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F01FB" w14:textId="77777777" w:rsidR="00750091" w:rsidRPr="0003177E" w:rsidRDefault="00750091">
      <w:pPr>
        <w:jc w:val="center"/>
        <w:rPr>
          <w:b/>
          <w:sz w:val="18"/>
          <w:szCs w:val="18"/>
          <w:lang w:val="pt-PT"/>
        </w:rPr>
      </w:pPr>
    </w:p>
    <w:p w14:paraId="4624034B" w14:textId="77777777" w:rsidR="00857273" w:rsidRPr="00857273" w:rsidRDefault="00857273" w:rsidP="0003177E">
      <w:pPr>
        <w:spacing w:after="0" w:line="240" w:lineRule="auto"/>
        <w:jc w:val="center"/>
        <w:rPr>
          <w:b/>
          <w:sz w:val="32"/>
          <w:szCs w:val="32"/>
          <w:lang w:val="pt-PT"/>
        </w:rPr>
      </w:pPr>
      <w:r w:rsidRPr="00857273">
        <w:rPr>
          <w:b/>
          <w:sz w:val="32"/>
          <w:szCs w:val="32"/>
          <w:lang w:val="pt-PT"/>
        </w:rPr>
        <w:t xml:space="preserve">NTT DATA reforça liderança global em serviços para seguradoras com a aquisição da </w:t>
      </w:r>
      <w:proofErr w:type="spellStart"/>
      <w:r w:rsidRPr="00857273">
        <w:rPr>
          <w:b/>
          <w:sz w:val="32"/>
          <w:szCs w:val="32"/>
          <w:lang w:val="pt-PT"/>
        </w:rPr>
        <w:t>Alchemy</w:t>
      </w:r>
      <w:proofErr w:type="spellEnd"/>
      <w:r w:rsidRPr="00857273">
        <w:rPr>
          <w:b/>
          <w:sz w:val="32"/>
          <w:szCs w:val="32"/>
          <w:lang w:val="pt-PT"/>
        </w:rPr>
        <w:t xml:space="preserve"> </w:t>
      </w:r>
      <w:proofErr w:type="spellStart"/>
      <w:r w:rsidRPr="00857273">
        <w:rPr>
          <w:b/>
          <w:sz w:val="32"/>
          <w:szCs w:val="32"/>
          <w:lang w:val="pt-PT"/>
        </w:rPr>
        <w:t>Technology</w:t>
      </w:r>
      <w:proofErr w:type="spellEnd"/>
      <w:r w:rsidRPr="00857273">
        <w:rPr>
          <w:b/>
          <w:sz w:val="32"/>
          <w:szCs w:val="32"/>
          <w:lang w:val="pt-PT"/>
        </w:rPr>
        <w:t xml:space="preserve"> </w:t>
      </w:r>
      <w:proofErr w:type="spellStart"/>
      <w:r w:rsidRPr="00857273">
        <w:rPr>
          <w:b/>
          <w:sz w:val="32"/>
          <w:szCs w:val="32"/>
          <w:lang w:val="pt-PT"/>
        </w:rPr>
        <w:t>Services</w:t>
      </w:r>
      <w:proofErr w:type="spellEnd"/>
    </w:p>
    <w:p w14:paraId="7EC7BEE0" w14:textId="77777777" w:rsidR="0003177E" w:rsidRDefault="0003177E" w:rsidP="0003177E">
      <w:pPr>
        <w:spacing w:after="0" w:line="240" w:lineRule="auto"/>
        <w:jc w:val="center"/>
        <w:rPr>
          <w:b/>
          <w:bCs/>
          <w:lang w:val="pt-PT"/>
        </w:rPr>
      </w:pPr>
    </w:p>
    <w:p w14:paraId="6E9F3F2B" w14:textId="6BB44BAB" w:rsidR="00857273" w:rsidRPr="00857273" w:rsidRDefault="0003177E" w:rsidP="0003177E">
      <w:pPr>
        <w:spacing w:after="0" w:line="240" w:lineRule="auto"/>
        <w:jc w:val="center"/>
        <w:rPr>
          <w:b/>
          <w:bCs/>
          <w:lang w:val="pt-PT"/>
        </w:rPr>
      </w:pPr>
      <w:r>
        <w:rPr>
          <w:b/>
          <w:bCs/>
          <w:lang w:val="pt-PT"/>
        </w:rPr>
        <w:t>E</w:t>
      </w:r>
      <w:r w:rsidR="00857273" w:rsidRPr="00857273">
        <w:rPr>
          <w:b/>
          <w:bCs/>
          <w:lang w:val="pt-PT"/>
        </w:rPr>
        <w:t>sta colaboração vai ajudar as instituições a gerar novas fontes de receita, melhorar os cuidados personalizados e acelerar a investigação clínica.</w:t>
      </w:r>
    </w:p>
    <w:p w14:paraId="4212C4F5"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1A169BA4" w14:textId="2983D86E"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 xml:space="preserve">A NTT DATA, líder global em IA, negócios digitais e serviços de tecnologia, acaba de anunciar a aquisição da </w:t>
      </w:r>
      <w:proofErr w:type="spellStart"/>
      <w:r w:rsidRPr="0003177E">
        <w:rPr>
          <w:rFonts w:eastAsia="Times New Roman" w:cs="Noto Sans"/>
          <w:color w:val="393939"/>
          <w:sz w:val="24"/>
          <w:szCs w:val="24"/>
          <w:lang w:val="pt-PT"/>
        </w:rPr>
        <w:t>Alchemy</w:t>
      </w:r>
      <w:proofErr w:type="spellEnd"/>
      <w:r w:rsidRPr="0003177E">
        <w:rPr>
          <w:rFonts w:eastAsia="Times New Roman" w:cs="Noto Sans"/>
          <w:color w:val="393939"/>
          <w:sz w:val="24"/>
          <w:szCs w:val="24"/>
          <w:lang w:val="pt-PT"/>
        </w:rPr>
        <w:t xml:space="preserve"> </w:t>
      </w:r>
      <w:proofErr w:type="spellStart"/>
      <w:r w:rsidRPr="0003177E">
        <w:rPr>
          <w:rFonts w:eastAsia="Times New Roman" w:cs="Noto Sans"/>
          <w:color w:val="393939"/>
          <w:sz w:val="24"/>
          <w:szCs w:val="24"/>
          <w:lang w:val="pt-PT"/>
        </w:rPr>
        <w:t>Technology</w:t>
      </w:r>
      <w:proofErr w:type="spellEnd"/>
      <w:r w:rsidRPr="0003177E">
        <w:rPr>
          <w:rFonts w:eastAsia="Times New Roman" w:cs="Noto Sans"/>
          <w:color w:val="393939"/>
          <w:sz w:val="24"/>
          <w:szCs w:val="24"/>
          <w:lang w:val="pt-PT"/>
        </w:rPr>
        <w:t xml:space="preserve"> </w:t>
      </w:r>
      <w:proofErr w:type="spellStart"/>
      <w:r w:rsidRPr="0003177E">
        <w:rPr>
          <w:rFonts w:eastAsia="Times New Roman" w:cs="Noto Sans"/>
          <w:color w:val="393939"/>
          <w:sz w:val="24"/>
          <w:szCs w:val="24"/>
          <w:lang w:val="pt-PT"/>
        </w:rPr>
        <w:t>Services</w:t>
      </w:r>
      <w:proofErr w:type="spellEnd"/>
      <w:r w:rsidRPr="0003177E">
        <w:rPr>
          <w:rFonts w:eastAsia="Times New Roman" w:cs="Noto Sans"/>
          <w:color w:val="393939"/>
          <w:sz w:val="24"/>
          <w:szCs w:val="24"/>
          <w:lang w:val="pt-PT"/>
        </w:rPr>
        <w:t>, uma consultora especializada em tecnologia de seguros. Este movimento reforça o compromisso da NTT DATA com a transformação global do ecossistema de seguros, abordando os desafios atuais e emergentes em torno da agilidade, modernização e escalabilidade. </w:t>
      </w:r>
    </w:p>
    <w:p w14:paraId="495046B4"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5F564F75" w14:textId="6B697F94"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 xml:space="preserve">Além de possuir sólidas credenciais em consultoria e tecnologia </w:t>
      </w:r>
      <w:proofErr w:type="spellStart"/>
      <w:r w:rsidRPr="0003177E">
        <w:rPr>
          <w:rFonts w:eastAsia="Times New Roman" w:cs="Noto Sans"/>
          <w:color w:val="393939"/>
          <w:sz w:val="24"/>
          <w:szCs w:val="24"/>
          <w:lang w:val="pt-PT"/>
        </w:rPr>
        <w:t>Guidewire</w:t>
      </w:r>
      <w:proofErr w:type="spellEnd"/>
      <w:r w:rsidRPr="0003177E">
        <w:rPr>
          <w:rFonts w:eastAsia="Times New Roman" w:cs="Noto Sans"/>
          <w:color w:val="393939"/>
          <w:sz w:val="24"/>
          <w:szCs w:val="24"/>
          <w:lang w:val="pt-PT"/>
        </w:rPr>
        <w:t xml:space="preserve">, a </w:t>
      </w:r>
      <w:proofErr w:type="spellStart"/>
      <w:r w:rsidRPr="0003177E">
        <w:rPr>
          <w:rFonts w:eastAsia="Times New Roman" w:cs="Noto Sans"/>
          <w:color w:val="393939"/>
          <w:sz w:val="24"/>
          <w:szCs w:val="24"/>
          <w:lang w:val="pt-PT"/>
        </w:rPr>
        <w:t>Alchemy</w:t>
      </w:r>
      <w:proofErr w:type="spellEnd"/>
      <w:r w:rsidRPr="0003177E">
        <w:rPr>
          <w:rFonts w:eastAsia="Times New Roman" w:cs="Noto Sans"/>
          <w:color w:val="393939"/>
          <w:sz w:val="24"/>
          <w:szCs w:val="24"/>
          <w:lang w:val="pt-PT"/>
        </w:rPr>
        <w:t xml:space="preserve"> traz consigo uma profunda experiência no mercado de seguros especializados, particularmente no suporte a ambientes complexos e regulamentados, como o London </w:t>
      </w:r>
      <w:proofErr w:type="spellStart"/>
      <w:r w:rsidRPr="0003177E">
        <w:rPr>
          <w:rFonts w:eastAsia="Times New Roman" w:cs="Noto Sans"/>
          <w:color w:val="393939"/>
          <w:sz w:val="24"/>
          <w:szCs w:val="24"/>
          <w:lang w:val="pt-PT"/>
        </w:rPr>
        <w:t>Market</w:t>
      </w:r>
      <w:proofErr w:type="spellEnd"/>
      <w:r w:rsidRPr="0003177E">
        <w:rPr>
          <w:rFonts w:eastAsia="Times New Roman" w:cs="Noto Sans"/>
          <w:color w:val="393939"/>
          <w:sz w:val="24"/>
          <w:szCs w:val="24"/>
          <w:lang w:val="pt-PT"/>
        </w:rPr>
        <w:t>, o maior mercado de subscrição de resseguros do mundo. Isto vai fortalecer ainda mais a capacidade da NTT DATA para dar resposta a segmentos de nicho e de alto valor no cenário global de seguros. </w:t>
      </w:r>
    </w:p>
    <w:p w14:paraId="3651BE28"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06DE86E3" w14:textId="77777777" w:rsidR="0003177E" w:rsidRPr="0003177E" w:rsidRDefault="0003177E" w:rsidP="0003177E">
      <w:pPr>
        <w:shd w:val="clear" w:color="auto" w:fill="FFFFFF"/>
        <w:spacing w:after="0" w:line="240" w:lineRule="auto"/>
        <w:jc w:val="both"/>
        <w:rPr>
          <w:rFonts w:eastAsia="Times New Roman" w:cs="Noto Sans"/>
          <w:color w:val="393939"/>
          <w:sz w:val="24"/>
          <w:szCs w:val="24"/>
          <w:lang w:val="pt-PT"/>
        </w:rPr>
      </w:pPr>
    </w:p>
    <w:p w14:paraId="0D33315F" w14:textId="77777777" w:rsidR="0003177E" w:rsidRDefault="0003177E" w:rsidP="0003177E">
      <w:pPr>
        <w:shd w:val="clear" w:color="auto" w:fill="FFFFFF"/>
        <w:spacing w:after="0" w:line="240" w:lineRule="auto"/>
        <w:jc w:val="both"/>
        <w:rPr>
          <w:rFonts w:eastAsia="Times New Roman" w:cs="Noto Sans"/>
          <w:b/>
          <w:bCs/>
          <w:color w:val="393939"/>
          <w:sz w:val="28"/>
          <w:szCs w:val="28"/>
          <w:lang w:val="pt-PT"/>
        </w:rPr>
      </w:pPr>
      <w:r w:rsidRPr="0003177E">
        <w:rPr>
          <w:rFonts w:eastAsia="Times New Roman" w:cs="Noto Sans"/>
          <w:b/>
          <w:bCs/>
          <w:color w:val="393939"/>
          <w:sz w:val="28"/>
          <w:szCs w:val="28"/>
          <w:lang w:val="pt-PT"/>
        </w:rPr>
        <w:t>Uma visão partilhada para a inovação no setor dos seguros </w:t>
      </w:r>
    </w:p>
    <w:p w14:paraId="7B8F35AD" w14:textId="77777777" w:rsidR="0003177E" w:rsidRPr="0003177E" w:rsidRDefault="0003177E" w:rsidP="0003177E">
      <w:pPr>
        <w:shd w:val="clear" w:color="auto" w:fill="FFFFFF"/>
        <w:spacing w:after="0" w:line="240" w:lineRule="auto"/>
        <w:jc w:val="both"/>
        <w:rPr>
          <w:rFonts w:eastAsia="Times New Roman" w:cs="Noto Sans"/>
          <w:b/>
          <w:bCs/>
          <w:color w:val="393939"/>
          <w:sz w:val="28"/>
          <w:szCs w:val="28"/>
          <w:lang w:val="pt-PT"/>
        </w:rPr>
      </w:pPr>
    </w:p>
    <w:p w14:paraId="20FF9019"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Esta aquisição representa um marco importante na estratégia da NTT DATA para liderar a reinvenção digital do setor de seguros - um mercado que deve atingir US$ 230,7 mil milhões de dólares em termos de investimento em TI, já este ano. </w:t>
      </w:r>
    </w:p>
    <w:p w14:paraId="0A2E79F1"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1767E2BA"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Tendo por base uma sólida experiência no setor, os recursos da NTT DATA na área de seguros são suportados por uma rede de mais de 15.000 especialistas que atuam em 26 países em todo o mundo. Com mais de 300 clientes globalmente, a empresa colabora com 6 das 10 maiores seguradoras mundiais, em termos de receita. </w:t>
      </w:r>
    </w:p>
    <w:p w14:paraId="4EB8F6B1"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6DF34AB2"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 xml:space="preserve">Ao combinar a sua escala global e experiência com a sólida base </w:t>
      </w:r>
      <w:proofErr w:type="gramStart"/>
      <w:r w:rsidRPr="0003177E">
        <w:rPr>
          <w:rFonts w:eastAsia="Times New Roman" w:cs="Noto Sans"/>
          <w:color w:val="393939"/>
          <w:sz w:val="24"/>
          <w:szCs w:val="24"/>
          <w:lang w:val="pt-PT"/>
        </w:rPr>
        <w:t>e  presença</w:t>
      </w:r>
      <w:proofErr w:type="gramEnd"/>
      <w:r w:rsidRPr="0003177E">
        <w:rPr>
          <w:rFonts w:eastAsia="Times New Roman" w:cs="Noto Sans"/>
          <w:color w:val="393939"/>
          <w:sz w:val="24"/>
          <w:szCs w:val="24"/>
          <w:lang w:val="pt-PT"/>
        </w:rPr>
        <w:t xml:space="preserve"> da </w:t>
      </w:r>
      <w:proofErr w:type="spellStart"/>
      <w:r w:rsidRPr="0003177E">
        <w:rPr>
          <w:rFonts w:eastAsia="Times New Roman" w:cs="Noto Sans"/>
          <w:color w:val="393939"/>
          <w:sz w:val="24"/>
          <w:szCs w:val="24"/>
          <w:lang w:val="pt-PT"/>
        </w:rPr>
        <w:t>Alchemy</w:t>
      </w:r>
      <w:proofErr w:type="spellEnd"/>
      <w:r w:rsidRPr="0003177E">
        <w:rPr>
          <w:rFonts w:eastAsia="Times New Roman" w:cs="Noto Sans"/>
          <w:color w:val="393939"/>
          <w:sz w:val="24"/>
          <w:szCs w:val="24"/>
          <w:lang w:val="pt-PT"/>
        </w:rPr>
        <w:t>, a NTT DATA encontra-se numa posição única para atender às necessidades em constante evolução das seguradoras de todo o mundo. </w:t>
      </w:r>
    </w:p>
    <w:p w14:paraId="003A5544"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7FF9B245" w14:textId="29857731"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A integração vai acelerar os projetos de modernização com agilidade e escalabilidade, apoiar a transformação digital de mercados-chave e promover uma abordagem aos seguros mais inteligente, ligada e orientada por dados. Juntas, as empresas vão inovar em conjunto em torno de tecnologias emergentes, como a IA, automação, sustentabilidade e produtos de seguros de nova geração.  </w:t>
      </w:r>
    </w:p>
    <w:p w14:paraId="217FFE67"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14BEA048" w14:textId="77777777" w:rsidR="0003177E" w:rsidRPr="0003177E" w:rsidRDefault="0003177E" w:rsidP="0003177E">
      <w:pPr>
        <w:shd w:val="clear" w:color="auto" w:fill="FFFFFF"/>
        <w:spacing w:after="0" w:line="240" w:lineRule="auto"/>
        <w:jc w:val="both"/>
        <w:rPr>
          <w:rFonts w:eastAsia="Times New Roman" w:cs="Noto Sans"/>
          <w:color w:val="393939"/>
          <w:sz w:val="24"/>
          <w:szCs w:val="24"/>
          <w:lang w:val="pt-PT"/>
        </w:rPr>
      </w:pPr>
    </w:p>
    <w:p w14:paraId="2938FA14" w14:textId="77777777" w:rsidR="0003177E" w:rsidRPr="0003177E" w:rsidRDefault="0003177E" w:rsidP="0003177E">
      <w:pPr>
        <w:shd w:val="clear" w:color="auto" w:fill="FFFFFF"/>
        <w:spacing w:after="0" w:line="240" w:lineRule="auto"/>
        <w:jc w:val="both"/>
        <w:rPr>
          <w:rFonts w:eastAsia="Times New Roman" w:cs="Noto Sans"/>
          <w:b/>
          <w:bCs/>
          <w:color w:val="393939"/>
          <w:sz w:val="28"/>
          <w:szCs w:val="28"/>
          <w:lang w:val="pt-PT"/>
        </w:rPr>
      </w:pPr>
      <w:r w:rsidRPr="0003177E">
        <w:rPr>
          <w:rFonts w:eastAsia="Times New Roman" w:cs="Noto Sans"/>
          <w:b/>
          <w:bCs/>
          <w:color w:val="393939"/>
          <w:sz w:val="28"/>
          <w:szCs w:val="28"/>
          <w:lang w:val="pt-PT"/>
        </w:rPr>
        <w:lastRenderedPageBreak/>
        <w:t>Valor acrescentado e talento capaz </w:t>
      </w:r>
    </w:p>
    <w:p w14:paraId="065E68A3"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A aquisição oferece maior valor aos clientes do setor de seguros graças às capacidades ampliadas em termos de implementação de sistemas core, transformação digital, testes e gestão de aplicações. Ela também fortalece a presença regional da NTT DATA no Reino Unido e na Irlanda, oferecendo experiência dedicada em todo o ciclo de vida dos seguros. </w:t>
      </w:r>
    </w:p>
    <w:p w14:paraId="4665534C"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7EE8F9B2"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 xml:space="preserve">A equipa da </w:t>
      </w:r>
      <w:proofErr w:type="spellStart"/>
      <w:r w:rsidRPr="0003177E">
        <w:rPr>
          <w:rFonts w:eastAsia="Times New Roman" w:cs="Noto Sans"/>
          <w:color w:val="393939"/>
          <w:sz w:val="24"/>
          <w:szCs w:val="24"/>
          <w:lang w:val="pt-PT"/>
        </w:rPr>
        <w:t>Alchemy</w:t>
      </w:r>
      <w:proofErr w:type="spellEnd"/>
      <w:r w:rsidRPr="0003177E">
        <w:rPr>
          <w:rFonts w:eastAsia="Times New Roman" w:cs="Noto Sans"/>
          <w:color w:val="393939"/>
          <w:sz w:val="24"/>
          <w:szCs w:val="24"/>
          <w:lang w:val="pt-PT"/>
        </w:rPr>
        <w:t xml:space="preserve"> vai agir como um Centro de Excelência Global, ajudando a desenhar e a entregar programas de transformação complexos para seguradoras em todo o mundo. O modelo de entrega exclusivo da </w:t>
      </w:r>
      <w:proofErr w:type="spellStart"/>
      <w:r w:rsidRPr="0003177E">
        <w:rPr>
          <w:rFonts w:eastAsia="Times New Roman" w:cs="Noto Sans"/>
          <w:color w:val="393939"/>
          <w:sz w:val="24"/>
          <w:szCs w:val="24"/>
          <w:lang w:val="pt-PT"/>
        </w:rPr>
        <w:t>Alchemy</w:t>
      </w:r>
      <w:proofErr w:type="spellEnd"/>
      <w:r w:rsidRPr="0003177E">
        <w:rPr>
          <w:rFonts w:eastAsia="Times New Roman" w:cs="Noto Sans"/>
          <w:color w:val="393939"/>
          <w:sz w:val="24"/>
          <w:szCs w:val="24"/>
          <w:lang w:val="pt-PT"/>
        </w:rPr>
        <w:t xml:space="preserve"> será adotado internacionalmente, com a sua abordagem de formação académica alargada para apoiar equipas em outros locais do globo. </w:t>
      </w:r>
    </w:p>
    <w:p w14:paraId="6F1ECEDF"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09DE923B" w14:textId="33C3F05D"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 xml:space="preserve">O modelo de formação pioneiro da </w:t>
      </w:r>
      <w:proofErr w:type="spellStart"/>
      <w:r w:rsidRPr="0003177E">
        <w:rPr>
          <w:rFonts w:eastAsia="Times New Roman" w:cs="Noto Sans"/>
          <w:color w:val="393939"/>
          <w:sz w:val="24"/>
          <w:szCs w:val="24"/>
          <w:lang w:val="pt-PT"/>
        </w:rPr>
        <w:t>Alchemy</w:t>
      </w:r>
      <w:proofErr w:type="spellEnd"/>
      <w:r w:rsidRPr="0003177E">
        <w:rPr>
          <w:rFonts w:eastAsia="Times New Roman" w:cs="Noto Sans"/>
          <w:color w:val="393939"/>
          <w:sz w:val="24"/>
          <w:szCs w:val="24"/>
          <w:lang w:val="pt-PT"/>
        </w:rPr>
        <w:t>, que já formou mais de 200 profissionais desde 2018, será ainda mais fortalecido com a liderança da NTT DATA.   </w:t>
      </w:r>
    </w:p>
    <w:p w14:paraId="357D5C96"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57A4E364" w14:textId="77777777" w:rsidR="0003177E" w:rsidRPr="0003177E" w:rsidRDefault="0003177E" w:rsidP="0003177E">
      <w:pPr>
        <w:shd w:val="clear" w:color="auto" w:fill="FFFFFF"/>
        <w:spacing w:after="0" w:line="240" w:lineRule="auto"/>
        <w:jc w:val="both"/>
        <w:rPr>
          <w:rFonts w:eastAsia="Times New Roman" w:cs="Noto Sans"/>
          <w:color w:val="393939"/>
          <w:sz w:val="24"/>
          <w:szCs w:val="24"/>
          <w:lang w:val="pt-PT"/>
        </w:rPr>
      </w:pPr>
    </w:p>
    <w:p w14:paraId="3A9CA76B" w14:textId="77777777" w:rsidR="0003177E" w:rsidRPr="0003177E" w:rsidRDefault="0003177E" w:rsidP="0003177E">
      <w:pPr>
        <w:shd w:val="clear" w:color="auto" w:fill="FFFFFF"/>
        <w:spacing w:after="0" w:line="240" w:lineRule="auto"/>
        <w:jc w:val="both"/>
        <w:rPr>
          <w:rFonts w:eastAsia="Times New Roman" w:cs="Noto Sans"/>
          <w:b/>
          <w:bCs/>
          <w:color w:val="393939"/>
          <w:sz w:val="28"/>
          <w:szCs w:val="28"/>
          <w:lang w:val="pt-PT"/>
        </w:rPr>
      </w:pPr>
      <w:r w:rsidRPr="0003177E">
        <w:rPr>
          <w:rFonts w:eastAsia="Times New Roman" w:cs="Noto Sans"/>
          <w:b/>
          <w:bCs/>
          <w:color w:val="393939"/>
          <w:sz w:val="28"/>
          <w:szCs w:val="28"/>
          <w:lang w:val="pt-PT"/>
        </w:rPr>
        <w:t>Um futuro consolidado </w:t>
      </w:r>
    </w:p>
    <w:p w14:paraId="71DEBB94"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color w:val="393939"/>
          <w:sz w:val="24"/>
          <w:szCs w:val="24"/>
          <w:lang w:val="pt-PT"/>
        </w:rPr>
        <w:t xml:space="preserve">A NTT DATA e a </w:t>
      </w:r>
      <w:proofErr w:type="spellStart"/>
      <w:r w:rsidRPr="0003177E">
        <w:rPr>
          <w:rFonts w:eastAsia="Times New Roman" w:cs="Noto Sans"/>
          <w:color w:val="393939"/>
          <w:sz w:val="24"/>
          <w:szCs w:val="24"/>
          <w:lang w:val="pt-PT"/>
        </w:rPr>
        <w:t>Alchemy</w:t>
      </w:r>
      <w:proofErr w:type="spellEnd"/>
      <w:r w:rsidRPr="0003177E">
        <w:rPr>
          <w:rFonts w:eastAsia="Times New Roman" w:cs="Noto Sans"/>
          <w:color w:val="393939"/>
          <w:sz w:val="24"/>
          <w:szCs w:val="24"/>
          <w:lang w:val="pt-PT"/>
        </w:rPr>
        <w:t xml:space="preserve"> estão comprometidas em realizar um processo de integração colaborativo, transparente e autêntico. A parceria é construída com base em valores partilhados de trabalho em equipa, desenvolvimento e inovação, no sentido de proporcionar mudanças positivas tanto a clientes, como colaboradores e à comunidade seguradora em geral. </w:t>
      </w:r>
    </w:p>
    <w:p w14:paraId="0D3B0066"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65B4CC43"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b/>
          <w:bCs/>
          <w:color w:val="393939"/>
          <w:sz w:val="24"/>
          <w:szCs w:val="24"/>
          <w:lang w:val="pt-PT"/>
        </w:rPr>
        <w:t xml:space="preserve">Bruno Abril, Global Lead, </w:t>
      </w:r>
      <w:proofErr w:type="spellStart"/>
      <w:r w:rsidRPr="0003177E">
        <w:rPr>
          <w:rFonts w:eastAsia="Times New Roman" w:cs="Noto Sans"/>
          <w:b/>
          <w:bCs/>
          <w:color w:val="393939"/>
          <w:sz w:val="24"/>
          <w:szCs w:val="24"/>
          <w:lang w:val="pt-PT"/>
        </w:rPr>
        <w:t>Insurance</w:t>
      </w:r>
      <w:proofErr w:type="spellEnd"/>
      <w:r w:rsidRPr="0003177E">
        <w:rPr>
          <w:rFonts w:eastAsia="Times New Roman" w:cs="Noto Sans"/>
          <w:b/>
          <w:bCs/>
          <w:color w:val="393939"/>
          <w:sz w:val="24"/>
          <w:szCs w:val="24"/>
          <w:lang w:val="pt-PT"/>
        </w:rPr>
        <w:t xml:space="preserve"> </w:t>
      </w:r>
      <w:proofErr w:type="spellStart"/>
      <w:r w:rsidRPr="0003177E">
        <w:rPr>
          <w:rFonts w:eastAsia="Times New Roman" w:cs="Noto Sans"/>
          <w:b/>
          <w:bCs/>
          <w:color w:val="393939"/>
          <w:sz w:val="24"/>
          <w:szCs w:val="24"/>
          <w:lang w:val="pt-PT"/>
        </w:rPr>
        <w:t>Industry</w:t>
      </w:r>
      <w:proofErr w:type="spellEnd"/>
      <w:r w:rsidRPr="0003177E">
        <w:rPr>
          <w:rFonts w:eastAsia="Times New Roman" w:cs="Noto Sans"/>
          <w:b/>
          <w:bCs/>
          <w:color w:val="393939"/>
          <w:sz w:val="24"/>
          <w:szCs w:val="24"/>
          <w:lang w:val="pt-PT"/>
        </w:rPr>
        <w:t xml:space="preserve"> da NTT DATA, Inc.</w:t>
      </w:r>
      <w:r w:rsidRPr="0003177E">
        <w:rPr>
          <w:rFonts w:eastAsia="Times New Roman" w:cs="Noto Sans"/>
          <w:color w:val="393939"/>
          <w:sz w:val="24"/>
          <w:szCs w:val="24"/>
          <w:lang w:val="pt-PT"/>
        </w:rPr>
        <w:t>, afirma: “</w:t>
      </w:r>
      <w:r w:rsidRPr="0003177E">
        <w:rPr>
          <w:rFonts w:eastAsia="Times New Roman" w:cs="Noto Sans"/>
          <w:i/>
          <w:iCs/>
          <w:color w:val="393939"/>
          <w:sz w:val="24"/>
          <w:szCs w:val="24"/>
          <w:lang w:val="pt-PT"/>
        </w:rPr>
        <w:t xml:space="preserve">A união de forças com a </w:t>
      </w:r>
      <w:proofErr w:type="spellStart"/>
      <w:r w:rsidRPr="0003177E">
        <w:rPr>
          <w:rFonts w:eastAsia="Times New Roman" w:cs="Noto Sans"/>
          <w:i/>
          <w:iCs/>
          <w:color w:val="393939"/>
          <w:sz w:val="24"/>
          <w:szCs w:val="24"/>
          <w:lang w:val="pt-PT"/>
        </w:rPr>
        <w:t>Alchemy</w:t>
      </w:r>
      <w:proofErr w:type="spellEnd"/>
      <w:r w:rsidRPr="0003177E">
        <w:rPr>
          <w:rFonts w:eastAsia="Times New Roman" w:cs="Noto Sans"/>
          <w:i/>
          <w:iCs/>
          <w:color w:val="393939"/>
          <w:sz w:val="24"/>
          <w:szCs w:val="24"/>
          <w:lang w:val="pt-PT"/>
        </w:rPr>
        <w:t xml:space="preserve"> aumenta a nossa capacidade de acelerar a transformação digital no setor de seguros, reforçando a nossa ambição estratégica de crescimento e as muitas oportunidades que vislumbramos. A modernização das TI no setor dos seguros em geral não é uma tendência passageira, mas sim uma prioridade fundamental do mercado que atrai investimentos sustentados. Juntos, estamos numa posição única para liderar esta transformação. Esta aquisição é uma evolução natural da nossa visão comum, capacidades complementares e valores alinhados, capacitando-nos para oferecer soluções mais inteligentes e escaláveis que respondem às necessidades em constante evolução das seguradoras em todo o mundo.</w:t>
      </w:r>
      <w:r w:rsidRPr="0003177E">
        <w:rPr>
          <w:rFonts w:eastAsia="Times New Roman" w:cs="Noto Sans"/>
          <w:color w:val="393939"/>
          <w:sz w:val="24"/>
          <w:szCs w:val="24"/>
          <w:lang w:val="pt-PT"/>
        </w:rPr>
        <w:t>” </w:t>
      </w:r>
    </w:p>
    <w:p w14:paraId="675E763C"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1CEC8930"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r w:rsidRPr="0003177E">
        <w:rPr>
          <w:rFonts w:eastAsia="Times New Roman" w:cs="Noto Sans"/>
          <w:b/>
          <w:bCs/>
          <w:color w:val="393939"/>
          <w:sz w:val="24"/>
          <w:szCs w:val="24"/>
          <w:lang w:val="pt-PT"/>
        </w:rPr>
        <w:t xml:space="preserve">John </w:t>
      </w:r>
      <w:proofErr w:type="spellStart"/>
      <w:r w:rsidRPr="0003177E">
        <w:rPr>
          <w:rFonts w:eastAsia="Times New Roman" w:cs="Noto Sans"/>
          <w:b/>
          <w:bCs/>
          <w:color w:val="393939"/>
          <w:sz w:val="24"/>
          <w:szCs w:val="24"/>
          <w:lang w:val="pt-PT"/>
        </w:rPr>
        <w:t>Harkin</w:t>
      </w:r>
      <w:proofErr w:type="spellEnd"/>
      <w:r w:rsidRPr="0003177E">
        <w:rPr>
          <w:rFonts w:eastAsia="Times New Roman" w:cs="Noto Sans"/>
          <w:b/>
          <w:bCs/>
          <w:color w:val="393939"/>
          <w:sz w:val="24"/>
          <w:szCs w:val="24"/>
          <w:lang w:val="pt-PT"/>
        </w:rPr>
        <w:t xml:space="preserve">, fundador e CEO da </w:t>
      </w:r>
      <w:proofErr w:type="spellStart"/>
      <w:r w:rsidRPr="0003177E">
        <w:rPr>
          <w:rFonts w:eastAsia="Times New Roman" w:cs="Noto Sans"/>
          <w:b/>
          <w:bCs/>
          <w:color w:val="393939"/>
          <w:sz w:val="24"/>
          <w:szCs w:val="24"/>
          <w:lang w:val="pt-PT"/>
        </w:rPr>
        <w:t>Alchemy</w:t>
      </w:r>
      <w:proofErr w:type="spellEnd"/>
      <w:r w:rsidRPr="0003177E">
        <w:rPr>
          <w:rFonts w:eastAsia="Times New Roman" w:cs="Noto Sans"/>
          <w:color w:val="393939"/>
          <w:sz w:val="24"/>
          <w:szCs w:val="24"/>
          <w:lang w:val="pt-PT"/>
        </w:rPr>
        <w:t>, acrescenta: "</w:t>
      </w:r>
      <w:r w:rsidRPr="0003177E">
        <w:rPr>
          <w:rFonts w:eastAsia="Times New Roman" w:cs="Noto Sans"/>
          <w:i/>
          <w:iCs/>
          <w:color w:val="393939"/>
          <w:sz w:val="24"/>
          <w:szCs w:val="24"/>
          <w:lang w:val="pt-PT"/>
        </w:rPr>
        <w:t>Este é um momento de orgulho e entusiasmo para a nossa equipa, os nossos clientes e toda a região. Ao nos juntarmos à NTT DATA abrimos oportunidades extraordinárias, não só para o crescimento internacional, mas também para expandir o alcance e o impacto do trabalho que desenvolvemos.</w:t>
      </w:r>
      <w:r w:rsidRPr="0003177E">
        <w:rPr>
          <w:rFonts w:eastAsia="Times New Roman" w:cs="Noto Sans"/>
          <w:color w:val="393939"/>
          <w:sz w:val="24"/>
          <w:szCs w:val="24"/>
          <w:lang w:val="pt-PT"/>
        </w:rPr>
        <w:t>" </w:t>
      </w:r>
    </w:p>
    <w:p w14:paraId="1CABD4B9" w14:textId="77777777" w:rsidR="0003177E" w:rsidRDefault="0003177E" w:rsidP="0003177E">
      <w:pPr>
        <w:shd w:val="clear" w:color="auto" w:fill="FFFFFF"/>
        <w:spacing w:after="0" w:line="240" w:lineRule="auto"/>
        <w:jc w:val="both"/>
        <w:rPr>
          <w:rFonts w:eastAsia="Times New Roman" w:cs="Noto Sans"/>
          <w:color w:val="393939"/>
          <w:sz w:val="24"/>
          <w:szCs w:val="24"/>
          <w:lang w:val="pt-PT"/>
        </w:rPr>
      </w:pPr>
    </w:p>
    <w:p w14:paraId="26CF8060" w14:textId="4E653D46" w:rsidR="0003177E" w:rsidRDefault="0003177E" w:rsidP="0003177E">
      <w:pPr>
        <w:shd w:val="clear" w:color="auto" w:fill="FFFFFF"/>
        <w:spacing w:after="0" w:line="240" w:lineRule="auto"/>
        <w:jc w:val="both"/>
        <w:rPr>
          <w:rFonts w:eastAsia="Times New Roman" w:cs="Noto Sans"/>
          <w:color w:val="393939"/>
          <w:sz w:val="24"/>
          <w:szCs w:val="24"/>
          <w:lang w:val="pt-PT"/>
        </w:rPr>
      </w:pPr>
      <w:proofErr w:type="spellStart"/>
      <w:r w:rsidRPr="0003177E">
        <w:rPr>
          <w:rFonts w:eastAsia="Times New Roman" w:cs="Noto Sans"/>
          <w:b/>
          <w:bCs/>
          <w:color w:val="393939"/>
          <w:sz w:val="24"/>
          <w:szCs w:val="24"/>
          <w:lang w:val="pt-PT"/>
        </w:rPr>
        <w:t>Will</w:t>
      </w:r>
      <w:proofErr w:type="spellEnd"/>
      <w:r w:rsidRPr="0003177E">
        <w:rPr>
          <w:rFonts w:eastAsia="Times New Roman" w:cs="Noto Sans"/>
          <w:b/>
          <w:bCs/>
          <w:color w:val="393939"/>
          <w:sz w:val="24"/>
          <w:szCs w:val="24"/>
          <w:lang w:val="pt-PT"/>
        </w:rPr>
        <w:t xml:space="preserve"> </w:t>
      </w:r>
      <w:proofErr w:type="spellStart"/>
      <w:r w:rsidRPr="0003177E">
        <w:rPr>
          <w:rFonts w:eastAsia="Times New Roman" w:cs="Noto Sans"/>
          <w:b/>
          <w:bCs/>
          <w:color w:val="393939"/>
          <w:sz w:val="24"/>
          <w:szCs w:val="24"/>
          <w:lang w:val="pt-PT"/>
        </w:rPr>
        <w:t>McAllister</w:t>
      </w:r>
      <w:proofErr w:type="spellEnd"/>
      <w:r w:rsidRPr="0003177E">
        <w:rPr>
          <w:rFonts w:eastAsia="Times New Roman" w:cs="Noto Sans"/>
          <w:b/>
          <w:bCs/>
          <w:color w:val="393939"/>
          <w:sz w:val="24"/>
          <w:szCs w:val="24"/>
          <w:lang w:val="pt-PT"/>
        </w:rPr>
        <w:t xml:space="preserve">, </w:t>
      </w:r>
      <w:proofErr w:type="spellStart"/>
      <w:r w:rsidRPr="0003177E">
        <w:rPr>
          <w:rFonts w:eastAsia="Times New Roman" w:cs="Noto Sans"/>
          <w:b/>
          <w:bCs/>
          <w:color w:val="393939"/>
          <w:sz w:val="24"/>
          <w:szCs w:val="24"/>
          <w:lang w:val="pt-PT"/>
        </w:rPr>
        <w:t>Senior</w:t>
      </w:r>
      <w:proofErr w:type="spellEnd"/>
      <w:r w:rsidRPr="0003177E">
        <w:rPr>
          <w:rFonts w:eastAsia="Times New Roman" w:cs="Noto Sans"/>
          <w:b/>
          <w:bCs/>
          <w:color w:val="393939"/>
          <w:sz w:val="24"/>
          <w:szCs w:val="24"/>
          <w:lang w:val="pt-PT"/>
        </w:rPr>
        <w:t xml:space="preserve"> Vice </w:t>
      </w:r>
      <w:proofErr w:type="spellStart"/>
      <w:r w:rsidRPr="0003177E">
        <w:rPr>
          <w:rFonts w:eastAsia="Times New Roman" w:cs="Noto Sans"/>
          <w:b/>
          <w:bCs/>
          <w:color w:val="393939"/>
          <w:sz w:val="24"/>
          <w:szCs w:val="24"/>
          <w:lang w:val="pt-PT"/>
        </w:rPr>
        <w:t>President</w:t>
      </w:r>
      <w:proofErr w:type="spellEnd"/>
      <w:r w:rsidRPr="0003177E">
        <w:rPr>
          <w:rFonts w:eastAsia="Times New Roman" w:cs="Noto Sans"/>
          <w:b/>
          <w:bCs/>
          <w:color w:val="393939"/>
          <w:sz w:val="24"/>
          <w:szCs w:val="24"/>
          <w:lang w:val="pt-PT"/>
        </w:rPr>
        <w:t xml:space="preserve">, </w:t>
      </w:r>
      <w:proofErr w:type="spellStart"/>
      <w:r w:rsidRPr="0003177E">
        <w:rPr>
          <w:rFonts w:eastAsia="Times New Roman" w:cs="Noto Sans"/>
          <w:b/>
          <w:bCs/>
          <w:color w:val="393939"/>
          <w:sz w:val="24"/>
          <w:szCs w:val="24"/>
          <w:lang w:val="pt-PT"/>
        </w:rPr>
        <w:t>Managing</w:t>
      </w:r>
      <w:proofErr w:type="spellEnd"/>
      <w:r w:rsidRPr="0003177E">
        <w:rPr>
          <w:rFonts w:eastAsia="Times New Roman" w:cs="Noto Sans"/>
          <w:b/>
          <w:bCs/>
          <w:color w:val="393939"/>
          <w:sz w:val="24"/>
          <w:szCs w:val="24"/>
          <w:lang w:val="pt-PT"/>
        </w:rPr>
        <w:t xml:space="preserve"> </w:t>
      </w:r>
      <w:proofErr w:type="spellStart"/>
      <w:r w:rsidRPr="0003177E">
        <w:rPr>
          <w:rFonts w:eastAsia="Times New Roman" w:cs="Noto Sans"/>
          <w:b/>
          <w:bCs/>
          <w:color w:val="393939"/>
          <w:sz w:val="24"/>
          <w:szCs w:val="24"/>
          <w:lang w:val="pt-PT"/>
        </w:rPr>
        <w:t>Director</w:t>
      </w:r>
      <w:proofErr w:type="spellEnd"/>
      <w:r w:rsidRPr="0003177E">
        <w:rPr>
          <w:rFonts w:eastAsia="Times New Roman" w:cs="Noto Sans"/>
          <w:b/>
          <w:bCs/>
          <w:color w:val="393939"/>
          <w:sz w:val="24"/>
          <w:szCs w:val="24"/>
          <w:lang w:val="pt-PT"/>
        </w:rPr>
        <w:t xml:space="preserve">, EMEA da </w:t>
      </w:r>
      <w:proofErr w:type="spellStart"/>
      <w:r w:rsidRPr="0003177E">
        <w:rPr>
          <w:rFonts w:eastAsia="Times New Roman" w:cs="Noto Sans"/>
          <w:b/>
          <w:bCs/>
          <w:color w:val="393939"/>
          <w:sz w:val="24"/>
          <w:szCs w:val="24"/>
          <w:lang w:val="pt-PT"/>
        </w:rPr>
        <w:t>Guidewire</w:t>
      </w:r>
      <w:proofErr w:type="spellEnd"/>
      <w:r w:rsidRPr="0003177E">
        <w:rPr>
          <w:rFonts w:eastAsia="Times New Roman" w:cs="Noto Sans"/>
          <w:b/>
          <w:bCs/>
          <w:color w:val="393939"/>
          <w:sz w:val="24"/>
          <w:szCs w:val="24"/>
          <w:lang w:val="pt-PT"/>
        </w:rPr>
        <w:t xml:space="preserve"> Software</w:t>
      </w:r>
      <w:r w:rsidRPr="0003177E">
        <w:rPr>
          <w:rFonts w:eastAsia="Times New Roman" w:cs="Noto Sans"/>
          <w:color w:val="393939"/>
          <w:sz w:val="24"/>
          <w:szCs w:val="24"/>
          <w:lang w:val="pt-PT"/>
        </w:rPr>
        <w:t>, comemorou este anúncio, dizendo: “</w:t>
      </w:r>
      <w:r w:rsidRPr="0003177E">
        <w:rPr>
          <w:rFonts w:eastAsia="Times New Roman" w:cs="Noto Sans"/>
          <w:i/>
          <w:iCs/>
          <w:color w:val="393939"/>
          <w:sz w:val="24"/>
          <w:szCs w:val="24"/>
          <w:lang w:val="pt-PT"/>
        </w:rPr>
        <w:t xml:space="preserve">Estamos muito felizes com a notícia da aquisição da </w:t>
      </w:r>
      <w:proofErr w:type="spellStart"/>
      <w:r w:rsidRPr="0003177E">
        <w:rPr>
          <w:rFonts w:eastAsia="Times New Roman" w:cs="Noto Sans"/>
          <w:i/>
          <w:iCs/>
          <w:color w:val="393939"/>
          <w:sz w:val="24"/>
          <w:szCs w:val="24"/>
          <w:lang w:val="pt-PT"/>
        </w:rPr>
        <w:t>Alchemy</w:t>
      </w:r>
      <w:proofErr w:type="spellEnd"/>
      <w:r w:rsidRPr="0003177E">
        <w:rPr>
          <w:rFonts w:eastAsia="Times New Roman" w:cs="Noto Sans"/>
          <w:i/>
          <w:iCs/>
          <w:color w:val="393939"/>
          <w:sz w:val="24"/>
          <w:szCs w:val="24"/>
          <w:lang w:val="pt-PT"/>
        </w:rPr>
        <w:t xml:space="preserve"> pela NTT DATA. Este é um marco emocionante, que acreditamos que vai abrir oportunidades ainda maiores para transformar o setor de seguros a nível global. </w:t>
      </w:r>
      <w:r w:rsidRPr="0003177E">
        <w:rPr>
          <w:rFonts w:eastAsia="Times New Roman" w:cs="Noto Sans"/>
          <w:i/>
          <w:iCs/>
          <w:color w:val="393939"/>
          <w:sz w:val="24"/>
          <w:szCs w:val="24"/>
          <w:lang w:val="pt-PT"/>
        </w:rPr>
        <w:lastRenderedPageBreak/>
        <w:t>Como parceiros de longa data, esperamos continuar a trabalhar juntos para oferecer soluções inovadoras e ainda mais valor para os clientes</w:t>
      </w:r>
      <w:r w:rsidRPr="0003177E">
        <w:rPr>
          <w:rFonts w:eastAsia="Times New Roman" w:cs="Noto Sans"/>
          <w:color w:val="393939"/>
          <w:sz w:val="24"/>
          <w:szCs w:val="24"/>
          <w:lang w:val="pt-PT"/>
        </w:rPr>
        <w:t>.” </w:t>
      </w:r>
    </w:p>
    <w:p w14:paraId="0808C4AD" w14:textId="77777777" w:rsidR="0003177E" w:rsidRPr="0003177E" w:rsidRDefault="0003177E" w:rsidP="0003177E">
      <w:pPr>
        <w:shd w:val="clear" w:color="auto" w:fill="FFFFFF"/>
        <w:spacing w:after="0" w:line="240" w:lineRule="auto"/>
        <w:jc w:val="both"/>
        <w:rPr>
          <w:rFonts w:eastAsia="Times New Roman" w:cs="Noto Sans"/>
          <w:color w:val="393939"/>
          <w:sz w:val="24"/>
          <w:szCs w:val="24"/>
          <w:lang w:val="pt-PT"/>
        </w:rPr>
      </w:pPr>
    </w:p>
    <w:p w14:paraId="60624F04" w14:textId="77777777" w:rsidR="0003177E" w:rsidRDefault="0003177E" w:rsidP="00750091">
      <w:pPr>
        <w:jc w:val="both"/>
        <w:rPr>
          <w:b/>
          <w:bCs/>
          <w:sz w:val="18"/>
          <w:szCs w:val="18"/>
          <w:u w:val="single"/>
          <w:lang w:val="pt-PT"/>
        </w:rPr>
      </w:pPr>
    </w:p>
    <w:p w14:paraId="24BE7A3E" w14:textId="46345309" w:rsidR="00ED20C0" w:rsidRPr="00ED20C0" w:rsidRDefault="00ED20C0" w:rsidP="0003177E">
      <w:pPr>
        <w:spacing w:after="0"/>
        <w:jc w:val="both"/>
        <w:rPr>
          <w:b/>
          <w:bCs/>
          <w:sz w:val="18"/>
          <w:szCs w:val="18"/>
          <w:u w:val="single"/>
          <w:lang w:val="pt-PT"/>
        </w:rPr>
      </w:pPr>
      <w:r w:rsidRPr="5BA84AA2">
        <w:rPr>
          <w:b/>
          <w:bCs/>
          <w:sz w:val="18"/>
          <w:szCs w:val="18"/>
          <w:u w:val="single"/>
          <w:lang w:val="pt-PT"/>
        </w:rPr>
        <w:t>Sobre a NTT DATA </w:t>
      </w:r>
    </w:p>
    <w:p w14:paraId="15C51212" w14:textId="4004DC1A" w:rsidR="3F6EC947" w:rsidRDefault="3F6EC947" w:rsidP="0003177E">
      <w:pPr>
        <w:spacing w:after="0" w:line="278" w:lineRule="auto"/>
        <w:jc w:val="both"/>
        <w:rPr>
          <w:color w:val="000000" w:themeColor="text1"/>
          <w:sz w:val="20"/>
          <w:szCs w:val="20"/>
          <w:lang w:val="pt-PT"/>
        </w:rPr>
      </w:pPr>
      <w:r w:rsidRPr="5BA84AA2">
        <w:rPr>
          <w:color w:val="000000" w:themeColor="text1"/>
          <w:sz w:val="20"/>
          <w:szCs w:val="20"/>
          <w:lang w:val="pt-PT"/>
        </w:rPr>
        <w:t>A NTT DATA é uma empresa líder em serviços de negócio e tecnologia, com um volume de faturação superior a 30 mil milhões de dólares, que presta serviços a 75% das empresas do Fortune Global 100. Estamos empenhados em acelerar o sucesso dos clientes e em ter um impacto positivo na sociedade através da inovação responsável.</w:t>
      </w:r>
    </w:p>
    <w:p w14:paraId="53445B2E" w14:textId="408C09CD" w:rsidR="3F6EC947" w:rsidRDefault="3F6EC947" w:rsidP="0003177E">
      <w:pPr>
        <w:spacing w:after="0" w:line="278" w:lineRule="auto"/>
        <w:jc w:val="both"/>
        <w:rPr>
          <w:color w:val="000000" w:themeColor="text1"/>
          <w:sz w:val="20"/>
          <w:szCs w:val="20"/>
          <w:lang w:val="pt-PT"/>
        </w:rPr>
      </w:pPr>
      <w:r w:rsidRPr="5BA84AA2">
        <w:rPr>
          <w:color w:val="000000" w:themeColor="text1"/>
          <w:sz w:val="20"/>
          <w:szCs w:val="20"/>
          <w:lang w:val="pt-PT"/>
        </w:rPr>
        <w:t xml:space="preserve">Somos um dos principais fornecedores mundiais de infraestruturas digitais e inteligência artificial, com capacidades incomparáveis em IA à escala empresarial, </w:t>
      </w:r>
      <w:proofErr w:type="spellStart"/>
      <w:r w:rsidRPr="5BA84AA2">
        <w:rPr>
          <w:i/>
          <w:iCs/>
          <w:color w:val="000000" w:themeColor="text1"/>
          <w:sz w:val="20"/>
          <w:szCs w:val="20"/>
          <w:lang w:val="pt-PT"/>
        </w:rPr>
        <w:t>cloud</w:t>
      </w:r>
      <w:proofErr w:type="spellEnd"/>
      <w:r w:rsidRPr="5BA84AA2">
        <w:rPr>
          <w:i/>
          <w:iCs/>
          <w:color w:val="000000" w:themeColor="text1"/>
          <w:sz w:val="20"/>
          <w:szCs w:val="20"/>
          <w:lang w:val="pt-PT"/>
        </w:rPr>
        <w:t>,</w:t>
      </w:r>
      <w:r w:rsidRPr="5BA84AA2">
        <w:rPr>
          <w:color w:val="000000" w:themeColor="text1"/>
          <w:sz w:val="20"/>
          <w:szCs w:val="20"/>
          <w:lang w:val="pt-PT"/>
        </w:rPr>
        <w:t xml:space="preserve"> segurança, conectividade, centros de dados e serviços de aplicações. As nossas soluções de consultoria e de especialização setorial ajudam organizações e comunidades a avançar com confiança e sustentabilidade rumo ao futuro digital.</w:t>
      </w:r>
    </w:p>
    <w:p w14:paraId="7DF62758" w14:textId="36F66229" w:rsidR="3F6EC947" w:rsidRDefault="3F6EC947" w:rsidP="0003177E">
      <w:pPr>
        <w:spacing w:after="0" w:line="278" w:lineRule="auto"/>
        <w:jc w:val="both"/>
        <w:rPr>
          <w:color w:val="000000" w:themeColor="text1"/>
          <w:sz w:val="20"/>
          <w:szCs w:val="20"/>
          <w:lang w:val="pt-PT"/>
        </w:rPr>
      </w:pPr>
      <w:r w:rsidRPr="5BA84AA2">
        <w:rPr>
          <w:color w:val="000000" w:themeColor="text1"/>
          <w:sz w:val="20"/>
          <w:szCs w:val="20"/>
          <w:lang w:val="pt-PT"/>
        </w:rPr>
        <w:t xml:space="preserve">Como </w:t>
      </w:r>
      <w:r w:rsidRPr="5BA84AA2">
        <w:rPr>
          <w:i/>
          <w:iCs/>
          <w:color w:val="000000" w:themeColor="text1"/>
          <w:sz w:val="20"/>
          <w:szCs w:val="20"/>
          <w:lang w:val="pt-PT"/>
        </w:rPr>
        <w:t xml:space="preserve">Global Top </w:t>
      </w:r>
      <w:proofErr w:type="spellStart"/>
      <w:r w:rsidRPr="5BA84AA2">
        <w:rPr>
          <w:i/>
          <w:iCs/>
          <w:color w:val="000000" w:themeColor="text1"/>
          <w:sz w:val="20"/>
          <w:szCs w:val="20"/>
          <w:lang w:val="pt-PT"/>
        </w:rPr>
        <w:t>Employer</w:t>
      </w:r>
      <w:proofErr w:type="spellEnd"/>
      <w:r w:rsidRPr="5BA84AA2">
        <w:rPr>
          <w:color w:val="000000" w:themeColor="text1"/>
          <w:sz w:val="20"/>
          <w:szCs w:val="20"/>
          <w:lang w:val="pt-PT"/>
        </w:rPr>
        <w:t xml:space="preserve">, contamos com especialistas em mais de 50 países. Oferecemos também aos nossos clientes acesso a um ecossistema robusto de centros de inovação, bem como a parceiros consolidados e </w:t>
      </w:r>
      <w:proofErr w:type="spellStart"/>
      <w:r w:rsidRPr="5BA84AA2">
        <w:rPr>
          <w:i/>
          <w:iCs/>
          <w:color w:val="000000" w:themeColor="text1"/>
          <w:sz w:val="20"/>
          <w:szCs w:val="20"/>
          <w:lang w:val="pt-PT"/>
        </w:rPr>
        <w:t>startups</w:t>
      </w:r>
      <w:proofErr w:type="spellEnd"/>
      <w:r w:rsidRPr="5BA84AA2">
        <w:rPr>
          <w:color w:val="000000" w:themeColor="text1"/>
          <w:sz w:val="20"/>
          <w:szCs w:val="20"/>
          <w:lang w:val="pt-PT"/>
        </w:rPr>
        <w:t>. A NTT DATA faz parte do Grupo NTT, que investe mais de 3 mil milhões de dólares por ano em investigação e desenvolvimento.</w:t>
      </w:r>
    </w:p>
    <w:p w14:paraId="18B6195A" w14:textId="5FADD491" w:rsidR="00ED20C0" w:rsidRPr="00ED20C0" w:rsidRDefault="00ED20C0" w:rsidP="0003177E">
      <w:pPr>
        <w:spacing w:after="0"/>
        <w:jc w:val="both"/>
        <w:rPr>
          <w:sz w:val="18"/>
          <w:szCs w:val="18"/>
          <w:lang w:val="pt-PT"/>
        </w:rPr>
      </w:pPr>
      <w:r w:rsidRPr="5BA84AA2">
        <w:rPr>
          <w:sz w:val="18"/>
          <w:szCs w:val="18"/>
          <w:lang w:val="pt-PT"/>
        </w:rPr>
        <w:t xml:space="preserve">Visite-nos em </w:t>
      </w:r>
      <w:r w:rsidR="531299FB" w:rsidRPr="5BA84AA2">
        <w:rPr>
          <w:sz w:val="18"/>
          <w:szCs w:val="18"/>
          <w:lang w:val="pt-PT"/>
        </w:rPr>
        <w:t>pt.nttdata.com</w:t>
      </w:r>
    </w:p>
    <w:p w14:paraId="641AF127" w14:textId="77777777" w:rsidR="004A4B54" w:rsidRDefault="004A4B54" w:rsidP="004A4B54">
      <w:pPr>
        <w:widowControl w:val="0"/>
        <w:tabs>
          <w:tab w:val="left" w:pos="426"/>
        </w:tabs>
        <w:spacing w:line="200" w:lineRule="exact"/>
        <w:jc w:val="center"/>
        <w:rPr>
          <w:rFonts w:ascii="Roboto-Regular" w:hAnsi="Roboto-Regular" w:cs="Roboto-Regular"/>
          <w:lang w:val="pt-PT" w:eastAsia="ja-JP"/>
        </w:rPr>
      </w:pPr>
    </w:p>
    <w:p w14:paraId="78A240F4" w14:textId="77777777" w:rsidR="004A4B54" w:rsidRDefault="004A4B54" w:rsidP="004A4B54">
      <w:pPr>
        <w:widowControl w:val="0"/>
        <w:tabs>
          <w:tab w:val="left" w:pos="426"/>
        </w:tabs>
        <w:spacing w:line="200" w:lineRule="exact"/>
        <w:jc w:val="center"/>
        <w:rPr>
          <w:rFonts w:ascii="Roboto-Regular" w:hAnsi="Roboto-Regular" w:cs="Roboto-Regular"/>
          <w:lang w:val="pt-PT" w:eastAsia="ja-JP"/>
        </w:rPr>
      </w:pPr>
    </w:p>
    <w:p w14:paraId="03A2BE0A" w14:textId="77777777" w:rsidR="004A4B54" w:rsidRPr="004A4B54" w:rsidRDefault="004A4B54" w:rsidP="004A4B54">
      <w:pPr>
        <w:pStyle w:val="paragraph"/>
        <w:spacing w:before="0" w:after="0"/>
        <w:textAlignment w:val="baseline"/>
        <w:rPr>
          <w:rStyle w:val="eop"/>
          <w:rFonts w:ascii="Schroders Circular TT Normal" w:hAnsi="Schroders Circular TT Normal" w:cs="Schroders Circular TT Normal"/>
          <w:b/>
          <w:bCs/>
          <w:color w:val="000000"/>
          <w:sz w:val="18"/>
          <w:szCs w:val="18"/>
          <w:lang w:val="pt-PT"/>
        </w:rPr>
      </w:pPr>
      <w:r w:rsidRPr="004A4B54">
        <w:rPr>
          <w:rStyle w:val="normaltextrun"/>
          <w:rFonts w:ascii="Schroders Circular TT Normal" w:hAnsi="Schroders Circular TT Normal" w:cs="Schroders Circular TT Normal"/>
          <w:b/>
          <w:bCs/>
          <w:color w:val="000000"/>
          <w:sz w:val="18"/>
          <w:szCs w:val="18"/>
          <w:lang w:val="pt-PT"/>
        </w:rPr>
        <w:t>Para mais informações contactar:</w:t>
      </w:r>
    </w:p>
    <w:p w14:paraId="1561409B" w14:textId="77777777" w:rsidR="004A4B54" w:rsidRPr="006E289B" w:rsidRDefault="004A4B54" w:rsidP="004A4B54">
      <w:pPr>
        <w:pStyle w:val="paragraph"/>
        <w:spacing w:before="0" w:after="0"/>
        <w:textAlignment w:val="baseline"/>
        <w:rPr>
          <w:rFonts w:ascii="Schroders Circular TT Normal" w:hAnsi="Schroders Circular TT Normal" w:cs="Schroders Circular TT Normal"/>
          <w:sz w:val="18"/>
          <w:szCs w:val="18"/>
          <w:lang w:val="pt-PT"/>
        </w:rPr>
      </w:pPr>
      <w:proofErr w:type="spellStart"/>
      <w:r w:rsidRPr="006E289B">
        <w:rPr>
          <w:rStyle w:val="normaltextrun"/>
          <w:rFonts w:ascii="Schroders Circular TT Normal" w:hAnsi="Schroders Circular TT Normal" w:cs="Schroders Circular TT Normal"/>
          <w:sz w:val="18"/>
          <w:szCs w:val="18"/>
          <w:lang w:val="pt-PT"/>
        </w:rPr>
        <w:t>Lift</w:t>
      </w:r>
      <w:proofErr w:type="spellEnd"/>
      <w:r w:rsidRPr="006E289B">
        <w:rPr>
          <w:rStyle w:val="normaltextrun"/>
          <w:rFonts w:ascii="Schroders Circular TT Normal" w:hAnsi="Schroders Circular TT Normal" w:cs="Schroders Circular TT Normal"/>
          <w:sz w:val="18"/>
          <w:szCs w:val="18"/>
          <w:lang w:val="pt-PT"/>
        </w:rPr>
        <w:t xml:space="preserve"> </w:t>
      </w:r>
      <w:proofErr w:type="spellStart"/>
      <w:r w:rsidRPr="006E289B">
        <w:rPr>
          <w:rStyle w:val="normaltextrun"/>
          <w:rFonts w:ascii="Schroders Circular TT Normal" w:hAnsi="Schroders Circular TT Normal" w:cs="Schroders Circular TT Normal"/>
          <w:sz w:val="18"/>
          <w:szCs w:val="18"/>
          <w:lang w:val="pt-PT"/>
        </w:rPr>
        <w:t>Consulting</w:t>
      </w:r>
      <w:proofErr w:type="spellEnd"/>
      <w:r w:rsidRPr="006E289B">
        <w:rPr>
          <w:rStyle w:val="eop"/>
          <w:rFonts w:ascii="Schroders Circular TT Normal" w:hAnsi="Schroders Circular TT Normal" w:cs="Schroders Circular TT Normal"/>
          <w:sz w:val="18"/>
          <w:szCs w:val="18"/>
          <w:lang w:val="pt-PT"/>
        </w:rPr>
        <w:t> </w:t>
      </w:r>
    </w:p>
    <w:p w14:paraId="4EF82BE9" w14:textId="77777777" w:rsidR="004A4B54" w:rsidRPr="006E289B" w:rsidRDefault="004A4B54" w:rsidP="004A4B54">
      <w:pPr>
        <w:pStyle w:val="paragraph"/>
        <w:spacing w:before="0" w:after="0"/>
        <w:textAlignment w:val="baseline"/>
        <w:rPr>
          <w:rFonts w:ascii="Schroders Circular TT Normal" w:hAnsi="Schroders Circular TT Normal" w:cs="Schroders Circular TT Normal"/>
          <w:sz w:val="18"/>
          <w:szCs w:val="18"/>
          <w:lang w:val="pt-PT"/>
        </w:rPr>
      </w:pPr>
      <w:r w:rsidRPr="006E289B">
        <w:rPr>
          <w:rStyle w:val="normaltextrun"/>
          <w:rFonts w:ascii="Schroders Circular TT Normal" w:hAnsi="Schroders Circular TT Normal" w:cs="Schroders Circular TT Normal"/>
          <w:sz w:val="18"/>
          <w:szCs w:val="18"/>
          <w:lang w:val="pt-PT"/>
        </w:rPr>
        <w:t xml:space="preserve">Erica Macieira </w:t>
      </w:r>
      <w:r>
        <w:rPr>
          <w:rStyle w:val="normaltextrun"/>
          <w:rFonts w:ascii="Schroders Circular TT Normal" w:hAnsi="Schroders Circular TT Normal" w:cs="Schroders Circular TT Normal"/>
          <w:sz w:val="18"/>
          <w:szCs w:val="18"/>
          <w:lang w:val="pt-PT"/>
        </w:rPr>
        <w:t>|</w:t>
      </w:r>
      <w:r w:rsidRPr="006E289B">
        <w:rPr>
          <w:rStyle w:val="normaltextrun"/>
          <w:rFonts w:ascii="Schroders Circular TT Normal" w:hAnsi="Schroders Circular TT Normal" w:cs="Schroders Circular TT Normal"/>
          <w:sz w:val="18"/>
          <w:szCs w:val="18"/>
          <w:lang w:val="pt-PT"/>
        </w:rPr>
        <w:t> erica.macieira@lift.com.pt | 910 549 515 </w:t>
      </w:r>
      <w:r w:rsidRPr="006E289B">
        <w:rPr>
          <w:rStyle w:val="eop"/>
          <w:rFonts w:ascii="Schroders Circular TT Normal" w:hAnsi="Schroders Circular TT Normal" w:cs="Schroders Circular TT Normal"/>
          <w:sz w:val="18"/>
          <w:szCs w:val="18"/>
          <w:lang w:val="pt-PT"/>
        </w:rPr>
        <w:t> </w:t>
      </w:r>
    </w:p>
    <w:p w14:paraId="0000000E" w14:textId="3F2A0403" w:rsidR="00062571" w:rsidRDefault="004A4B54" w:rsidP="004A4B54">
      <w:pPr>
        <w:pStyle w:val="paragraph"/>
        <w:spacing w:before="0" w:after="0"/>
        <w:textAlignment w:val="baseline"/>
        <w:rPr>
          <w:rFonts w:ascii="Schroders Circular TT Normal" w:eastAsiaTheme="minorEastAsia" w:hAnsi="Schroders Circular TT Normal" w:cs="Schroders Circular TT Normal"/>
          <w:noProof/>
          <w:color w:val="000000"/>
          <w:sz w:val="18"/>
          <w:szCs w:val="18"/>
          <w:lang w:val="pt-PT"/>
        </w:rPr>
      </w:pPr>
      <w:r w:rsidRPr="006E289B">
        <w:rPr>
          <w:rFonts w:ascii="Schroders Circular TT Normal" w:eastAsiaTheme="minorEastAsia" w:hAnsi="Schroders Circular TT Normal" w:cs="Schroders Circular TT Normal"/>
          <w:noProof/>
          <w:color w:val="000000"/>
          <w:sz w:val="18"/>
          <w:szCs w:val="18"/>
          <w:lang w:val="pt-PT"/>
        </w:rPr>
        <w:t xml:space="preserve">Ana Santos | </w:t>
      </w:r>
      <w:hyperlink r:id="rId10" w:history="1">
        <w:r w:rsidRPr="006E289B">
          <w:rPr>
            <w:rStyle w:val="Hiperligao"/>
            <w:rFonts w:eastAsiaTheme="minorEastAsia" w:cs="Schroders Circular TT Normal"/>
            <w:noProof/>
            <w:sz w:val="18"/>
            <w:szCs w:val="18"/>
            <w:lang w:val="pt-PT"/>
          </w:rPr>
          <w:t>ana.santos@lift.com.pt</w:t>
        </w:r>
      </w:hyperlink>
      <w:r w:rsidRPr="006E289B">
        <w:rPr>
          <w:rFonts w:ascii="Schroders Circular TT Normal" w:eastAsiaTheme="minorEastAsia" w:hAnsi="Schroders Circular TT Normal" w:cs="Schroders Circular TT Normal"/>
          <w:noProof/>
          <w:color w:val="000000"/>
          <w:sz w:val="18"/>
          <w:szCs w:val="18"/>
          <w:lang w:val="pt-PT"/>
        </w:rPr>
        <w:t xml:space="preserve"> | 351 914 409</w:t>
      </w:r>
      <w:r>
        <w:rPr>
          <w:rFonts w:ascii="Schroders Circular TT Normal" w:eastAsiaTheme="minorEastAsia" w:hAnsi="Schroders Circular TT Normal" w:cs="Schroders Circular TT Normal"/>
          <w:noProof/>
          <w:color w:val="000000"/>
          <w:sz w:val="18"/>
          <w:szCs w:val="18"/>
          <w:lang w:val="pt-PT"/>
        </w:rPr>
        <w:t> </w:t>
      </w:r>
      <w:r w:rsidRPr="006E289B">
        <w:rPr>
          <w:rFonts w:ascii="Schroders Circular TT Normal" w:eastAsiaTheme="minorEastAsia" w:hAnsi="Schroders Circular TT Normal" w:cs="Schroders Circular TT Normal"/>
          <w:noProof/>
          <w:color w:val="000000"/>
          <w:sz w:val="18"/>
          <w:szCs w:val="18"/>
          <w:lang w:val="pt-PT"/>
        </w:rPr>
        <w:t>595</w:t>
      </w:r>
    </w:p>
    <w:p w14:paraId="00000010" w14:textId="77777777" w:rsidR="00062571" w:rsidRPr="00857273" w:rsidRDefault="00062571">
      <w:pPr>
        <w:rPr>
          <w:lang w:val="pt-PT"/>
        </w:rPr>
      </w:pPr>
    </w:p>
    <w:sectPr w:rsidR="00062571" w:rsidRPr="00857273">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AD6EB" w14:textId="77777777" w:rsidR="00CC5B1C" w:rsidRDefault="00CC5B1C" w:rsidP="008F465B">
      <w:pPr>
        <w:spacing w:after="0" w:line="240" w:lineRule="auto"/>
      </w:pPr>
      <w:r>
        <w:separator/>
      </w:r>
    </w:p>
  </w:endnote>
  <w:endnote w:type="continuationSeparator" w:id="0">
    <w:p w14:paraId="2724AA34" w14:textId="77777777" w:rsidR="00CC5B1C" w:rsidRDefault="00CC5B1C" w:rsidP="008F4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648163A-51EA-498B-A6D5-6BB95C854970}"/>
    <w:embedBold r:id="rId2" w:fontKey="{57EAF580-8A26-4691-8B79-E91B77AFA3DE}"/>
    <w:embedItalic r:id="rId3" w:fontKey="{7DB8A795-C087-42D2-8B46-6554CFB8BC24}"/>
  </w:font>
  <w:font w:name="Aptos Display">
    <w:charset w:val="00"/>
    <w:family w:val="swiss"/>
    <w:pitch w:val="variable"/>
    <w:sig w:usb0="20000287" w:usb1="00000003" w:usb2="00000000" w:usb3="00000000" w:csb0="0000019F" w:csb1="00000000"/>
    <w:embedRegular r:id="rId4" w:fontKey="{DD8869DC-E420-4420-9C7B-5FDB2337BFF2}"/>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5" w:fontKey="{E79443E6-1EB2-4400-9E39-50E920AACBCD}"/>
    <w:embedBold r:id="rId6" w:fontKey="{6FF886DF-55F1-4DA9-B8CD-54398964FEB8}"/>
    <w:embedItalic r:id="rId7" w:fontKey="{A0EB502B-0C72-4AF9-9DBE-240341D3E46E}"/>
  </w:font>
  <w:font w:name="Roboto-Regular">
    <w:altName w:val="Arial"/>
    <w:panose1 w:val="00000000000000000000"/>
    <w:charset w:val="00"/>
    <w:family w:val="swiss"/>
    <w:notTrueType/>
    <w:pitch w:val="default"/>
    <w:sig w:usb0="00000003" w:usb1="00000000" w:usb2="00000000" w:usb3="00000000" w:csb0="00000001" w:csb1="00000000"/>
  </w:font>
  <w:font w:name="Schroders Circular TT Normal">
    <w:altName w:val="Calibri"/>
    <w:charset w:val="00"/>
    <w:family w:val="swiss"/>
    <w:pitch w:val="variable"/>
    <w:sig w:usb0="A00000BF" w:usb1="5000E47B" w:usb2="00000008"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BB0C3" w14:textId="77777777" w:rsidR="00CC5B1C" w:rsidRDefault="00CC5B1C" w:rsidP="008F465B">
      <w:pPr>
        <w:spacing w:after="0" w:line="240" w:lineRule="auto"/>
      </w:pPr>
      <w:r>
        <w:separator/>
      </w:r>
    </w:p>
  </w:footnote>
  <w:footnote w:type="continuationSeparator" w:id="0">
    <w:p w14:paraId="69D29ED3" w14:textId="77777777" w:rsidR="00CC5B1C" w:rsidRDefault="00CC5B1C" w:rsidP="008F4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6927" w14:textId="467D021B" w:rsidR="008F465B" w:rsidRDefault="008F465B">
    <w:pPr>
      <w:pStyle w:val="Cabealho"/>
    </w:pPr>
    <w:r w:rsidRPr="00A3304A">
      <w:rPr>
        <w:noProof/>
      </w:rPr>
      <w:drawing>
        <wp:anchor distT="0" distB="0" distL="114300" distR="114300" simplePos="0" relativeHeight="251659264" behindDoc="0" locked="0" layoutInCell="1" allowOverlap="1" wp14:anchorId="5196E3E4" wp14:editId="6F5BE924">
          <wp:simplePos x="0" y="0"/>
          <wp:positionH relativeFrom="column">
            <wp:posOffset>4438650</wp:posOffset>
          </wp:positionH>
          <wp:positionV relativeFrom="paragraph">
            <wp:posOffset>-146050</wp:posOffset>
          </wp:positionV>
          <wp:extent cx="1482725" cy="406400"/>
          <wp:effectExtent l="0" t="0" r="0" b="0"/>
          <wp:wrapSquare wrapText="bothSides"/>
          <wp:docPr id="405471237"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64745"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725"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Comunicado</w:t>
    </w:r>
    <w:proofErr w:type="spellEnd"/>
    <w:r>
      <w:t xml:space="preserve"> de </w:t>
    </w:r>
    <w:proofErr w:type="spellStart"/>
    <w:r>
      <w:t>imprensa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571"/>
    <w:rsid w:val="0003177E"/>
    <w:rsid w:val="00036EB2"/>
    <w:rsid w:val="00062571"/>
    <w:rsid w:val="0014516D"/>
    <w:rsid w:val="004160D3"/>
    <w:rsid w:val="00451406"/>
    <w:rsid w:val="004758BB"/>
    <w:rsid w:val="004A4B54"/>
    <w:rsid w:val="00750091"/>
    <w:rsid w:val="00857273"/>
    <w:rsid w:val="008D5638"/>
    <w:rsid w:val="008E6633"/>
    <w:rsid w:val="008F465B"/>
    <w:rsid w:val="00AA758D"/>
    <w:rsid w:val="00B16BD0"/>
    <w:rsid w:val="00BC0B62"/>
    <w:rsid w:val="00CC5B1C"/>
    <w:rsid w:val="00D46CC5"/>
    <w:rsid w:val="00ED20C0"/>
    <w:rsid w:val="0746D603"/>
    <w:rsid w:val="1CA5C55F"/>
    <w:rsid w:val="3D2BC919"/>
    <w:rsid w:val="3F6EC947"/>
    <w:rsid w:val="46AA9B2A"/>
    <w:rsid w:val="531299FB"/>
    <w:rsid w:val="56A7EE2A"/>
    <w:rsid w:val="5BA84AA2"/>
    <w:rsid w:val="72CBCAA1"/>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0418"/>
  <w15:docId w15:val="{54D3F4D1-42D1-4154-BE6C-BA277610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E237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E237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E2370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E2370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E2370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E2370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E2370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E2370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E23707"/>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ter"/>
    <w:uiPriority w:val="10"/>
    <w:qFormat/>
    <w:rsid w:val="00E23707"/>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0"/>
    <w:tblPr>
      <w:tblCellMar>
        <w:top w:w="0" w:type="dxa"/>
        <w:left w:w="0" w:type="dxa"/>
        <w:bottom w:w="0" w:type="dxa"/>
        <w:right w:w="0" w:type="dxa"/>
      </w:tblCellMar>
    </w:tblPr>
  </w:style>
  <w:style w:type="character" w:customStyle="1" w:styleId="Ttulo1Carter">
    <w:name w:val="Título 1 Caráter"/>
    <w:basedOn w:val="Tipodeletrapredefinidodopargrafo"/>
    <w:link w:val="Ttulo1"/>
    <w:uiPriority w:val="9"/>
    <w:rsid w:val="00E23707"/>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E23707"/>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E23707"/>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E23707"/>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E23707"/>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E23707"/>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E23707"/>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E23707"/>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E23707"/>
    <w:rPr>
      <w:rFonts w:eastAsiaTheme="majorEastAsia" w:cstheme="majorBidi"/>
      <w:color w:val="272727" w:themeColor="text1" w:themeTint="D8"/>
    </w:rPr>
  </w:style>
  <w:style w:type="character" w:customStyle="1" w:styleId="TtuloCarter">
    <w:name w:val="Título Caráter"/>
    <w:basedOn w:val="Tipodeletrapredefinidodopargrafo"/>
    <w:link w:val="Ttulo"/>
    <w:uiPriority w:val="10"/>
    <w:rsid w:val="00E2370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Pr>
      <w:color w:val="595959"/>
      <w:sz w:val="28"/>
      <w:szCs w:val="28"/>
    </w:rPr>
  </w:style>
  <w:style w:type="character" w:customStyle="1" w:styleId="SubttuloCarter">
    <w:name w:val="Subtítulo Caráter"/>
    <w:basedOn w:val="Tipodeletrapredefinidodopargrafo"/>
    <w:link w:val="Subttulo"/>
    <w:uiPriority w:val="11"/>
    <w:rsid w:val="00E23707"/>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E23707"/>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E23707"/>
    <w:rPr>
      <w:i/>
      <w:iCs/>
      <w:color w:val="404040" w:themeColor="text1" w:themeTint="BF"/>
    </w:rPr>
  </w:style>
  <w:style w:type="paragraph" w:styleId="PargrafodaLista">
    <w:name w:val="List Paragraph"/>
    <w:basedOn w:val="Normal"/>
    <w:uiPriority w:val="34"/>
    <w:qFormat/>
    <w:rsid w:val="00E23707"/>
    <w:pPr>
      <w:ind w:left="720"/>
      <w:contextualSpacing/>
    </w:pPr>
  </w:style>
  <w:style w:type="character" w:styleId="nfaseIntensa">
    <w:name w:val="Intense Emphasis"/>
    <w:basedOn w:val="Tipodeletrapredefinidodopargrafo"/>
    <w:uiPriority w:val="21"/>
    <w:qFormat/>
    <w:rsid w:val="00E23707"/>
    <w:rPr>
      <w:i/>
      <w:iCs/>
      <w:color w:val="0F4761" w:themeColor="accent1" w:themeShade="BF"/>
    </w:rPr>
  </w:style>
  <w:style w:type="paragraph" w:styleId="CitaoIntensa">
    <w:name w:val="Intense Quote"/>
    <w:basedOn w:val="Normal"/>
    <w:next w:val="Normal"/>
    <w:link w:val="CitaoIntensaCarter"/>
    <w:uiPriority w:val="30"/>
    <w:qFormat/>
    <w:rsid w:val="00E237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E23707"/>
    <w:rPr>
      <w:i/>
      <w:iCs/>
      <w:color w:val="0F4761" w:themeColor="accent1" w:themeShade="BF"/>
    </w:rPr>
  </w:style>
  <w:style w:type="character" w:styleId="RefernciaIntensa">
    <w:name w:val="Intense Reference"/>
    <w:basedOn w:val="Tipodeletrapredefinidodopargrafo"/>
    <w:uiPriority w:val="32"/>
    <w:qFormat/>
    <w:rsid w:val="00E23707"/>
    <w:rPr>
      <w:b/>
      <w:bCs/>
      <w:smallCaps/>
      <w:color w:val="0F4761" w:themeColor="accent1" w:themeShade="BF"/>
      <w:spacing w:val="5"/>
    </w:rPr>
  </w:style>
  <w:style w:type="paragraph" w:styleId="Cabealho">
    <w:name w:val="header"/>
    <w:basedOn w:val="Normal"/>
    <w:link w:val="CabealhoCarter"/>
    <w:uiPriority w:val="99"/>
    <w:unhideWhenUsed/>
    <w:rsid w:val="008F465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8F465B"/>
  </w:style>
  <w:style w:type="paragraph" w:styleId="Rodap">
    <w:name w:val="footer"/>
    <w:basedOn w:val="Normal"/>
    <w:link w:val="RodapCarter"/>
    <w:uiPriority w:val="99"/>
    <w:unhideWhenUsed/>
    <w:rsid w:val="008F465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8F465B"/>
  </w:style>
  <w:style w:type="character" w:styleId="Hiperligao">
    <w:name w:val="Hyperlink"/>
    <w:basedOn w:val="Tipodeletrapredefinidodopargrafo"/>
    <w:unhideWhenUsed/>
    <w:rsid w:val="004A4B54"/>
    <w:rPr>
      <w:color w:val="0000FF"/>
      <w:u w:val="single"/>
    </w:rPr>
  </w:style>
  <w:style w:type="paragraph" w:customStyle="1" w:styleId="paragraph">
    <w:name w:val="paragraph"/>
    <w:basedOn w:val="Normal"/>
    <w:rsid w:val="004A4B54"/>
    <w:pPr>
      <w:suppressAutoHyphens/>
      <w:autoSpaceDN w:val="0"/>
      <w:spacing w:before="100" w:after="100"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Tipodeletrapredefinidodopargrafo"/>
    <w:rsid w:val="004A4B54"/>
  </w:style>
  <w:style w:type="character" w:customStyle="1" w:styleId="eop">
    <w:name w:val="eop"/>
    <w:basedOn w:val="Tipodeletrapredefinidodopargrafo"/>
    <w:rsid w:val="004A4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472177">
      <w:bodyDiv w:val="1"/>
      <w:marLeft w:val="0"/>
      <w:marRight w:val="0"/>
      <w:marTop w:val="0"/>
      <w:marBottom w:val="0"/>
      <w:divBdr>
        <w:top w:val="none" w:sz="0" w:space="0" w:color="auto"/>
        <w:left w:val="none" w:sz="0" w:space="0" w:color="auto"/>
        <w:bottom w:val="none" w:sz="0" w:space="0" w:color="auto"/>
        <w:right w:val="none" w:sz="0" w:space="0" w:color="auto"/>
      </w:divBdr>
    </w:div>
    <w:div w:id="873033808">
      <w:bodyDiv w:val="1"/>
      <w:marLeft w:val="0"/>
      <w:marRight w:val="0"/>
      <w:marTop w:val="0"/>
      <w:marBottom w:val="0"/>
      <w:divBdr>
        <w:top w:val="none" w:sz="0" w:space="0" w:color="auto"/>
        <w:left w:val="none" w:sz="0" w:space="0" w:color="auto"/>
        <w:bottom w:val="none" w:sz="0" w:space="0" w:color="auto"/>
        <w:right w:val="none" w:sz="0" w:space="0" w:color="auto"/>
      </w:divBdr>
    </w:div>
    <w:div w:id="905841768">
      <w:bodyDiv w:val="1"/>
      <w:marLeft w:val="0"/>
      <w:marRight w:val="0"/>
      <w:marTop w:val="0"/>
      <w:marBottom w:val="0"/>
      <w:divBdr>
        <w:top w:val="none" w:sz="0" w:space="0" w:color="auto"/>
        <w:left w:val="none" w:sz="0" w:space="0" w:color="auto"/>
        <w:bottom w:val="none" w:sz="0" w:space="0" w:color="auto"/>
        <w:right w:val="none" w:sz="0" w:space="0" w:color="auto"/>
      </w:divBdr>
    </w:div>
    <w:div w:id="1437753845">
      <w:bodyDiv w:val="1"/>
      <w:marLeft w:val="0"/>
      <w:marRight w:val="0"/>
      <w:marTop w:val="0"/>
      <w:marBottom w:val="0"/>
      <w:divBdr>
        <w:top w:val="none" w:sz="0" w:space="0" w:color="auto"/>
        <w:left w:val="none" w:sz="0" w:space="0" w:color="auto"/>
        <w:bottom w:val="none" w:sz="0" w:space="0" w:color="auto"/>
        <w:right w:val="none" w:sz="0" w:space="0" w:color="auto"/>
      </w:divBdr>
    </w:div>
    <w:div w:id="1466049853">
      <w:bodyDiv w:val="1"/>
      <w:marLeft w:val="0"/>
      <w:marRight w:val="0"/>
      <w:marTop w:val="0"/>
      <w:marBottom w:val="0"/>
      <w:divBdr>
        <w:top w:val="none" w:sz="0" w:space="0" w:color="auto"/>
        <w:left w:val="none" w:sz="0" w:space="0" w:color="auto"/>
        <w:bottom w:val="none" w:sz="0" w:space="0" w:color="auto"/>
        <w:right w:val="none" w:sz="0" w:space="0" w:color="auto"/>
      </w:divBdr>
    </w:div>
    <w:div w:id="1609897621">
      <w:bodyDiv w:val="1"/>
      <w:marLeft w:val="0"/>
      <w:marRight w:val="0"/>
      <w:marTop w:val="0"/>
      <w:marBottom w:val="0"/>
      <w:divBdr>
        <w:top w:val="none" w:sz="0" w:space="0" w:color="auto"/>
        <w:left w:val="none" w:sz="0" w:space="0" w:color="auto"/>
        <w:bottom w:val="none" w:sz="0" w:space="0" w:color="auto"/>
        <w:right w:val="none" w:sz="0" w:space="0" w:color="auto"/>
      </w:divBdr>
    </w:div>
    <w:div w:id="2018535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na.santos@lift.com.pt" TargetMode="Externa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RNagLeyRbNZS6gUzjiLJUiJ28Q==">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FA93BC612BA72478B8A60E8318EE821" ma:contentTypeVersion="0" ma:contentTypeDescription="Create a new document." ma:contentTypeScope="" ma:versionID="7faf13646c2612f802db3b4bfa52749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B5FBF71-C5B5-427F-96DD-CC9A8E4CAE0E}">
  <ds:schemaRefs>
    <ds:schemaRef ds:uri="http://schemas.microsoft.com/sharepoint/v3/contenttype/forms"/>
  </ds:schemaRefs>
</ds:datastoreItem>
</file>

<file path=customXml/itemProps2.xml><?xml version="1.0" encoding="utf-8"?>
<ds:datastoreItem xmlns:ds="http://schemas.openxmlformats.org/officeDocument/2006/customXml" ds:itemID="{0C8DB09E-1A69-4314-B351-F24E367DF1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7241B77-905C-4713-8B6A-CCACFEFF6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1015</Words>
  <Characters>5482</Characters>
  <Application>Microsoft Office Word</Application>
  <DocSecurity>0</DocSecurity>
  <Lines>45</Lines>
  <Paragraphs>12</Paragraphs>
  <ScaleCrop>false</ScaleCrop>
  <Company>NTT Data</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Vaz Galo</dc:creator>
  <cp:lastModifiedBy>Ana Santos</cp:lastModifiedBy>
  <cp:revision>12</cp:revision>
  <dcterms:created xsi:type="dcterms:W3CDTF">2025-10-01T14:00:00Z</dcterms:created>
  <dcterms:modified xsi:type="dcterms:W3CDTF">2025-10-30T10:45:00Z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0x0101009FA93BC612BA72478B8A60E8318EE821</vt:lpwstr>
  </property>
  <property fmtid="{D5CDD505-2E9C-101B-9397-08002B2CF9AE}" pid="3" name="MediaServiceImageTags">
    <vt:lpwstr/>
  </property>
  <property fmtid="{D5CDD505-2E9C-101B-9397-08002B2CF9AE}" pid="4" name="docLang">
    <vt:lpwstr>pt</vt:lpwstr>
  </property>
  <property fmtid="{D5CDD505-2E9C-101B-9397-08002B2CF9AE}" pid="5" name="lcf76f155ced4ddcb4097134ff3c332f">
    <vt:lpwstr/>
  </property>
</Properties>
</file>