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261F60" w14:textId="77777777" w:rsidR="00B118DC" w:rsidRDefault="00B118DC"/>
    <w:p w14:paraId="71C64439" w14:textId="77777777" w:rsidR="00D94E88" w:rsidRDefault="00000000">
      <w:pPr>
        <w:jc w:val="center"/>
        <w:rPr>
          <w:rFonts w:ascii="Inter" w:eastAsia="Inter" w:hAnsi="Inter" w:cs="Inter"/>
          <w:b/>
          <w:color w:val="09090B"/>
          <w:sz w:val="28"/>
          <w:szCs w:val="28"/>
        </w:rPr>
      </w:pPr>
      <w:r w:rsidRPr="00D94E88">
        <w:rPr>
          <w:rFonts w:ascii="Inter" w:eastAsia="Inter" w:hAnsi="Inter" w:cs="Inter"/>
          <w:b/>
          <w:color w:val="09090B"/>
          <w:sz w:val="28"/>
          <w:szCs w:val="28"/>
        </w:rPr>
        <w:t>Secondo l’indagine</w:t>
      </w:r>
      <w:r w:rsidRPr="00D94E88">
        <w:rPr>
          <w:rFonts w:ascii="Inter" w:eastAsia="Inter" w:hAnsi="Inter" w:cs="Inter"/>
          <w:b/>
          <w:color w:val="09090B"/>
          <w:sz w:val="28"/>
          <w:szCs w:val="28"/>
          <w:highlight w:val="white"/>
        </w:rPr>
        <w:t xml:space="preserve"> </w:t>
      </w:r>
      <w:proofErr w:type="spellStart"/>
      <w:r w:rsidRPr="00D94E88">
        <w:rPr>
          <w:rFonts w:ascii="Inter" w:eastAsia="Inter" w:hAnsi="Inter" w:cs="Inter"/>
          <w:b/>
          <w:color w:val="09090B"/>
          <w:sz w:val="28"/>
          <w:szCs w:val="28"/>
          <w:highlight w:val="white"/>
        </w:rPr>
        <w:t>Adyen</w:t>
      </w:r>
      <w:proofErr w:type="spellEnd"/>
      <w:r w:rsidRPr="00D94E88">
        <w:rPr>
          <w:rFonts w:ascii="Inter" w:eastAsia="Inter" w:hAnsi="Inter" w:cs="Inter"/>
          <w:b/>
          <w:color w:val="09090B"/>
          <w:sz w:val="28"/>
          <w:szCs w:val="28"/>
          <w:highlight w:val="white"/>
        </w:rPr>
        <w:t>-EY "Innovare le assicurazioni con i pagamenti digitali”</w:t>
      </w:r>
      <w:r w:rsidRPr="00D94E88">
        <w:rPr>
          <w:rFonts w:ascii="Inter" w:eastAsia="Inter" w:hAnsi="Inter" w:cs="Inter"/>
          <w:b/>
          <w:color w:val="09090B"/>
          <w:sz w:val="28"/>
          <w:szCs w:val="28"/>
        </w:rPr>
        <w:t xml:space="preserve">, il futuro dei pagamenti assicurativi </w:t>
      </w:r>
    </w:p>
    <w:p w14:paraId="7C8E603E" w14:textId="70CFDFB6" w:rsidR="00B118DC" w:rsidRPr="00D94E88" w:rsidRDefault="00000000">
      <w:pPr>
        <w:jc w:val="center"/>
        <w:rPr>
          <w:rFonts w:ascii="Inter" w:eastAsia="Inter" w:hAnsi="Inter" w:cs="Inter"/>
          <w:b/>
          <w:strike/>
          <w:color w:val="09090B"/>
          <w:sz w:val="28"/>
          <w:szCs w:val="28"/>
          <w:highlight w:val="yellow"/>
        </w:rPr>
      </w:pPr>
      <w:r w:rsidRPr="00D94E88">
        <w:rPr>
          <w:rFonts w:ascii="Inter" w:eastAsia="Inter" w:hAnsi="Inter" w:cs="Inter"/>
          <w:b/>
          <w:color w:val="09090B"/>
          <w:sz w:val="28"/>
          <w:szCs w:val="28"/>
        </w:rPr>
        <w:t>è flessibile, intuitivo e digitale</w:t>
      </w:r>
    </w:p>
    <w:p w14:paraId="7D0F1777" w14:textId="77777777" w:rsidR="00B118DC" w:rsidRDefault="00B118DC">
      <w:pPr>
        <w:rPr>
          <w:rFonts w:ascii="Inter" w:eastAsia="Inter" w:hAnsi="Inter" w:cs="Inter"/>
          <w:b/>
          <w:color w:val="09090B"/>
          <w:sz w:val="28"/>
          <w:szCs w:val="28"/>
          <w:highlight w:val="yellow"/>
        </w:rPr>
      </w:pPr>
    </w:p>
    <w:p w14:paraId="4704347B" w14:textId="77777777" w:rsidR="00B118DC" w:rsidRDefault="00000000">
      <w:pPr>
        <w:ind w:left="360"/>
        <w:jc w:val="center"/>
        <w:rPr>
          <w:rFonts w:ascii="Inter Tight" w:eastAsia="Inter Tight" w:hAnsi="Inter Tight" w:cs="Inter Tight"/>
          <w:color w:val="000000"/>
        </w:rPr>
      </w:pPr>
      <w:r>
        <w:rPr>
          <w:rFonts w:ascii="Inter" w:eastAsia="Inter" w:hAnsi="Inter" w:cs="Inter"/>
          <w:i/>
        </w:rPr>
        <w:t>Oggi quasi la metà degli assicuratori ammette che il comparto è meno avanzato rispetto ad altri settori quando di tratta di sistemi di pagamento, ma la chiamata all’innovazione è più urgente che mai:</w:t>
      </w:r>
      <w:r>
        <w:br/>
      </w:r>
    </w:p>
    <w:p w14:paraId="075E1D17" w14:textId="77777777" w:rsidR="00B118DC" w:rsidRDefault="00000000">
      <w:pPr>
        <w:numPr>
          <w:ilvl w:val="0"/>
          <w:numId w:val="1"/>
        </w:numPr>
        <w:pBdr>
          <w:top w:val="nil"/>
          <w:left w:val="nil"/>
          <w:bottom w:val="nil"/>
          <w:right w:val="nil"/>
          <w:between w:val="nil"/>
        </w:pBdr>
        <w:jc w:val="center"/>
        <w:rPr>
          <w:rFonts w:ascii="Inter" w:eastAsia="Inter" w:hAnsi="Inter" w:cs="Inter"/>
          <w:i/>
          <w:color w:val="000000"/>
        </w:rPr>
      </w:pPr>
      <w:r>
        <w:rPr>
          <w:rFonts w:ascii="Inter" w:eastAsia="Inter" w:hAnsi="Inter" w:cs="Inter"/>
          <w:i/>
          <w:color w:val="000000"/>
        </w:rPr>
        <w:t xml:space="preserve">La semplicità </w:t>
      </w:r>
      <w:r>
        <w:rPr>
          <w:rFonts w:ascii="Inter" w:eastAsia="Inter" w:hAnsi="Inter" w:cs="Inter"/>
          <w:i/>
        </w:rPr>
        <w:t xml:space="preserve">nei </w:t>
      </w:r>
      <w:r>
        <w:rPr>
          <w:rFonts w:ascii="Inter" w:eastAsia="Inter" w:hAnsi="Inter" w:cs="Inter"/>
          <w:i/>
          <w:color w:val="000000"/>
        </w:rPr>
        <w:t xml:space="preserve">pagamenti è ormai decisiva per </w:t>
      </w:r>
      <w:proofErr w:type="spellStart"/>
      <w:r>
        <w:rPr>
          <w:rFonts w:ascii="Inter" w:eastAsia="Inter" w:hAnsi="Inter" w:cs="Inter"/>
          <w:i/>
          <w:color w:val="000000"/>
        </w:rPr>
        <w:t>Gen</w:t>
      </w:r>
      <w:proofErr w:type="spellEnd"/>
      <w:r>
        <w:rPr>
          <w:rFonts w:ascii="Inter" w:eastAsia="Inter" w:hAnsi="Inter" w:cs="Inter"/>
          <w:i/>
          <w:color w:val="000000"/>
        </w:rPr>
        <w:t xml:space="preserve"> Z e Millennia</w:t>
      </w:r>
      <w:r>
        <w:rPr>
          <w:rFonts w:ascii="Inter" w:eastAsia="Inter" w:hAnsi="Inter" w:cs="Inter"/>
          <w:i/>
        </w:rPr>
        <w:t>l</w:t>
      </w:r>
      <w:r>
        <w:rPr>
          <w:rFonts w:ascii="Inter" w:eastAsia="Inter" w:hAnsi="Inter" w:cs="Inter"/>
          <w:i/>
          <w:color w:val="000000"/>
        </w:rPr>
        <w:t xml:space="preserve"> </w:t>
      </w:r>
      <w:r>
        <w:rPr>
          <w:rFonts w:ascii="Inter" w:eastAsia="Inter" w:hAnsi="Inter" w:cs="Inter"/>
          <w:i/>
        </w:rPr>
        <w:t>nella scelta di un’assicurazione</w:t>
      </w:r>
      <w:r>
        <w:rPr>
          <w:rFonts w:ascii="Inter" w:eastAsia="Inter" w:hAnsi="Inter" w:cs="Inter"/>
          <w:i/>
          <w:color w:val="000000"/>
        </w:rPr>
        <w:t>.</w:t>
      </w:r>
    </w:p>
    <w:p w14:paraId="408EBCFE" w14:textId="77777777" w:rsidR="00B118DC" w:rsidRDefault="00000000">
      <w:pPr>
        <w:numPr>
          <w:ilvl w:val="0"/>
          <w:numId w:val="1"/>
        </w:numPr>
        <w:pBdr>
          <w:top w:val="nil"/>
          <w:left w:val="nil"/>
          <w:bottom w:val="nil"/>
          <w:right w:val="nil"/>
          <w:between w:val="nil"/>
        </w:pBdr>
        <w:jc w:val="center"/>
        <w:rPr>
          <w:rFonts w:ascii="Inter" w:eastAsia="Inter" w:hAnsi="Inter" w:cs="Inter"/>
          <w:i/>
          <w:color w:val="000000"/>
        </w:rPr>
      </w:pPr>
      <w:r>
        <w:rPr>
          <w:rFonts w:ascii="Inter" w:eastAsia="Inter" w:hAnsi="Inter" w:cs="Inter"/>
          <w:i/>
          <w:color w:val="000000"/>
        </w:rPr>
        <w:t xml:space="preserve">Oltre la metà dei clienti online </w:t>
      </w:r>
      <w:r>
        <w:rPr>
          <w:rFonts w:ascii="Inter" w:eastAsia="Inter" w:hAnsi="Inter" w:cs="Inter"/>
          <w:i/>
        </w:rPr>
        <w:t xml:space="preserve">preferisce </w:t>
      </w:r>
      <w:r>
        <w:rPr>
          <w:rFonts w:ascii="Inter" w:eastAsia="Inter" w:hAnsi="Inter" w:cs="Inter"/>
          <w:i/>
          <w:color w:val="000000"/>
        </w:rPr>
        <w:t>acquistare polizze tramite canali mobile-first.</w:t>
      </w:r>
    </w:p>
    <w:p w14:paraId="3EF53A9C" w14:textId="77777777" w:rsidR="00B118DC" w:rsidRDefault="00000000">
      <w:pPr>
        <w:numPr>
          <w:ilvl w:val="0"/>
          <w:numId w:val="1"/>
        </w:numPr>
        <w:pBdr>
          <w:top w:val="nil"/>
          <w:left w:val="nil"/>
          <w:bottom w:val="nil"/>
          <w:right w:val="nil"/>
          <w:between w:val="nil"/>
        </w:pBdr>
        <w:jc w:val="center"/>
        <w:rPr>
          <w:rFonts w:ascii="Inter" w:eastAsia="Inter" w:hAnsi="Inter" w:cs="Inter"/>
          <w:i/>
          <w:color w:val="000000"/>
        </w:rPr>
      </w:pPr>
      <w:r>
        <w:rPr>
          <w:rFonts w:ascii="Inter" w:eastAsia="Inter" w:hAnsi="Inter" w:cs="Inter"/>
          <w:i/>
        </w:rPr>
        <w:t xml:space="preserve">Il 60% dei giovani tra i 25 e i 34 anni è attratto da </w:t>
      </w:r>
      <w:r>
        <w:rPr>
          <w:rFonts w:ascii="Inter" w:eastAsia="Inter" w:hAnsi="Inter" w:cs="Inter"/>
          <w:i/>
          <w:color w:val="000000"/>
        </w:rPr>
        <w:t xml:space="preserve">modelli basati su abbonamento. </w:t>
      </w:r>
    </w:p>
    <w:p w14:paraId="071DEE3B" w14:textId="77777777" w:rsidR="00D94E88" w:rsidRDefault="00D94E88">
      <w:pPr>
        <w:pBdr>
          <w:top w:val="nil"/>
          <w:left w:val="nil"/>
          <w:bottom w:val="nil"/>
          <w:right w:val="nil"/>
          <w:between w:val="nil"/>
        </w:pBdr>
        <w:ind w:left="720"/>
        <w:rPr>
          <w:rFonts w:ascii="Inter" w:eastAsia="Inter" w:hAnsi="Inter" w:cs="Inter"/>
          <w:b/>
          <w:i/>
          <w:color w:val="000000"/>
        </w:rPr>
      </w:pPr>
    </w:p>
    <w:p w14:paraId="666F93E8" w14:textId="77777777" w:rsidR="00D94E88" w:rsidRDefault="00D94E88">
      <w:pPr>
        <w:pBdr>
          <w:top w:val="nil"/>
          <w:left w:val="nil"/>
          <w:bottom w:val="nil"/>
          <w:right w:val="nil"/>
          <w:between w:val="nil"/>
        </w:pBdr>
        <w:ind w:left="720"/>
        <w:rPr>
          <w:rFonts w:ascii="Inter" w:eastAsia="Inter" w:hAnsi="Inter" w:cs="Inter"/>
          <w:b/>
          <w:i/>
          <w:color w:val="000000"/>
        </w:rPr>
      </w:pPr>
    </w:p>
    <w:p w14:paraId="16734416" w14:textId="77777777" w:rsidR="00B118DC" w:rsidRDefault="00000000">
      <w:pPr>
        <w:jc w:val="both"/>
      </w:pPr>
      <w:r>
        <w:rPr>
          <w:rFonts w:ascii="Inter" w:eastAsia="Inter" w:hAnsi="Inter" w:cs="Inter"/>
          <w:i/>
        </w:rPr>
        <w:t>Milano</w:t>
      </w:r>
      <w:r>
        <w:rPr>
          <w:rFonts w:ascii="Inter" w:eastAsia="Inter" w:hAnsi="Inter" w:cs="Inter"/>
          <w:i/>
          <w:highlight w:val="white"/>
        </w:rPr>
        <w:t>, 30 ottobre 2025</w:t>
      </w:r>
      <w:r>
        <w:rPr>
          <w:rFonts w:ascii="Inter" w:eastAsia="Inter" w:hAnsi="Inter" w:cs="Inter"/>
          <w:b/>
          <w:i/>
        </w:rPr>
        <w:t xml:space="preserve"> </w:t>
      </w:r>
      <w:r>
        <w:rPr>
          <w:rFonts w:ascii="Inter" w:eastAsia="Inter" w:hAnsi="Inter" w:cs="Inter"/>
        </w:rPr>
        <w:t xml:space="preserve">– Il settore assicurativo italiano si trova oggi a un punto di svolta, sospeso tra la forza della tradizione e la necessità di accelerare la transizione digitale. Solo il 28% degli assicuratori ritiene, infatti, che processi di checkout online troppo complessi abbiano un impatto negativo significativo sull'esperienza dei clienti, ma oggi i clienti non sembrano di questo avviso. Le giovani generazioni, in particolare, si aspettano il meglio del meglio, giudicando gli assicuratori in base agli standard fissati dai </w:t>
      </w:r>
      <w:proofErr w:type="gramStart"/>
      <w:r>
        <w:rPr>
          <w:rFonts w:ascii="Inter" w:eastAsia="Inter" w:hAnsi="Inter" w:cs="Inter"/>
        </w:rPr>
        <w:t>brand</w:t>
      </w:r>
      <w:proofErr w:type="gramEnd"/>
      <w:r>
        <w:rPr>
          <w:rFonts w:ascii="Inter" w:eastAsia="Inter" w:hAnsi="Inter" w:cs="Inter"/>
        </w:rPr>
        <w:t xml:space="preserve"> leader in settori quali retail, fintech, viaggi e intrattenimento. Questo al punto che, per </w:t>
      </w:r>
      <w:proofErr w:type="spellStart"/>
      <w:r>
        <w:rPr>
          <w:rFonts w:ascii="Inter" w:eastAsia="Inter" w:hAnsi="Inter" w:cs="Inter"/>
        </w:rPr>
        <w:t>Gen</w:t>
      </w:r>
      <w:proofErr w:type="spellEnd"/>
      <w:r>
        <w:rPr>
          <w:rFonts w:ascii="Inter" w:eastAsia="Inter" w:hAnsi="Inter" w:cs="Inter"/>
        </w:rPr>
        <w:t xml:space="preserve"> Z (nati tra il 1997 e il 2008) e Millennial (1981-1996), </w:t>
      </w:r>
      <w:r>
        <w:rPr>
          <w:rFonts w:ascii="Inter" w:eastAsia="Inter" w:hAnsi="Inter" w:cs="Inter"/>
          <w:b/>
        </w:rPr>
        <w:t>la semplicità del pagamento è diventata uno dei primi cinque fattori decisionali nella scelta di un’assicurazione</w:t>
      </w:r>
      <w:r>
        <w:rPr>
          <w:rFonts w:ascii="Inter" w:eastAsia="Inter" w:hAnsi="Inter" w:cs="Inter"/>
        </w:rPr>
        <w:t>, posizionandosi sopra aspetti come il processo di gestione dei sinistri.</w:t>
      </w:r>
    </w:p>
    <w:p w14:paraId="5F07BE55" w14:textId="77777777" w:rsidR="00B118DC" w:rsidRDefault="00B118DC">
      <w:pPr>
        <w:rPr>
          <w:rFonts w:ascii="Inter Tight" w:eastAsia="Inter Tight" w:hAnsi="Inter Tight" w:cs="Inter Tight"/>
        </w:rPr>
      </w:pPr>
    </w:p>
    <w:p w14:paraId="471DA183" w14:textId="77777777" w:rsidR="00B118DC" w:rsidRDefault="00000000">
      <w:pPr>
        <w:shd w:val="clear" w:color="auto" w:fill="FFFFFF"/>
        <w:jc w:val="both"/>
        <w:rPr>
          <w:rFonts w:ascii="Inter" w:eastAsia="Inter" w:hAnsi="Inter" w:cs="Inter"/>
        </w:rPr>
      </w:pPr>
      <w:r>
        <w:rPr>
          <w:rFonts w:ascii="Inter" w:eastAsia="Inter" w:hAnsi="Inter" w:cs="Inter"/>
        </w:rPr>
        <w:t xml:space="preserve">A rivelarlo è la nuova indagine “Innovare le assicurazioni con i pagamenti digitali” realizzata da </w:t>
      </w:r>
      <w:hyperlink r:id="rId8">
        <w:proofErr w:type="spellStart"/>
        <w:r w:rsidR="00B118DC">
          <w:rPr>
            <w:rFonts w:ascii="Inter" w:eastAsia="Inter" w:hAnsi="Inter" w:cs="Inter"/>
            <w:b/>
            <w:color w:val="0000FF"/>
            <w:u w:val="single"/>
          </w:rPr>
          <w:t>Adyen</w:t>
        </w:r>
        <w:proofErr w:type="spellEnd"/>
      </w:hyperlink>
      <w:r>
        <w:rPr>
          <w:rFonts w:ascii="Inter" w:eastAsia="Inter" w:hAnsi="Inter" w:cs="Inter"/>
        </w:rPr>
        <w:t xml:space="preserve">, </w:t>
      </w:r>
      <w:r>
        <w:rPr>
          <w:rFonts w:ascii="Inter" w:eastAsia="Inter" w:hAnsi="Inter" w:cs="Inter"/>
          <w:color w:val="000000"/>
        </w:rPr>
        <w:t>piattaforma tecnologico finanziaria scelta da molte aziende leader a livello globale,</w:t>
      </w:r>
      <w:r>
        <w:rPr>
          <w:rFonts w:ascii="Inter" w:eastAsia="Inter" w:hAnsi="Inter" w:cs="Inter"/>
        </w:rPr>
        <w:t xml:space="preserve"> in collaborazione con </w:t>
      </w:r>
      <w:r>
        <w:rPr>
          <w:rFonts w:ascii="Inter" w:eastAsia="Inter" w:hAnsi="Inter" w:cs="Inter"/>
          <w:b/>
        </w:rPr>
        <w:t>EY</w:t>
      </w:r>
      <w:r>
        <w:rPr>
          <w:rFonts w:ascii="Inter" w:eastAsia="Inter" w:hAnsi="Inter" w:cs="Inter"/>
        </w:rPr>
        <w:t xml:space="preserve">, leader mondiale nei servizi professionali di revisione e organizzazione contabile, assistenza fiscale e legale, </w:t>
      </w:r>
      <w:proofErr w:type="spellStart"/>
      <w:r>
        <w:rPr>
          <w:rFonts w:ascii="Inter" w:eastAsia="Inter" w:hAnsi="Inter" w:cs="Inter"/>
        </w:rPr>
        <w:t>transaction</w:t>
      </w:r>
      <w:proofErr w:type="spellEnd"/>
      <w:r>
        <w:rPr>
          <w:rFonts w:ascii="Inter" w:eastAsia="Inter" w:hAnsi="Inter" w:cs="Inter"/>
        </w:rPr>
        <w:t xml:space="preserve"> e consulenza. Coinvolgendo 1.000 clienti insurance e 100 professionisti del settore in tutta Italia per indagare le nuove prospettive sui pagamenti nel mondo assicurativo, l’indagine delinea la rilevanza dei pagamenti non solo per l’acquisizione di nuovi clienti, ma anche per la fidelizzazione, la gestione del rischio e per la competitività stessa delle compagnie assicurative rispetto alle </w:t>
      </w:r>
      <w:proofErr w:type="spellStart"/>
      <w:r>
        <w:rPr>
          <w:rFonts w:ascii="Inter" w:eastAsia="Inter" w:hAnsi="Inter" w:cs="Inter"/>
        </w:rPr>
        <w:t>insurtech</w:t>
      </w:r>
      <w:proofErr w:type="spellEnd"/>
      <w:r>
        <w:rPr>
          <w:rFonts w:ascii="Inter" w:eastAsia="Inter" w:hAnsi="Inter" w:cs="Inter"/>
        </w:rPr>
        <w:t xml:space="preserve"> emergenti.</w:t>
      </w:r>
    </w:p>
    <w:p w14:paraId="70BFAF23" w14:textId="77777777" w:rsidR="003A7F85" w:rsidRDefault="003A7F85">
      <w:pPr>
        <w:shd w:val="clear" w:color="auto" w:fill="FFFFFF"/>
        <w:jc w:val="both"/>
        <w:rPr>
          <w:rFonts w:ascii="Inter" w:eastAsia="Inter" w:hAnsi="Inter" w:cs="Inter"/>
          <w:b/>
          <w:color w:val="09090B"/>
        </w:rPr>
      </w:pPr>
    </w:p>
    <w:p w14:paraId="7AED182B" w14:textId="180AC8A2" w:rsidR="00B118DC" w:rsidRPr="00D94E88" w:rsidRDefault="00000000">
      <w:pPr>
        <w:shd w:val="clear" w:color="auto" w:fill="FFFFFF"/>
        <w:jc w:val="both"/>
        <w:rPr>
          <w:rFonts w:ascii="Inter" w:eastAsia="Inter" w:hAnsi="Inter" w:cs="Inter"/>
          <w:b/>
          <w:color w:val="09090B"/>
        </w:rPr>
      </w:pPr>
      <w:r>
        <w:rPr>
          <w:rFonts w:ascii="Inter" w:eastAsia="Inter" w:hAnsi="Inter" w:cs="Inter"/>
          <w:b/>
          <w:color w:val="09090B"/>
        </w:rPr>
        <w:t>Verso un nuovo standard nei pagamenti assicurativi</w:t>
      </w:r>
    </w:p>
    <w:p w14:paraId="74C52088" w14:textId="77777777" w:rsidR="00B118DC" w:rsidRDefault="00000000">
      <w:pPr>
        <w:shd w:val="clear" w:color="auto" w:fill="FFFFFF"/>
        <w:jc w:val="both"/>
        <w:rPr>
          <w:rFonts w:ascii="Inter" w:eastAsia="Inter" w:hAnsi="Inter" w:cs="Inter"/>
          <w:color w:val="09090B"/>
        </w:rPr>
      </w:pPr>
      <w:r>
        <w:rPr>
          <w:rFonts w:ascii="Inter" w:eastAsia="Inter" w:hAnsi="Inter" w:cs="Inter"/>
        </w:rPr>
        <w:t>Le aspettative dei clienti assicurativi stanno cambiando rapidamente, trainate dall’evoluzione tecnologica e dal confronto con le esperienze offerte da altri settori. Secondo la ricerca, gli assicurati</w:t>
      </w:r>
      <w:r>
        <w:rPr>
          <w:rFonts w:ascii="Inter" w:eastAsia="Inter" w:hAnsi="Inter" w:cs="Inter"/>
          <w:color w:val="09090B"/>
        </w:rPr>
        <w:t xml:space="preserve"> non si accontentano più di ricevere una semplice copertura, ma si aspettano un’esperienza digitale </w:t>
      </w:r>
      <w:r>
        <w:rPr>
          <w:rFonts w:ascii="Inter" w:eastAsia="Inter" w:hAnsi="Inter" w:cs="Inter"/>
          <w:color w:val="09090B"/>
        </w:rPr>
        <w:lastRenderedPageBreak/>
        <w:t xml:space="preserve">accompagnata da processi di pagamento intuitivi e flessibili, </w:t>
      </w:r>
      <w:r>
        <w:rPr>
          <w:rFonts w:ascii="Inter" w:eastAsia="Inter" w:hAnsi="Inter" w:cs="Inter"/>
        </w:rPr>
        <w:t>tanto nella</w:t>
      </w:r>
      <w:r>
        <w:rPr>
          <w:rFonts w:ascii="Inter" w:eastAsia="Inter" w:hAnsi="Inter" w:cs="Inter"/>
          <w:color w:val="09090B"/>
        </w:rPr>
        <w:t xml:space="preserve"> fase di acquisto di una polizza quanto in quella di liquidazione dei sinistri, con interessanti declinazioni anche da un punto di vista generazionale:</w:t>
      </w:r>
    </w:p>
    <w:p w14:paraId="497DE56F" w14:textId="77777777" w:rsidR="00B118DC" w:rsidRDefault="00B118DC">
      <w:pPr>
        <w:shd w:val="clear" w:color="auto" w:fill="FFFFFF"/>
        <w:jc w:val="both"/>
        <w:rPr>
          <w:rFonts w:ascii="Inter" w:eastAsia="Inter" w:hAnsi="Inter" w:cs="Inter"/>
          <w:color w:val="09090B"/>
        </w:rPr>
      </w:pPr>
    </w:p>
    <w:p w14:paraId="7DD7C00B" w14:textId="77777777" w:rsidR="00B118DC" w:rsidRDefault="00000000">
      <w:pPr>
        <w:numPr>
          <w:ilvl w:val="0"/>
          <w:numId w:val="3"/>
        </w:numPr>
        <w:pBdr>
          <w:top w:val="nil"/>
          <w:left w:val="nil"/>
          <w:bottom w:val="nil"/>
          <w:right w:val="nil"/>
          <w:between w:val="nil"/>
        </w:pBdr>
        <w:shd w:val="clear" w:color="auto" w:fill="FFFFFF"/>
        <w:jc w:val="both"/>
        <w:rPr>
          <w:rFonts w:ascii="Inter" w:eastAsia="Inter" w:hAnsi="Inter" w:cs="Inter"/>
          <w:color w:val="09090B"/>
        </w:rPr>
      </w:pPr>
      <w:r>
        <w:rPr>
          <w:rFonts w:ascii="Inter" w:eastAsia="Inter" w:hAnsi="Inter" w:cs="Inter"/>
          <w:color w:val="09090B"/>
        </w:rPr>
        <w:t>la possibilità di pagare con il proprio metodo preferito, memorizzando le informazioni di pagamento, è diventato il nuovo standard. Inoltre, più della metà dei clienti online desidera acquistare polizze tramite canali mobile-first;</w:t>
      </w:r>
    </w:p>
    <w:p w14:paraId="58EF5557" w14:textId="77777777" w:rsidR="00B118DC" w:rsidRDefault="00000000">
      <w:pPr>
        <w:numPr>
          <w:ilvl w:val="0"/>
          <w:numId w:val="3"/>
        </w:numPr>
        <w:pBdr>
          <w:top w:val="nil"/>
          <w:left w:val="nil"/>
          <w:bottom w:val="nil"/>
          <w:right w:val="nil"/>
          <w:between w:val="nil"/>
        </w:pBdr>
        <w:shd w:val="clear" w:color="auto" w:fill="FFFFFF"/>
        <w:jc w:val="both"/>
        <w:rPr>
          <w:rFonts w:ascii="Inter" w:eastAsia="Inter" w:hAnsi="Inter" w:cs="Inter"/>
          <w:color w:val="09090B"/>
        </w:rPr>
      </w:pPr>
      <w:r>
        <w:rPr>
          <w:rFonts w:ascii="Inter" w:eastAsia="Inter" w:hAnsi="Inter" w:cs="Inter"/>
          <w:color w:val="09090B"/>
        </w:rPr>
        <w:t>sebbene il settore assicurativo faccia ampio ricorso agli addebiti bancari diretti, l'89% dei clienti desidera utilizzare carte di credito, carte di debito o portafogli digitali per pagare online;</w:t>
      </w:r>
    </w:p>
    <w:p w14:paraId="70A9C14B" w14:textId="77777777" w:rsidR="00B118DC" w:rsidRDefault="00000000">
      <w:pPr>
        <w:numPr>
          <w:ilvl w:val="0"/>
          <w:numId w:val="3"/>
        </w:numPr>
        <w:pBdr>
          <w:top w:val="nil"/>
          <w:left w:val="nil"/>
          <w:bottom w:val="nil"/>
          <w:right w:val="nil"/>
          <w:between w:val="nil"/>
        </w:pBdr>
        <w:shd w:val="clear" w:color="auto" w:fill="FFFFFF"/>
        <w:jc w:val="both"/>
        <w:rPr>
          <w:rFonts w:ascii="Inter" w:eastAsia="Inter" w:hAnsi="Inter" w:cs="Inter"/>
          <w:color w:val="09090B"/>
        </w:rPr>
      </w:pPr>
      <w:r>
        <w:rPr>
          <w:rFonts w:ascii="Inter" w:eastAsia="Inter" w:hAnsi="Inter" w:cs="Inter"/>
          <w:color w:val="09090B"/>
        </w:rPr>
        <w:t>una larga maggioranza dei giovani tra i 25 e i 34 anni trova interessanti i modelli assicurativi su abbonamento (il 60%);</w:t>
      </w:r>
    </w:p>
    <w:p w14:paraId="3B696085" w14:textId="77777777" w:rsidR="00B118DC" w:rsidRDefault="00000000">
      <w:pPr>
        <w:numPr>
          <w:ilvl w:val="0"/>
          <w:numId w:val="3"/>
        </w:numPr>
        <w:pBdr>
          <w:top w:val="nil"/>
          <w:left w:val="nil"/>
          <w:bottom w:val="nil"/>
          <w:right w:val="nil"/>
          <w:between w:val="nil"/>
        </w:pBdr>
        <w:shd w:val="clear" w:color="auto" w:fill="FFFFFF"/>
        <w:jc w:val="both"/>
        <w:rPr>
          <w:rFonts w:ascii="Inter" w:eastAsia="Inter" w:hAnsi="Inter" w:cs="Inter"/>
          <w:color w:val="09090B"/>
        </w:rPr>
      </w:pPr>
      <w:r>
        <w:rPr>
          <w:rFonts w:ascii="Inter" w:eastAsia="Inter" w:hAnsi="Inter" w:cs="Inter"/>
          <w:color w:val="09090B"/>
        </w:rPr>
        <w:t>in quest’ultima fascia d’età, il 65% preferisce le carte virtuali prepagate per evitare di dover sostenere spese in caso di sinistro; </w:t>
      </w:r>
    </w:p>
    <w:p w14:paraId="54A894F9" w14:textId="77777777" w:rsidR="00B118DC" w:rsidRDefault="00000000">
      <w:pPr>
        <w:numPr>
          <w:ilvl w:val="0"/>
          <w:numId w:val="3"/>
        </w:numPr>
        <w:pBdr>
          <w:top w:val="nil"/>
          <w:left w:val="nil"/>
          <w:bottom w:val="nil"/>
          <w:right w:val="nil"/>
          <w:between w:val="nil"/>
        </w:pBdr>
        <w:shd w:val="clear" w:color="auto" w:fill="FFFFFF"/>
        <w:jc w:val="both"/>
        <w:rPr>
          <w:rFonts w:ascii="Inter" w:eastAsia="Inter" w:hAnsi="Inter" w:cs="Inter"/>
          <w:color w:val="09090B"/>
        </w:rPr>
      </w:pPr>
      <w:r>
        <w:rPr>
          <w:rFonts w:ascii="Inter" w:eastAsia="Inter" w:hAnsi="Inter" w:cs="Inter"/>
          <w:color w:val="09090B"/>
        </w:rPr>
        <w:t>anche nella fase di liquidazione i clienti vogliono ricevere i pagamenti in modo rapido attraverso il canale di pagamento che preferiscono e con comunicazioni trasparenti.</w:t>
      </w:r>
    </w:p>
    <w:p w14:paraId="6267F94F" w14:textId="77777777" w:rsidR="00B118DC" w:rsidRDefault="00B118DC">
      <w:pPr>
        <w:shd w:val="clear" w:color="auto" w:fill="FFFFFF"/>
        <w:jc w:val="both"/>
        <w:rPr>
          <w:rFonts w:ascii="Inter" w:eastAsia="Inter" w:hAnsi="Inter" w:cs="Inter"/>
        </w:rPr>
      </w:pPr>
    </w:p>
    <w:p w14:paraId="6D7F9079" w14:textId="02754C2A" w:rsidR="00B118DC" w:rsidRPr="00D94E88" w:rsidRDefault="00000000">
      <w:pPr>
        <w:shd w:val="clear" w:color="auto" w:fill="FFFFFF"/>
        <w:jc w:val="both"/>
        <w:rPr>
          <w:rFonts w:ascii="Inter" w:eastAsia="Inter" w:hAnsi="Inter" w:cs="Inter"/>
          <w:b/>
          <w:color w:val="09090B"/>
        </w:rPr>
      </w:pPr>
      <w:r>
        <w:rPr>
          <w:rFonts w:ascii="Inter" w:eastAsia="Inter" w:hAnsi="Inter" w:cs="Inter"/>
          <w:b/>
          <w:color w:val="09090B"/>
        </w:rPr>
        <w:t>Ripensare i pagamenti per un vero vantaggio competitivo</w:t>
      </w:r>
    </w:p>
    <w:p w14:paraId="51D650E4" w14:textId="77777777" w:rsidR="00B118DC" w:rsidRDefault="00000000">
      <w:pPr>
        <w:shd w:val="clear" w:color="auto" w:fill="FFFFFF"/>
        <w:jc w:val="both"/>
        <w:rPr>
          <w:rFonts w:ascii="Inter" w:eastAsia="Inter" w:hAnsi="Inter" w:cs="Inter"/>
          <w:color w:val="09090B"/>
        </w:rPr>
      </w:pPr>
      <w:r>
        <w:rPr>
          <w:rFonts w:ascii="Inter" w:eastAsia="Inter" w:hAnsi="Inter" w:cs="Inter"/>
          <w:color w:val="09090B"/>
        </w:rPr>
        <w:t xml:space="preserve">Mentre, negli ultimi due anni, un cliente su sei che ha contattato l’assistenza ha riscontrato problemi di pagamento durante l’acquisto della propria polizza, la consapevolezza del ruolo strategico dei pagamenti tra i professionisti deve ancora consolidarsi: </w:t>
      </w:r>
    </w:p>
    <w:p w14:paraId="25EA1A10" w14:textId="77777777" w:rsidR="00B118DC" w:rsidRDefault="00B118DC">
      <w:pPr>
        <w:shd w:val="clear" w:color="auto" w:fill="FFFFFF"/>
        <w:jc w:val="both"/>
        <w:rPr>
          <w:rFonts w:ascii="Inter" w:eastAsia="Inter" w:hAnsi="Inter" w:cs="Inter"/>
          <w:color w:val="09090B"/>
        </w:rPr>
      </w:pPr>
    </w:p>
    <w:p w14:paraId="20F6AC7C" w14:textId="77777777" w:rsidR="00B118DC" w:rsidRDefault="00000000">
      <w:pPr>
        <w:numPr>
          <w:ilvl w:val="0"/>
          <w:numId w:val="2"/>
        </w:numPr>
        <w:pBdr>
          <w:top w:val="nil"/>
          <w:left w:val="nil"/>
          <w:bottom w:val="nil"/>
          <w:right w:val="nil"/>
          <w:between w:val="nil"/>
        </w:pBdr>
        <w:shd w:val="clear" w:color="auto" w:fill="FFFFFF"/>
        <w:jc w:val="both"/>
        <w:rPr>
          <w:rFonts w:ascii="Inter" w:eastAsia="Inter" w:hAnsi="Inter" w:cs="Inter"/>
          <w:color w:val="09090B"/>
        </w:rPr>
      </w:pPr>
      <w:r>
        <w:rPr>
          <w:rFonts w:ascii="Inter" w:eastAsia="Inter" w:hAnsi="Inter" w:cs="Inter"/>
          <w:color w:val="09090B"/>
        </w:rPr>
        <w:t>quasi la metà degli assicuratori ammette che il comparto è meno avanzato rispetto ad altri settori, come retail e fintech, quando si tratta di sistemi di pagamento;</w:t>
      </w:r>
    </w:p>
    <w:p w14:paraId="3243CE44" w14:textId="77777777" w:rsidR="00B118DC" w:rsidRDefault="00000000">
      <w:pPr>
        <w:numPr>
          <w:ilvl w:val="0"/>
          <w:numId w:val="2"/>
        </w:numPr>
        <w:pBdr>
          <w:top w:val="nil"/>
          <w:left w:val="nil"/>
          <w:bottom w:val="nil"/>
          <w:right w:val="nil"/>
          <w:between w:val="nil"/>
        </w:pBdr>
        <w:shd w:val="clear" w:color="auto" w:fill="FFFFFF"/>
        <w:jc w:val="both"/>
        <w:rPr>
          <w:rFonts w:ascii="Inter" w:eastAsia="Inter" w:hAnsi="Inter" w:cs="Inter"/>
          <w:color w:val="09090B"/>
        </w:rPr>
      </w:pPr>
      <w:r>
        <w:rPr>
          <w:rFonts w:ascii="Inter" w:eastAsia="Inter" w:hAnsi="Inter" w:cs="Inter"/>
          <w:color w:val="09090B"/>
        </w:rPr>
        <w:t xml:space="preserve">il 70% afferma che l'elaborazione dei pagamenti è parte integrante delle </w:t>
      </w:r>
      <w:proofErr w:type="spellStart"/>
      <w:r>
        <w:rPr>
          <w:rFonts w:ascii="Inter" w:eastAsia="Inter" w:hAnsi="Inter" w:cs="Inter"/>
          <w:color w:val="09090B"/>
        </w:rPr>
        <w:t>operations</w:t>
      </w:r>
      <w:proofErr w:type="spellEnd"/>
      <w:r>
        <w:rPr>
          <w:rFonts w:ascii="Inter" w:eastAsia="Inter" w:hAnsi="Inter" w:cs="Inter"/>
          <w:color w:val="09090B"/>
        </w:rPr>
        <w:t>, ma considerarli da un punto di vista operativo significa coglierne solo una parte del valore.</w:t>
      </w:r>
    </w:p>
    <w:p w14:paraId="6E4CC989" w14:textId="77777777" w:rsidR="00B118DC" w:rsidRDefault="00B118DC">
      <w:pPr>
        <w:shd w:val="clear" w:color="auto" w:fill="FFFFFF"/>
        <w:jc w:val="both"/>
        <w:rPr>
          <w:rFonts w:ascii="Inter" w:eastAsia="Inter" w:hAnsi="Inter" w:cs="Inter"/>
          <w:color w:val="09090B"/>
        </w:rPr>
      </w:pPr>
    </w:p>
    <w:p w14:paraId="12DC8DE0" w14:textId="77777777" w:rsidR="00B118DC" w:rsidRDefault="00000000">
      <w:pPr>
        <w:spacing w:line="240" w:lineRule="auto"/>
        <w:jc w:val="both"/>
        <w:rPr>
          <w:rFonts w:ascii="Inter" w:eastAsia="Inter" w:hAnsi="Inter" w:cs="Inter"/>
          <w:color w:val="09090B"/>
          <w:highlight w:val="white"/>
        </w:rPr>
      </w:pPr>
      <w:r>
        <w:rPr>
          <w:rFonts w:ascii="Inter" w:eastAsia="Inter" w:hAnsi="Inter" w:cs="Inter"/>
          <w:color w:val="09090B"/>
        </w:rPr>
        <w:t xml:space="preserve">Seguendo l’esempio delle </w:t>
      </w:r>
      <w:proofErr w:type="spellStart"/>
      <w:r>
        <w:rPr>
          <w:rFonts w:ascii="Inter" w:eastAsia="Inter" w:hAnsi="Inter" w:cs="Inter"/>
          <w:color w:val="09090B"/>
        </w:rPr>
        <w:t>insurtech</w:t>
      </w:r>
      <w:proofErr w:type="spellEnd"/>
      <w:r>
        <w:rPr>
          <w:rFonts w:ascii="Inter" w:eastAsia="Inter" w:hAnsi="Inter" w:cs="Inter"/>
          <w:color w:val="09090B"/>
        </w:rPr>
        <w:t>, molto attive nella trasformazione dell’offerta di prodotti e delle soluzioni di pagamento, il mondo assicurativo deve dunque puntare sempre di più su soluzioni che semplifichino l’esperienza e rispondano alle nuove esigenze di praticità e flessibilità dei clienti.</w:t>
      </w:r>
    </w:p>
    <w:p w14:paraId="2F29E7F0" w14:textId="77777777" w:rsidR="00B118DC" w:rsidRDefault="00B118DC">
      <w:pPr>
        <w:shd w:val="clear" w:color="auto" w:fill="FFFFFF"/>
        <w:jc w:val="both"/>
        <w:rPr>
          <w:rFonts w:ascii="Inter" w:eastAsia="Inter" w:hAnsi="Inter" w:cs="Inter"/>
          <w:color w:val="09090B"/>
        </w:rPr>
      </w:pPr>
    </w:p>
    <w:p w14:paraId="0991FD9E" w14:textId="6AF4549E" w:rsidR="00B118DC" w:rsidRPr="00D94E88" w:rsidRDefault="00000000">
      <w:pPr>
        <w:shd w:val="clear" w:color="auto" w:fill="FFFFFF"/>
        <w:jc w:val="both"/>
        <w:rPr>
          <w:rFonts w:ascii="Inter" w:eastAsia="Inter" w:hAnsi="Inter" w:cs="Inter"/>
          <w:b/>
          <w:color w:val="09090B"/>
        </w:rPr>
      </w:pPr>
      <w:r>
        <w:rPr>
          <w:rFonts w:ascii="Inter" w:eastAsia="Inter" w:hAnsi="Inter" w:cs="Inter"/>
          <w:b/>
          <w:color w:val="09090B"/>
        </w:rPr>
        <w:t>Modernizzare oggi per costruire il futuro del settore</w:t>
      </w:r>
    </w:p>
    <w:p w14:paraId="40BB4DC5" w14:textId="0E51ED7F" w:rsidR="00B118DC" w:rsidRDefault="00000000">
      <w:pPr>
        <w:shd w:val="clear" w:color="auto" w:fill="FFFFFF"/>
        <w:jc w:val="both"/>
        <w:rPr>
          <w:rFonts w:ascii="Inter" w:eastAsia="Inter" w:hAnsi="Inter" w:cs="Inter"/>
          <w:i/>
          <w:color w:val="09090B"/>
        </w:rPr>
      </w:pPr>
      <w:r>
        <w:rPr>
          <w:rFonts w:ascii="Inter" w:eastAsia="Inter" w:hAnsi="Inter" w:cs="Inter"/>
          <w:color w:val="09090B"/>
        </w:rPr>
        <w:t>Come afferma</w:t>
      </w:r>
      <w:r>
        <w:rPr>
          <w:rFonts w:ascii="Inter" w:eastAsia="Inter" w:hAnsi="Inter" w:cs="Inter"/>
          <w:b/>
          <w:color w:val="09090B"/>
        </w:rPr>
        <w:t xml:space="preserve"> Francesco Pisapia, Insurance Consulting Leader</w:t>
      </w:r>
      <w:r w:rsidR="002F1C0E">
        <w:rPr>
          <w:rFonts w:ascii="Inter" w:eastAsia="Inter" w:hAnsi="Inter" w:cs="Inter"/>
          <w:b/>
          <w:color w:val="09090B"/>
        </w:rPr>
        <w:t xml:space="preserve"> di</w:t>
      </w:r>
      <w:r>
        <w:rPr>
          <w:rFonts w:ascii="Inter" w:eastAsia="Inter" w:hAnsi="Inter" w:cs="Inter"/>
          <w:b/>
          <w:color w:val="09090B"/>
        </w:rPr>
        <w:t xml:space="preserve"> EY</w:t>
      </w:r>
      <w:r w:rsidR="002F1C0E">
        <w:rPr>
          <w:rFonts w:ascii="Inter" w:eastAsia="Inter" w:hAnsi="Inter" w:cs="Inter"/>
          <w:b/>
          <w:color w:val="09090B"/>
        </w:rPr>
        <w:t xml:space="preserve"> Italia</w:t>
      </w:r>
      <w:r w:rsidRPr="002F1C0E">
        <w:rPr>
          <w:rFonts w:ascii="Inter" w:eastAsia="Inter" w:hAnsi="Inter" w:cs="Inter"/>
          <w:bCs/>
          <w:color w:val="09090B"/>
        </w:rPr>
        <w:t>,</w:t>
      </w:r>
      <w:r>
        <w:rPr>
          <w:rFonts w:ascii="Inter" w:eastAsia="Inter" w:hAnsi="Inter" w:cs="Inter"/>
          <w:b/>
          <w:color w:val="09090B"/>
        </w:rPr>
        <w:t xml:space="preserve"> </w:t>
      </w:r>
      <w:r>
        <w:rPr>
          <w:rFonts w:ascii="Inter" w:eastAsia="Inter" w:hAnsi="Inter" w:cs="Inter"/>
          <w:color w:val="09090B"/>
        </w:rPr>
        <w:t>“Le compagnie assicurative dovrebbero cogliere l'opportunità di implementare esperienze di pagamento intuitive e flessibili per distinguersi ed emergere in un mercato online sempre più affollato”.</w:t>
      </w:r>
      <w:r>
        <w:rPr>
          <w:rFonts w:ascii="Inter" w:eastAsia="Inter" w:hAnsi="Inter" w:cs="Inter"/>
          <w:b/>
          <w:color w:val="09090B"/>
        </w:rPr>
        <w:t xml:space="preserve"> </w:t>
      </w:r>
    </w:p>
    <w:p w14:paraId="6CA36152" w14:textId="77777777" w:rsidR="00B118DC" w:rsidRDefault="00B118DC">
      <w:pPr>
        <w:shd w:val="clear" w:color="auto" w:fill="FFFFFF"/>
        <w:jc w:val="both"/>
        <w:rPr>
          <w:rFonts w:ascii="Inter" w:eastAsia="Inter" w:hAnsi="Inter" w:cs="Inter"/>
          <w:i/>
          <w:color w:val="09090B"/>
          <w:highlight w:val="yellow"/>
        </w:rPr>
      </w:pPr>
    </w:p>
    <w:p w14:paraId="52D97010" w14:textId="77777777" w:rsidR="00B118DC" w:rsidRDefault="00000000">
      <w:pPr>
        <w:shd w:val="clear" w:color="auto" w:fill="FFFFFF"/>
        <w:jc w:val="both"/>
        <w:rPr>
          <w:rFonts w:ascii="Inter" w:eastAsia="Inter" w:hAnsi="Inter" w:cs="Inter"/>
          <w:color w:val="09090B"/>
        </w:rPr>
      </w:pPr>
      <w:r>
        <w:rPr>
          <w:rFonts w:ascii="Inter" w:eastAsia="Inter" w:hAnsi="Inter" w:cs="Inter"/>
          <w:color w:val="09090B"/>
        </w:rPr>
        <w:t>Sistemi di pagamento più solidi ed efficienti possono infatti offrire un contributo significativo, con vantaggi che vanno ben oltre il miglioramento della rilevazione e risoluzione degli errori, riconosciuto dal 43% dei professionisti, o una maggiore trasparenza sullo stato dei pagamenti, indicato dal 41%.</w:t>
      </w:r>
    </w:p>
    <w:p w14:paraId="7AACF797" w14:textId="77777777" w:rsidR="00B118DC" w:rsidRDefault="00B118DC">
      <w:pPr>
        <w:shd w:val="clear" w:color="auto" w:fill="FFFFFF"/>
        <w:jc w:val="both"/>
        <w:rPr>
          <w:rFonts w:ascii="Inter" w:eastAsia="Inter" w:hAnsi="Inter" w:cs="Inter"/>
          <w:color w:val="09090B"/>
        </w:rPr>
      </w:pPr>
    </w:p>
    <w:p w14:paraId="58A35DA1" w14:textId="4FC448B9" w:rsidR="00B118DC" w:rsidRDefault="00000000">
      <w:pPr>
        <w:shd w:val="clear" w:color="auto" w:fill="FFFFFF"/>
        <w:jc w:val="both"/>
        <w:rPr>
          <w:rFonts w:ascii="Inter" w:eastAsia="Inter" w:hAnsi="Inter" w:cs="Inter"/>
          <w:color w:val="09090B"/>
        </w:rPr>
      </w:pPr>
      <w:r>
        <w:rPr>
          <w:rFonts w:ascii="Inter" w:eastAsia="Inter" w:hAnsi="Inter" w:cs="Inter"/>
          <w:color w:val="09090B"/>
        </w:rPr>
        <w:lastRenderedPageBreak/>
        <w:t xml:space="preserve">Più specificatamente, nello scenario individuato dalla ricerca di </w:t>
      </w:r>
      <w:proofErr w:type="spellStart"/>
      <w:r>
        <w:rPr>
          <w:rFonts w:ascii="Inter" w:eastAsia="Inter" w:hAnsi="Inter" w:cs="Inter"/>
          <w:color w:val="09090B"/>
        </w:rPr>
        <w:t>Adyen</w:t>
      </w:r>
      <w:proofErr w:type="spellEnd"/>
      <w:r>
        <w:rPr>
          <w:rFonts w:ascii="Inter" w:eastAsia="Inter" w:hAnsi="Inter" w:cs="Inter"/>
          <w:color w:val="09090B"/>
        </w:rPr>
        <w:t xml:space="preserve"> e EY, una gestione più innovativa dei pagamenti diventa fondamentale per rispondere alle priorità strategiche del settore: migliorare la fidelizzazione dei clienti (55%), ottimizzare la customer </w:t>
      </w:r>
      <w:proofErr w:type="spellStart"/>
      <w:r>
        <w:rPr>
          <w:rFonts w:ascii="Inter" w:eastAsia="Inter" w:hAnsi="Inter" w:cs="Inter"/>
          <w:color w:val="09090B"/>
        </w:rPr>
        <w:t>experience</w:t>
      </w:r>
      <w:proofErr w:type="spellEnd"/>
      <w:r>
        <w:rPr>
          <w:rFonts w:ascii="Inter" w:eastAsia="Inter" w:hAnsi="Inter" w:cs="Inter"/>
          <w:color w:val="09090B"/>
        </w:rPr>
        <w:t xml:space="preserve"> (50%) e la gestione del rischio (47%).</w:t>
      </w:r>
      <w:r>
        <w:t xml:space="preserve"> </w:t>
      </w:r>
    </w:p>
    <w:p w14:paraId="0E4BDA69" w14:textId="77777777" w:rsidR="00B118DC" w:rsidRDefault="00B118DC">
      <w:pPr>
        <w:shd w:val="clear" w:color="auto" w:fill="FFFFFF"/>
        <w:jc w:val="both"/>
        <w:rPr>
          <w:rFonts w:ascii="Inter" w:eastAsia="Inter" w:hAnsi="Inter" w:cs="Inter"/>
          <w:color w:val="09090B"/>
        </w:rPr>
      </w:pPr>
    </w:p>
    <w:p w14:paraId="0F06975C" w14:textId="77777777" w:rsidR="00B118DC" w:rsidRDefault="00000000">
      <w:pPr>
        <w:shd w:val="clear" w:color="auto" w:fill="FFFFFF"/>
        <w:jc w:val="both"/>
        <w:rPr>
          <w:rFonts w:ascii="Inter" w:eastAsia="Inter" w:hAnsi="Inter" w:cs="Inter"/>
          <w:i/>
          <w:color w:val="000000"/>
        </w:rPr>
      </w:pPr>
      <w:r>
        <w:rPr>
          <w:rFonts w:ascii="Inter" w:eastAsia="Inter" w:hAnsi="Inter" w:cs="Inter"/>
          <w:color w:val="000000"/>
        </w:rPr>
        <w:t xml:space="preserve">“La modernizzazione dei pagamenti è ormai diventata una leva strategica fondamentale per il settore assicurativo. Non solo permette di ottimizzare il customer </w:t>
      </w:r>
      <w:proofErr w:type="spellStart"/>
      <w:r>
        <w:rPr>
          <w:rFonts w:ascii="Inter" w:eastAsia="Inter" w:hAnsi="Inter" w:cs="Inter"/>
          <w:color w:val="000000"/>
        </w:rPr>
        <w:t>journey</w:t>
      </w:r>
      <w:proofErr w:type="spellEnd"/>
      <w:r>
        <w:rPr>
          <w:rFonts w:ascii="Inter" w:eastAsia="Inter" w:hAnsi="Inter" w:cs="Inter"/>
          <w:color w:val="000000"/>
        </w:rPr>
        <w:t xml:space="preserve">, migliorare la gestione dei sinistri, ridurre i costi operativi e prevenire le frodi, ma si configura quale step indispensabile per garantire la crescita e la competitività delle assicurazioni italiane in un mercato sempre più digitale”, dichiara </w:t>
      </w:r>
      <w:r>
        <w:rPr>
          <w:rFonts w:ascii="Inter" w:eastAsia="Inter" w:hAnsi="Inter" w:cs="Inter"/>
          <w:b/>
          <w:color w:val="000000"/>
        </w:rPr>
        <w:t>Gabriele Bellezze</w:t>
      </w:r>
      <w:r>
        <w:rPr>
          <w:rFonts w:ascii="Inter" w:eastAsia="Inter" w:hAnsi="Inter" w:cs="Inter"/>
          <w:color w:val="000000"/>
        </w:rPr>
        <w:t xml:space="preserve">, </w:t>
      </w:r>
      <w:r>
        <w:rPr>
          <w:rFonts w:ascii="Inter" w:eastAsia="Inter" w:hAnsi="Inter" w:cs="Inter"/>
          <w:b/>
          <w:color w:val="000000"/>
        </w:rPr>
        <w:t xml:space="preserve">Country Manager </w:t>
      </w:r>
      <w:proofErr w:type="spellStart"/>
      <w:r>
        <w:rPr>
          <w:rFonts w:ascii="Inter" w:eastAsia="Inter" w:hAnsi="Inter" w:cs="Inter"/>
          <w:b/>
          <w:color w:val="000000"/>
        </w:rPr>
        <w:t>Adyen</w:t>
      </w:r>
      <w:proofErr w:type="spellEnd"/>
      <w:r>
        <w:rPr>
          <w:rFonts w:ascii="Inter" w:eastAsia="Inter" w:hAnsi="Inter" w:cs="Inter"/>
          <w:b/>
          <w:color w:val="000000"/>
        </w:rPr>
        <w:t xml:space="preserve"> Italia</w:t>
      </w:r>
      <w:r>
        <w:rPr>
          <w:rFonts w:ascii="Inter" w:eastAsia="Inter" w:hAnsi="Inter" w:cs="Inter"/>
          <w:i/>
          <w:color w:val="000000"/>
        </w:rPr>
        <w:t>.</w:t>
      </w:r>
    </w:p>
    <w:p w14:paraId="0AE95428" w14:textId="77777777" w:rsidR="00B118DC" w:rsidRDefault="00B118DC">
      <w:pPr>
        <w:shd w:val="clear" w:color="auto" w:fill="FFFFFF"/>
        <w:jc w:val="both"/>
        <w:rPr>
          <w:rFonts w:ascii="Inter" w:eastAsia="Inter" w:hAnsi="Inter" w:cs="Inter"/>
          <w:i/>
          <w:color w:val="000000"/>
        </w:rPr>
      </w:pPr>
    </w:p>
    <w:p w14:paraId="344E2AB2" w14:textId="77777777" w:rsidR="00B118DC" w:rsidRDefault="00000000">
      <w:pPr>
        <w:shd w:val="clear" w:color="auto" w:fill="FFFFFF"/>
        <w:jc w:val="both"/>
        <w:rPr>
          <w:rFonts w:ascii="Inter" w:eastAsia="Inter" w:hAnsi="Inter" w:cs="Inter"/>
          <w:color w:val="09090B"/>
        </w:rPr>
      </w:pPr>
      <w:r>
        <w:rPr>
          <w:rFonts w:ascii="Inter" w:eastAsia="Inter" w:hAnsi="Inter" w:cs="Inter"/>
          <w:color w:val="09090B"/>
        </w:rPr>
        <w:t xml:space="preserve">Se, con la giusta attenzione e le funzionalità adeguate, i pagamenti possono essere ottimizzati per supportare una serie di priorità strategiche fondamentali, esistono tuttavia ancora significative differenze nelle tecnologie di base utilizzate dalle compagnie assicurative. In particolare, l'implementazione di una nuova tecnologia di pagamento digitale può apparire come una sfida per gli assicuratori tradizionali con infrastrutture legacy, ma è proprio l’evoluzione dei pagamenti che, secondo </w:t>
      </w:r>
      <w:proofErr w:type="spellStart"/>
      <w:r>
        <w:rPr>
          <w:rFonts w:ascii="Inter" w:eastAsia="Inter" w:hAnsi="Inter" w:cs="Inter"/>
          <w:color w:val="09090B"/>
        </w:rPr>
        <w:t>Adyen</w:t>
      </w:r>
      <w:proofErr w:type="spellEnd"/>
      <w:r>
        <w:rPr>
          <w:rFonts w:ascii="Inter" w:eastAsia="Inter" w:hAnsi="Inter" w:cs="Inter"/>
          <w:color w:val="09090B"/>
        </w:rPr>
        <w:t xml:space="preserve"> e EY, può costituire un supporto alla trasformazione digitale. </w:t>
      </w:r>
    </w:p>
    <w:p w14:paraId="35C8AFED" w14:textId="77777777" w:rsidR="00B118DC" w:rsidRDefault="00B118DC">
      <w:pPr>
        <w:shd w:val="clear" w:color="auto" w:fill="FFFFFF"/>
        <w:jc w:val="both"/>
        <w:rPr>
          <w:rFonts w:ascii="Inter" w:eastAsia="Inter" w:hAnsi="Inter" w:cs="Inter"/>
          <w:i/>
          <w:color w:val="000000"/>
        </w:rPr>
      </w:pPr>
    </w:p>
    <w:p w14:paraId="6F11F8F4" w14:textId="77777777" w:rsidR="00B118DC" w:rsidRDefault="00B118DC">
      <w:pPr>
        <w:shd w:val="clear" w:color="auto" w:fill="FFFFFF"/>
        <w:jc w:val="both"/>
        <w:rPr>
          <w:rFonts w:ascii="Inter" w:eastAsia="Inter" w:hAnsi="Inter" w:cs="Inter"/>
          <w:i/>
          <w:color w:val="000000"/>
        </w:rPr>
      </w:pPr>
    </w:p>
    <w:p w14:paraId="544A2BB0" w14:textId="3A5F1A73" w:rsidR="00B118DC" w:rsidRDefault="00000000">
      <w:pPr>
        <w:jc w:val="both"/>
        <w:rPr>
          <w:rFonts w:ascii="Inter" w:eastAsia="Inter" w:hAnsi="Inter" w:cs="Inter"/>
          <w:b/>
          <w:sz w:val="20"/>
          <w:szCs w:val="20"/>
        </w:rPr>
      </w:pPr>
      <w:r>
        <w:rPr>
          <w:rFonts w:ascii="Inter" w:eastAsia="Inter" w:hAnsi="Inter" w:cs="Inter"/>
          <w:b/>
          <w:sz w:val="20"/>
          <w:szCs w:val="20"/>
        </w:rPr>
        <w:t>Metodologia della ricerca</w:t>
      </w:r>
    </w:p>
    <w:p w14:paraId="3C7AD5DB" w14:textId="77777777" w:rsidR="00B118DC" w:rsidRDefault="00000000">
      <w:pPr>
        <w:jc w:val="both"/>
        <w:rPr>
          <w:rFonts w:ascii="Inter" w:eastAsia="Inter" w:hAnsi="Inter" w:cs="Inter"/>
          <w:color w:val="000000"/>
          <w:sz w:val="20"/>
          <w:szCs w:val="20"/>
        </w:rPr>
      </w:pPr>
      <w:r>
        <w:rPr>
          <w:rFonts w:ascii="Inter" w:eastAsia="Inter" w:hAnsi="Inter" w:cs="Inter"/>
          <w:color w:val="000000"/>
          <w:sz w:val="20"/>
          <w:szCs w:val="20"/>
        </w:rPr>
        <w:t xml:space="preserve">EY e </w:t>
      </w:r>
      <w:proofErr w:type="spellStart"/>
      <w:r>
        <w:rPr>
          <w:rFonts w:ascii="Inter" w:eastAsia="Inter" w:hAnsi="Inter" w:cs="Inter"/>
          <w:color w:val="000000"/>
          <w:sz w:val="20"/>
          <w:szCs w:val="20"/>
        </w:rPr>
        <w:t>Adyen</w:t>
      </w:r>
      <w:proofErr w:type="spellEnd"/>
      <w:r>
        <w:rPr>
          <w:rFonts w:ascii="Inter" w:eastAsia="Inter" w:hAnsi="Inter" w:cs="Inter"/>
          <w:color w:val="000000"/>
          <w:sz w:val="20"/>
          <w:szCs w:val="20"/>
        </w:rPr>
        <w:t xml:space="preserve"> hanno raccolto dati qualitativi e quantitativi da </w:t>
      </w:r>
      <w:r>
        <w:rPr>
          <w:rFonts w:ascii="Inter" w:eastAsia="Inter" w:hAnsi="Inter" w:cs="Inter"/>
          <w:sz w:val="20"/>
          <w:szCs w:val="20"/>
        </w:rPr>
        <w:t xml:space="preserve">1.000 clienti insurance e 100 professionisti del settore </w:t>
      </w:r>
      <w:r>
        <w:rPr>
          <w:rFonts w:ascii="Inter" w:eastAsia="Inter" w:hAnsi="Inter" w:cs="Inter"/>
          <w:color w:val="000000"/>
          <w:sz w:val="20"/>
          <w:szCs w:val="20"/>
        </w:rPr>
        <w:t>in tutta Italia, per comprendere le prospettive più attuali in materia di pagamenti nel mondo assicurativo.</w:t>
      </w:r>
    </w:p>
    <w:p w14:paraId="4F6B0102" w14:textId="77777777" w:rsidR="00B118DC" w:rsidRDefault="00B118DC">
      <w:pPr>
        <w:jc w:val="both"/>
        <w:rPr>
          <w:rFonts w:ascii="Inter" w:eastAsia="Inter" w:hAnsi="Inter" w:cs="Inter"/>
          <w:sz w:val="20"/>
          <w:szCs w:val="20"/>
        </w:rPr>
      </w:pPr>
    </w:p>
    <w:p w14:paraId="0FB68AC6" w14:textId="6D867A94" w:rsidR="00B118DC" w:rsidRDefault="00000000">
      <w:pPr>
        <w:jc w:val="both"/>
        <w:rPr>
          <w:rFonts w:ascii="Inter" w:eastAsia="Inter" w:hAnsi="Inter" w:cs="Inter"/>
          <w:color w:val="000000"/>
          <w:sz w:val="20"/>
          <w:szCs w:val="20"/>
        </w:rPr>
      </w:pPr>
      <w:r>
        <w:rPr>
          <w:rFonts w:ascii="Inter" w:eastAsia="Inter" w:hAnsi="Inter" w:cs="Inter"/>
          <w:color w:val="000000"/>
          <w:sz w:val="20"/>
          <w:szCs w:val="20"/>
        </w:rPr>
        <w:t xml:space="preserve">Inoltre, sono stati intervistati dirigenti senior di compagnie assicurative leader, esperti della divisione assicurazioni e pagamenti di EY, e membri del team servizi finanziari e assicurazioni di </w:t>
      </w:r>
      <w:proofErr w:type="spellStart"/>
      <w:r>
        <w:rPr>
          <w:rFonts w:ascii="Inter" w:eastAsia="Inter" w:hAnsi="Inter" w:cs="Inter"/>
          <w:color w:val="000000"/>
          <w:sz w:val="20"/>
          <w:szCs w:val="20"/>
        </w:rPr>
        <w:t>Adyen</w:t>
      </w:r>
      <w:proofErr w:type="spellEnd"/>
      <w:r>
        <w:rPr>
          <w:rFonts w:ascii="Inter" w:eastAsia="Inter" w:hAnsi="Inter" w:cs="Inter"/>
          <w:color w:val="000000"/>
          <w:sz w:val="20"/>
          <w:szCs w:val="20"/>
        </w:rPr>
        <w:t>.</w:t>
      </w:r>
    </w:p>
    <w:p w14:paraId="68AC26F0" w14:textId="77777777" w:rsidR="00EB0F62" w:rsidRDefault="00EB0F62">
      <w:pPr>
        <w:pBdr>
          <w:top w:val="nil"/>
          <w:left w:val="nil"/>
          <w:bottom w:val="nil"/>
          <w:right w:val="nil"/>
          <w:between w:val="nil"/>
        </w:pBdr>
        <w:shd w:val="clear" w:color="auto" w:fill="FFFFFF"/>
        <w:spacing w:line="240" w:lineRule="auto"/>
        <w:jc w:val="both"/>
        <w:rPr>
          <w:rFonts w:ascii="Inter" w:eastAsia="Inter" w:hAnsi="Inter" w:cs="Inter"/>
          <w:b/>
          <w:i/>
          <w:color w:val="00112C"/>
          <w:sz w:val="20"/>
          <w:szCs w:val="20"/>
        </w:rPr>
      </w:pPr>
    </w:p>
    <w:p w14:paraId="60A22C31" w14:textId="77777777" w:rsidR="00EB0F62" w:rsidRDefault="00EB0F62">
      <w:pPr>
        <w:pBdr>
          <w:top w:val="nil"/>
          <w:left w:val="nil"/>
          <w:bottom w:val="nil"/>
          <w:right w:val="nil"/>
          <w:between w:val="nil"/>
        </w:pBdr>
        <w:shd w:val="clear" w:color="auto" w:fill="FFFFFF"/>
        <w:spacing w:line="240" w:lineRule="auto"/>
        <w:jc w:val="both"/>
        <w:rPr>
          <w:rFonts w:ascii="Inter" w:eastAsia="Inter" w:hAnsi="Inter" w:cs="Inter"/>
          <w:b/>
          <w:i/>
          <w:color w:val="00112C"/>
          <w:sz w:val="20"/>
          <w:szCs w:val="20"/>
        </w:rPr>
      </w:pPr>
    </w:p>
    <w:p w14:paraId="572D9DA7" w14:textId="2F5EBDC0" w:rsidR="00B118DC" w:rsidRPr="00D94E88" w:rsidRDefault="00000000">
      <w:pPr>
        <w:pBdr>
          <w:top w:val="nil"/>
          <w:left w:val="nil"/>
          <w:bottom w:val="nil"/>
          <w:right w:val="nil"/>
          <w:between w:val="nil"/>
        </w:pBdr>
        <w:shd w:val="clear" w:color="auto" w:fill="FFFFFF"/>
        <w:spacing w:line="240" w:lineRule="auto"/>
        <w:jc w:val="both"/>
        <w:rPr>
          <w:rFonts w:ascii="Inter" w:eastAsia="Inter" w:hAnsi="Inter" w:cs="Inter"/>
          <w:b/>
          <w:i/>
          <w:color w:val="00112C"/>
          <w:sz w:val="20"/>
          <w:szCs w:val="20"/>
        </w:rPr>
      </w:pPr>
      <w:r>
        <w:rPr>
          <w:rFonts w:ascii="Inter" w:eastAsia="Inter" w:hAnsi="Inter" w:cs="Inter"/>
          <w:b/>
          <w:i/>
          <w:color w:val="00112C"/>
          <w:sz w:val="20"/>
          <w:szCs w:val="20"/>
        </w:rPr>
        <w:t>A proposito di EY</w:t>
      </w:r>
    </w:p>
    <w:p w14:paraId="0C0606BC" w14:textId="77777777" w:rsidR="00B118DC" w:rsidRDefault="00000000">
      <w:pPr>
        <w:pBdr>
          <w:top w:val="nil"/>
          <w:left w:val="nil"/>
          <w:bottom w:val="nil"/>
          <w:right w:val="nil"/>
          <w:between w:val="nil"/>
        </w:pBdr>
        <w:shd w:val="clear" w:color="auto" w:fill="FFFFFF"/>
        <w:spacing w:line="240" w:lineRule="auto"/>
        <w:jc w:val="both"/>
        <w:rPr>
          <w:rFonts w:ascii="Inter" w:eastAsia="Inter" w:hAnsi="Inter" w:cs="Inter"/>
          <w:color w:val="00112C"/>
          <w:sz w:val="20"/>
          <w:szCs w:val="20"/>
        </w:rPr>
      </w:pPr>
      <w:r>
        <w:rPr>
          <w:rFonts w:ascii="Inter" w:eastAsia="Inter" w:hAnsi="Inter" w:cs="Inter"/>
          <w:color w:val="00112C"/>
          <w:sz w:val="20"/>
          <w:szCs w:val="20"/>
        </w:rPr>
        <w:t xml:space="preserve">EY | Building a </w:t>
      </w:r>
      <w:proofErr w:type="spellStart"/>
      <w:r>
        <w:rPr>
          <w:rFonts w:ascii="Inter" w:eastAsia="Inter" w:hAnsi="Inter" w:cs="Inter"/>
          <w:color w:val="00112C"/>
          <w:sz w:val="20"/>
          <w:szCs w:val="20"/>
        </w:rPr>
        <w:t>better</w:t>
      </w:r>
      <w:proofErr w:type="spellEnd"/>
      <w:r>
        <w:rPr>
          <w:rFonts w:ascii="Inter" w:eastAsia="Inter" w:hAnsi="Inter" w:cs="Inter"/>
          <w:color w:val="00112C"/>
          <w:sz w:val="20"/>
          <w:szCs w:val="20"/>
        </w:rPr>
        <w:t xml:space="preserve"> working world</w:t>
      </w:r>
    </w:p>
    <w:p w14:paraId="5E3CFF76" w14:textId="77777777" w:rsidR="00B118DC" w:rsidRDefault="00000000">
      <w:pPr>
        <w:pBdr>
          <w:top w:val="nil"/>
          <w:left w:val="nil"/>
          <w:bottom w:val="nil"/>
          <w:right w:val="nil"/>
          <w:between w:val="nil"/>
        </w:pBdr>
        <w:shd w:val="clear" w:color="auto" w:fill="FFFFFF"/>
        <w:spacing w:line="240" w:lineRule="auto"/>
        <w:jc w:val="both"/>
        <w:rPr>
          <w:rFonts w:ascii="Inter" w:eastAsia="Inter" w:hAnsi="Inter" w:cs="Inter"/>
          <w:color w:val="00112C"/>
          <w:sz w:val="20"/>
          <w:szCs w:val="20"/>
        </w:rPr>
      </w:pPr>
      <w:r>
        <w:rPr>
          <w:rFonts w:ascii="Inter" w:eastAsia="Inter" w:hAnsi="Inter" w:cs="Inter"/>
          <w:color w:val="00112C"/>
          <w:sz w:val="20"/>
          <w:szCs w:val="20"/>
        </w:rPr>
        <w:t xml:space="preserve">EY continua a realizzare il suo </w:t>
      </w:r>
      <w:proofErr w:type="spellStart"/>
      <w:r>
        <w:rPr>
          <w:rFonts w:ascii="Inter" w:eastAsia="Inter" w:hAnsi="Inter" w:cs="Inter"/>
          <w:color w:val="00112C"/>
          <w:sz w:val="20"/>
          <w:szCs w:val="20"/>
        </w:rPr>
        <w:t>purpose</w:t>
      </w:r>
      <w:proofErr w:type="spellEnd"/>
      <w:r>
        <w:rPr>
          <w:rFonts w:ascii="Inter" w:eastAsia="Inter" w:hAnsi="Inter" w:cs="Inter"/>
          <w:color w:val="00112C"/>
          <w:sz w:val="20"/>
          <w:szCs w:val="20"/>
        </w:rPr>
        <w:t xml:space="preserve"> - building a </w:t>
      </w:r>
      <w:proofErr w:type="spellStart"/>
      <w:r>
        <w:rPr>
          <w:rFonts w:ascii="Inter" w:eastAsia="Inter" w:hAnsi="Inter" w:cs="Inter"/>
          <w:color w:val="00112C"/>
          <w:sz w:val="20"/>
          <w:szCs w:val="20"/>
        </w:rPr>
        <w:t>better</w:t>
      </w:r>
      <w:proofErr w:type="spellEnd"/>
      <w:r>
        <w:rPr>
          <w:rFonts w:ascii="Inter" w:eastAsia="Inter" w:hAnsi="Inter" w:cs="Inter"/>
          <w:color w:val="00112C"/>
          <w:sz w:val="20"/>
          <w:szCs w:val="20"/>
        </w:rPr>
        <w:t xml:space="preserve"> working world - creando nuovo valore per i clienti, le persone, la società e il pianeta, ed instaurando fiducia nei mercati finanziari. Grazie all’uso di dati, intelligenza artificiale e tecnologie avanzate, </w:t>
      </w:r>
      <w:proofErr w:type="gramStart"/>
      <w:r>
        <w:rPr>
          <w:rFonts w:ascii="Inter" w:eastAsia="Inter" w:hAnsi="Inter" w:cs="Inter"/>
          <w:color w:val="00112C"/>
          <w:sz w:val="20"/>
          <w:szCs w:val="20"/>
        </w:rPr>
        <w:t>i team</w:t>
      </w:r>
      <w:proofErr w:type="gramEnd"/>
      <w:r>
        <w:rPr>
          <w:rFonts w:ascii="Inter" w:eastAsia="Inter" w:hAnsi="Inter" w:cs="Inter"/>
          <w:color w:val="00112C"/>
          <w:sz w:val="20"/>
          <w:szCs w:val="20"/>
        </w:rPr>
        <w:t xml:space="preserve"> di EY aiutano i clienti a plasmare il futuro con fiducia e a sviluppare risposte per le principali sfide di oggi e di domani. Operando nei campi di revisione, consulenza, assistenza fiscale e legale, strategia e </w:t>
      </w:r>
      <w:proofErr w:type="spellStart"/>
      <w:r>
        <w:rPr>
          <w:rFonts w:ascii="Inter" w:eastAsia="Inter" w:hAnsi="Inter" w:cs="Inter"/>
          <w:color w:val="00112C"/>
          <w:sz w:val="20"/>
          <w:szCs w:val="20"/>
        </w:rPr>
        <w:t>transaction</w:t>
      </w:r>
      <w:proofErr w:type="spellEnd"/>
      <w:r>
        <w:rPr>
          <w:rFonts w:ascii="Inter" w:eastAsia="Inter" w:hAnsi="Inter" w:cs="Inter"/>
          <w:color w:val="00112C"/>
          <w:sz w:val="20"/>
          <w:szCs w:val="20"/>
        </w:rPr>
        <w:t xml:space="preserve"> e con il supporto di analisi di settore dettagliate, una rete globale connessa e multidisciplinare e un ecosistema di partner diversificati, i professionisti di EY sono in grado di fornire un’ampia gamma di servizi in più di 150 paesi e territori. </w:t>
      </w:r>
      <w:proofErr w:type="spellStart"/>
      <w:r>
        <w:rPr>
          <w:rFonts w:ascii="Inter" w:eastAsia="Inter" w:hAnsi="Inter" w:cs="Inter"/>
          <w:color w:val="00112C"/>
          <w:sz w:val="20"/>
          <w:szCs w:val="20"/>
        </w:rPr>
        <w:t>All</w:t>
      </w:r>
      <w:proofErr w:type="spellEnd"/>
      <w:r>
        <w:rPr>
          <w:rFonts w:ascii="Inter" w:eastAsia="Inter" w:hAnsi="Inter" w:cs="Inter"/>
          <w:color w:val="00112C"/>
          <w:sz w:val="20"/>
          <w:szCs w:val="20"/>
        </w:rPr>
        <w:t xml:space="preserve"> in to </w:t>
      </w:r>
      <w:proofErr w:type="spellStart"/>
      <w:r>
        <w:rPr>
          <w:rFonts w:ascii="Inter" w:eastAsia="Inter" w:hAnsi="Inter" w:cs="Inter"/>
          <w:color w:val="00112C"/>
          <w:sz w:val="20"/>
          <w:szCs w:val="20"/>
        </w:rPr>
        <w:t>shape</w:t>
      </w:r>
      <w:proofErr w:type="spellEnd"/>
      <w:r>
        <w:rPr>
          <w:rFonts w:ascii="Inter" w:eastAsia="Inter" w:hAnsi="Inter" w:cs="Inter"/>
          <w:color w:val="00112C"/>
          <w:sz w:val="20"/>
          <w:szCs w:val="20"/>
        </w:rPr>
        <w:t xml:space="preserve"> the future with confidence. </w:t>
      </w:r>
    </w:p>
    <w:p w14:paraId="65212F4D" w14:textId="77777777" w:rsidR="00B118DC" w:rsidRDefault="00B118DC">
      <w:pPr>
        <w:pBdr>
          <w:top w:val="nil"/>
          <w:left w:val="nil"/>
          <w:bottom w:val="nil"/>
          <w:right w:val="nil"/>
          <w:between w:val="nil"/>
        </w:pBdr>
        <w:shd w:val="clear" w:color="auto" w:fill="FFFFFF"/>
        <w:spacing w:line="240" w:lineRule="auto"/>
        <w:jc w:val="both"/>
        <w:rPr>
          <w:rFonts w:ascii="Inter" w:eastAsia="Inter" w:hAnsi="Inter" w:cs="Inter"/>
          <w:color w:val="00112C"/>
          <w:sz w:val="20"/>
          <w:szCs w:val="20"/>
        </w:rPr>
      </w:pPr>
    </w:p>
    <w:p w14:paraId="45208A38" w14:textId="77777777" w:rsidR="00B118DC" w:rsidRDefault="00000000">
      <w:pPr>
        <w:pBdr>
          <w:top w:val="nil"/>
          <w:left w:val="nil"/>
          <w:bottom w:val="nil"/>
          <w:right w:val="nil"/>
          <w:between w:val="nil"/>
        </w:pBdr>
        <w:shd w:val="clear" w:color="auto" w:fill="FFFFFF"/>
        <w:spacing w:line="240" w:lineRule="auto"/>
        <w:jc w:val="both"/>
        <w:rPr>
          <w:rFonts w:ascii="Inter" w:eastAsia="Inter" w:hAnsi="Inter" w:cs="Inter"/>
          <w:color w:val="00112C"/>
          <w:sz w:val="20"/>
          <w:szCs w:val="20"/>
        </w:rPr>
      </w:pPr>
      <w:r>
        <w:rPr>
          <w:rFonts w:ascii="Inter" w:eastAsia="Inter" w:hAnsi="Inter" w:cs="Inter"/>
          <w:color w:val="00112C"/>
          <w:sz w:val="20"/>
          <w:szCs w:val="20"/>
        </w:rPr>
        <w:t xml:space="preserve">“EY” indica l’organizzazione globale di cui fanno parte le </w:t>
      </w:r>
      <w:proofErr w:type="spellStart"/>
      <w:r>
        <w:rPr>
          <w:rFonts w:ascii="Inter" w:eastAsia="Inter" w:hAnsi="Inter" w:cs="Inter"/>
          <w:color w:val="00112C"/>
          <w:sz w:val="20"/>
          <w:szCs w:val="20"/>
        </w:rPr>
        <w:t>Member</w:t>
      </w:r>
      <w:proofErr w:type="spellEnd"/>
      <w:r>
        <w:rPr>
          <w:rFonts w:ascii="Inter" w:eastAsia="Inter" w:hAnsi="Inter" w:cs="Inter"/>
          <w:color w:val="00112C"/>
          <w:sz w:val="20"/>
          <w:szCs w:val="20"/>
        </w:rPr>
        <w:t xml:space="preserve"> </w:t>
      </w:r>
      <w:proofErr w:type="spellStart"/>
      <w:r>
        <w:rPr>
          <w:rFonts w:ascii="Inter" w:eastAsia="Inter" w:hAnsi="Inter" w:cs="Inter"/>
          <w:color w:val="00112C"/>
          <w:sz w:val="20"/>
          <w:szCs w:val="20"/>
        </w:rPr>
        <w:t>Firm</w:t>
      </w:r>
      <w:proofErr w:type="spellEnd"/>
      <w:r>
        <w:rPr>
          <w:rFonts w:ascii="Inter" w:eastAsia="Inter" w:hAnsi="Inter" w:cs="Inter"/>
          <w:color w:val="00112C"/>
          <w:sz w:val="20"/>
          <w:szCs w:val="20"/>
        </w:rPr>
        <w:t xml:space="preserve"> di Ernst &amp; Young Global Limited, ciascuna delle quali è un’entità legale autonoma. Ernst &amp; Young Global Limited, una “Private Company Limited by </w:t>
      </w:r>
      <w:proofErr w:type="spellStart"/>
      <w:r>
        <w:rPr>
          <w:rFonts w:ascii="Inter" w:eastAsia="Inter" w:hAnsi="Inter" w:cs="Inter"/>
          <w:color w:val="00112C"/>
          <w:sz w:val="20"/>
          <w:szCs w:val="20"/>
        </w:rPr>
        <w:t>Guarantee</w:t>
      </w:r>
      <w:proofErr w:type="spellEnd"/>
      <w:r>
        <w:rPr>
          <w:rFonts w:ascii="Inter" w:eastAsia="Inter" w:hAnsi="Inter" w:cs="Inter"/>
          <w:color w:val="00112C"/>
          <w:sz w:val="20"/>
          <w:szCs w:val="20"/>
        </w:rPr>
        <w:t xml:space="preserve">” di diritto inglese, non presta servizi ai clienti. Maggiori informazioni su raccolta e utilizzo dei dati da parte di EY e sui diritti individuali che ricadono sotto la legislazione sulla protezione dei dati sono disponibili su ey.com/IT/privacy. Le </w:t>
      </w:r>
      <w:proofErr w:type="spellStart"/>
      <w:r>
        <w:rPr>
          <w:rFonts w:ascii="Inter" w:eastAsia="Inter" w:hAnsi="Inter" w:cs="Inter"/>
          <w:color w:val="00112C"/>
          <w:sz w:val="20"/>
          <w:szCs w:val="20"/>
        </w:rPr>
        <w:t>Member</w:t>
      </w:r>
      <w:proofErr w:type="spellEnd"/>
      <w:r>
        <w:rPr>
          <w:rFonts w:ascii="Inter" w:eastAsia="Inter" w:hAnsi="Inter" w:cs="Inter"/>
          <w:color w:val="00112C"/>
          <w:sz w:val="20"/>
          <w:szCs w:val="20"/>
        </w:rPr>
        <w:t xml:space="preserve"> </w:t>
      </w:r>
      <w:proofErr w:type="spellStart"/>
      <w:r>
        <w:rPr>
          <w:rFonts w:ascii="Inter" w:eastAsia="Inter" w:hAnsi="Inter" w:cs="Inter"/>
          <w:color w:val="00112C"/>
          <w:sz w:val="20"/>
          <w:szCs w:val="20"/>
        </w:rPr>
        <w:t>Firm</w:t>
      </w:r>
      <w:proofErr w:type="spellEnd"/>
      <w:r>
        <w:rPr>
          <w:rFonts w:ascii="Inter" w:eastAsia="Inter" w:hAnsi="Inter" w:cs="Inter"/>
          <w:color w:val="00112C"/>
          <w:sz w:val="20"/>
          <w:szCs w:val="20"/>
        </w:rPr>
        <w:t xml:space="preserve"> di EY non prestano servizi legali dove non è consentito dalle normative locali. Per maggiori informazioni sulla nostra organizzazione visita ey.com. </w:t>
      </w:r>
    </w:p>
    <w:p w14:paraId="0C6359BE" w14:textId="77777777" w:rsidR="00B118DC" w:rsidRDefault="00B118DC">
      <w:pPr>
        <w:pBdr>
          <w:top w:val="nil"/>
          <w:left w:val="nil"/>
          <w:bottom w:val="nil"/>
          <w:right w:val="nil"/>
          <w:between w:val="nil"/>
        </w:pBdr>
        <w:shd w:val="clear" w:color="auto" w:fill="FFFFFF"/>
        <w:spacing w:line="240" w:lineRule="auto"/>
        <w:jc w:val="both"/>
        <w:rPr>
          <w:rFonts w:ascii="Inter" w:eastAsia="Inter" w:hAnsi="Inter" w:cs="Inter"/>
          <w:color w:val="00112C"/>
          <w:sz w:val="20"/>
          <w:szCs w:val="20"/>
        </w:rPr>
      </w:pPr>
    </w:p>
    <w:p w14:paraId="5A7687DE" w14:textId="77777777" w:rsidR="00B118DC" w:rsidRDefault="00B118DC">
      <w:pPr>
        <w:jc w:val="both"/>
        <w:rPr>
          <w:rFonts w:ascii="Inter" w:eastAsia="Inter" w:hAnsi="Inter" w:cs="Inter"/>
        </w:rPr>
      </w:pPr>
    </w:p>
    <w:p w14:paraId="165CE315" w14:textId="779AB4F3" w:rsidR="00B118DC" w:rsidRDefault="00000000">
      <w:pPr>
        <w:pBdr>
          <w:top w:val="nil"/>
          <w:left w:val="nil"/>
          <w:bottom w:val="nil"/>
          <w:right w:val="nil"/>
          <w:between w:val="nil"/>
        </w:pBdr>
        <w:shd w:val="clear" w:color="auto" w:fill="FFFFFF"/>
        <w:spacing w:line="240" w:lineRule="auto"/>
        <w:jc w:val="both"/>
        <w:rPr>
          <w:rFonts w:ascii="Inter" w:eastAsia="Inter" w:hAnsi="Inter" w:cs="Inter"/>
          <w:b/>
          <w:i/>
          <w:color w:val="00112C"/>
          <w:sz w:val="20"/>
          <w:szCs w:val="20"/>
        </w:rPr>
      </w:pPr>
      <w:r>
        <w:rPr>
          <w:rFonts w:ascii="Inter" w:eastAsia="Inter" w:hAnsi="Inter" w:cs="Inter"/>
          <w:b/>
          <w:i/>
          <w:color w:val="00112C"/>
          <w:sz w:val="20"/>
          <w:szCs w:val="20"/>
        </w:rPr>
        <w:t xml:space="preserve">A proposito di </w:t>
      </w:r>
      <w:proofErr w:type="spellStart"/>
      <w:r>
        <w:rPr>
          <w:rFonts w:ascii="Inter" w:eastAsia="Inter" w:hAnsi="Inter" w:cs="Inter"/>
          <w:b/>
          <w:i/>
          <w:color w:val="00112C"/>
          <w:sz w:val="20"/>
          <w:szCs w:val="20"/>
        </w:rPr>
        <w:t>Adyen</w:t>
      </w:r>
      <w:proofErr w:type="spellEnd"/>
    </w:p>
    <w:p w14:paraId="04806457" w14:textId="77777777" w:rsidR="00B118DC" w:rsidRDefault="00000000">
      <w:pPr>
        <w:pBdr>
          <w:top w:val="nil"/>
          <w:left w:val="nil"/>
          <w:bottom w:val="nil"/>
          <w:right w:val="nil"/>
          <w:between w:val="nil"/>
        </w:pBdr>
        <w:shd w:val="clear" w:color="auto" w:fill="FFFFFF"/>
        <w:spacing w:line="240" w:lineRule="auto"/>
        <w:jc w:val="both"/>
        <w:rPr>
          <w:rFonts w:ascii="Inter" w:eastAsia="Inter" w:hAnsi="Inter" w:cs="Inter"/>
          <w:color w:val="00112C"/>
          <w:sz w:val="20"/>
          <w:szCs w:val="20"/>
        </w:rPr>
      </w:pPr>
      <w:proofErr w:type="spellStart"/>
      <w:r>
        <w:rPr>
          <w:rFonts w:ascii="Inter" w:eastAsia="Inter" w:hAnsi="Inter" w:cs="Inter"/>
          <w:color w:val="00112C"/>
          <w:sz w:val="20"/>
          <w:szCs w:val="20"/>
        </w:rPr>
        <w:t>Adyen</w:t>
      </w:r>
      <w:proofErr w:type="spellEnd"/>
      <w:r>
        <w:rPr>
          <w:rFonts w:ascii="Inter" w:eastAsia="Inter" w:hAnsi="Inter" w:cs="Inter"/>
          <w:color w:val="00112C"/>
          <w:sz w:val="20"/>
          <w:szCs w:val="20"/>
        </w:rPr>
        <w:t xml:space="preserve"> (AMS: ADYEN) è la piattaforma tecnologico finanziaria scelta da molte delle aziende leader a livello mondiale che fornisce una moderna infrastruttura di pagamento end-to-end, approfondimenti data-</w:t>
      </w:r>
      <w:proofErr w:type="spellStart"/>
      <w:r>
        <w:rPr>
          <w:rFonts w:ascii="Inter" w:eastAsia="Inter" w:hAnsi="Inter" w:cs="Inter"/>
          <w:color w:val="00112C"/>
          <w:sz w:val="20"/>
          <w:szCs w:val="20"/>
        </w:rPr>
        <w:t>driven</w:t>
      </w:r>
      <w:proofErr w:type="spellEnd"/>
      <w:r>
        <w:rPr>
          <w:rFonts w:ascii="Inter" w:eastAsia="Inter" w:hAnsi="Inter" w:cs="Inter"/>
          <w:color w:val="00112C"/>
          <w:sz w:val="20"/>
          <w:szCs w:val="20"/>
        </w:rPr>
        <w:t xml:space="preserve"> e prodotti finanziari in un'unica soluzione integrata per aiutare le aziende a raggiungere le loro ambizioni, più velocemente. Con uffici in tutto il mondo, </w:t>
      </w:r>
      <w:proofErr w:type="spellStart"/>
      <w:r>
        <w:rPr>
          <w:rFonts w:ascii="Inter" w:eastAsia="Inter" w:hAnsi="Inter" w:cs="Inter"/>
          <w:color w:val="00112C"/>
          <w:sz w:val="20"/>
          <w:szCs w:val="20"/>
        </w:rPr>
        <w:t>Adyen</w:t>
      </w:r>
      <w:proofErr w:type="spellEnd"/>
      <w:r>
        <w:rPr>
          <w:rFonts w:ascii="Inter" w:eastAsia="Inter" w:hAnsi="Inter" w:cs="Inter"/>
          <w:color w:val="00112C"/>
          <w:sz w:val="20"/>
          <w:szCs w:val="20"/>
        </w:rPr>
        <w:t xml:space="preserve"> collabora con marchi del calibro di Meta, Uber, H&amp;M, eBay e Microsoft.</w:t>
      </w:r>
    </w:p>
    <w:p w14:paraId="4C960A90" w14:textId="77777777" w:rsidR="00B118DC" w:rsidRDefault="00B118DC">
      <w:pPr>
        <w:pBdr>
          <w:top w:val="nil"/>
          <w:left w:val="nil"/>
          <w:bottom w:val="nil"/>
          <w:right w:val="nil"/>
          <w:between w:val="nil"/>
        </w:pBdr>
        <w:shd w:val="clear" w:color="auto" w:fill="FFFFFF"/>
        <w:spacing w:line="240" w:lineRule="auto"/>
        <w:jc w:val="both"/>
        <w:rPr>
          <w:rFonts w:ascii="Inter" w:eastAsia="Inter" w:hAnsi="Inter" w:cs="Inter"/>
          <w:color w:val="000000"/>
          <w:sz w:val="24"/>
          <w:szCs w:val="24"/>
        </w:rPr>
      </w:pPr>
    </w:p>
    <w:p w14:paraId="33200F8E" w14:textId="77777777" w:rsidR="00B118DC" w:rsidRDefault="00B118DC">
      <w:pPr>
        <w:pBdr>
          <w:top w:val="nil"/>
          <w:left w:val="nil"/>
          <w:bottom w:val="nil"/>
          <w:right w:val="nil"/>
          <w:between w:val="nil"/>
        </w:pBdr>
        <w:shd w:val="clear" w:color="auto" w:fill="FFFFFF"/>
        <w:spacing w:line="240" w:lineRule="auto"/>
        <w:jc w:val="both"/>
        <w:rPr>
          <w:rFonts w:ascii="Inter" w:eastAsia="Inter" w:hAnsi="Inter" w:cs="Inter"/>
          <w:color w:val="000000"/>
          <w:sz w:val="24"/>
          <w:szCs w:val="24"/>
        </w:rPr>
      </w:pPr>
    </w:p>
    <w:p w14:paraId="70017ADF" w14:textId="77777777" w:rsidR="00B118DC" w:rsidRDefault="00000000">
      <w:pPr>
        <w:spacing w:line="256" w:lineRule="auto"/>
        <w:jc w:val="both"/>
        <w:rPr>
          <w:rFonts w:ascii="Inter" w:eastAsia="Inter" w:hAnsi="Inter" w:cs="Inter"/>
          <w:color w:val="00112C"/>
          <w:sz w:val="20"/>
          <w:szCs w:val="20"/>
        </w:rPr>
      </w:pPr>
      <w:r>
        <w:rPr>
          <w:rFonts w:ascii="Inter" w:eastAsia="Inter" w:hAnsi="Inter" w:cs="Inter"/>
          <w:b/>
          <w:color w:val="00112C"/>
          <w:sz w:val="20"/>
          <w:szCs w:val="20"/>
        </w:rPr>
        <w:t xml:space="preserve">Contatti </w:t>
      </w:r>
      <w:proofErr w:type="spellStart"/>
      <w:r>
        <w:rPr>
          <w:rFonts w:ascii="Inter" w:eastAsia="Inter" w:hAnsi="Inter" w:cs="Inter"/>
          <w:b/>
          <w:color w:val="00112C"/>
          <w:sz w:val="20"/>
          <w:szCs w:val="20"/>
        </w:rPr>
        <w:t>Adyen</w:t>
      </w:r>
      <w:proofErr w:type="spellEnd"/>
      <w:r>
        <w:rPr>
          <w:rFonts w:ascii="Inter" w:eastAsia="Inter" w:hAnsi="Inter" w:cs="Inter"/>
          <w:color w:val="00112C"/>
          <w:sz w:val="20"/>
          <w:szCs w:val="20"/>
        </w:rPr>
        <w:t xml:space="preserve"> </w:t>
      </w:r>
    </w:p>
    <w:p w14:paraId="03D3B760" w14:textId="77777777" w:rsidR="00B118DC" w:rsidRDefault="00000000">
      <w:pPr>
        <w:spacing w:line="256" w:lineRule="auto"/>
        <w:jc w:val="both"/>
        <w:rPr>
          <w:rFonts w:ascii="Inter" w:eastAsia="Inter" w:hAnsi="Inter" w:cs="Inter"/>
          <w:color w:val="00112C"/>
          <w:sz w:val="20"/>
          <w:szCs w:val="20"/>
        </w:rPr>
      </w:pPr>
      <w:r>
        <w:rPr>
          <w:rFonts w:ascii="Inter" w:eastAsia="Inter" w:hAnsi="Inter" w:cs="Inter"/>
          <w:color w:val="00112C"/>
          <w:sz w:val="20"/>
          <w:szCs w:val="20"/>
        </w:rPr>
        <w:t xml:space="preserve">Ufficio stampa TEAM LEWIS </w:t>
      </w:r>
    </w:p>
    <w:p w14:paraId="6C2E82D0" w14:textId="77777777" w:rsidR="00B118DC" w:rsidRDefault="00000000">
      <w:pPr>
        <w:spacing w:line="256" w:lineRule="auto"/>
        <w:jc w:val="both"/>
        <w:rPr>
          <w:rFonts w:ascii="Inter" w:eastAsia="Inter" w:hAnsi="Inter" w:cs="Inter"/>
          <w:color w:val="00112C"/>
          <w:sz w:val="20"/>
          <w:szCs w:val="20"/>
        </w:rPr>
      </w:pPr>
      <w:r>
        <w:rPr>
          <w:rFonts w:ascii="Inter" w:eastAsia="Inter" w:hAnsi="Inter" w:cs="Inter"/>
          <w:color w:val="00112C"/>
          <w:sz w:val="20"/>
          <w:szCs w:val="20"/>
        </w:rPr>
        <w:t>Alessandro Zambetti, Deborah Amato</w:t>
      </w:r>
    </w:p>
    <w:p w14:paraId="4F5D5475" w14:textId="77777777" w:rsidR="00B118DC" w:rsidRDefault="00000000">
      <w:pPr>
        <w:spacing w:after="100" w:line="256" w:lineRule="auto"/>
        <w:jc w:val="both"/>
        <w:rPr>
          <w:rFonts w:ascii="Inter" w:eastAsia="Inter" w:hAnsi="Inter" w:cs="Inter"/>
          <w:b/>
          <w:sz w:val="20"/>
          <w:szCs w:val="20"/>
        </w:rPr>
      </w:pPr>
      <w:r>
        <w:rPr>
          <w:rFonts w:ascii="Inter" w:eastAsia="Inter" w:hAnsi="Inter" w:cs="Inter"/>
          <w:color w:val="00112C"/>
          <w:sz w:val="20"/>
          <w:szCs w:val="20"/>
        </w:rPr>
        <w:t>AdyenItaly@teamlewis.com Tel. 02 36531375 Cel. +39 3389241387</w:t>
      </w:r>
    </w:p>
    <w:p w14:paraId="4A7DDFC0" w14:textId="77777777" w:rsidR="00B118DC" w:rsidRPr="00D94E88" w:rsidRDefault="00B118DC" w:rsidP="00D94E88">
      <w:pPr>
        <w:pBdr>
          <w:top w:val="nil"/>
          <w:left w:val="nil"/>
          <w:bottom w:val="nil"/>
          <w:right w:val="nil"/>
          <w:between w:val="nil"/>
        </w:pBdr>
        <w:shd w:val="clear" w:color="auto" w:fill="FFFFFF"/>
        <w:spacing w:line="240" w:lineRule="auto"/>
        <w:jc w:val="both"/>
        <w:rPr>
          <w:rFonts w:ascii="Inter" w:eastAsia="Inter" w:hAnsi="Inter" w:cs="Inter"/>
          <w:color w:val="000000"/>
          <w:sz w:val="24"/>
          <w:szCs w:val="24"/>
        </w:rPr>
      </w:pPr>
    </w:p>
    <w:p w14:paraId="12234559" w14:textId="77777777" w:rsidR="00D94E88" w:rsidRPr="00D94E88" w:rsidRDefault="00D94E88" w:rsidP="00D94E88">
      <w:pPr>
        <w:pBdr>
          <w:top w:val="nil"/>
          <w:left w:val="nil"/>
          <w:bottom w:val="nil"/>
          <w:right w:val="nil"/>
          <w:between w:val="nil"/>
        </w:pBdr>
        <w:shd w:val="clear" w:color="auto" w:fill="FFFFFF"/>
        <w:spacing w:line="240" w:lineRule="auto"/>
        <w:jc w:val="both"/>
        <w:rPr>
          <w:rFonts w:ascii="Inter" w:eastAsia="Inter" w:hAnsi="Inter" w:cs="Inter"/>
          <w:color w:val="000000"/>
          <w:sz w:val="24"/>
          <w:szCs w:val="24"/>
        </w:rPr>
      </w:pPr>
    </w:p>
    <w:p w14:paraId="59FD9B05" w14:textId="2C09E1AC" w:rsidR="00B118DC" w:rsidRDefault="00000000">
      <w:pPr>
        <w:jc w:val="both"/>
        <w:rPr>
          <w:rFonts w:ascii="Inter" w:eastAsia="Inter" w:hAnsi="Inter" w:cs="Inter"/>
        </w:rPr>
      </w:pPr>
      <w:r>
        <w:rPr>
          <w:rFonts w:ascii="Inter" w:eastAsia="Inter" w:hAnsi="Inter" w:cs="Inter"/>
          <w:b/>
          <w:color w:val="00112C"/>
          <w:sz w:val="20"/>
          <w:szCs w:val="20"/>
        </w:rPr>
        <w:t>Contatti EY</w:t>
      </w:r>
    </w:p>
    <w:p w14:paraId="7130F996" w14:textId="77777777" w:rsidR="00B118DC" w:rsidRDefault="00000000">
      <w:pPr>
        <w:pBdr>
          <w:top w:val="nil"/>
          <w:left w:val="nil"/>
          <w:bottom w:val="nil"/>
          <w:right w:val="nil"/>
          <w:between w:val="nil"/>
        </w:pBdr>
        <w:spacing w:line="256" w:lineRule="auto"/>
        <w:jc w:val="both"/>
        <w:rPr>
          <w:rFonts w:ascii="Inter" w:eastAsia="Inter" w:hAnsi="Inter" w:cs="Inter"/>
          <w:color w:val="00112C"/>
          <w:sz w:val="20"/>
          <w:szCs w:val="20"/>
        </w:rPr>
      </w:pPr>
      <w:r>
        <w:rPr>
          <w:rFonts w:ascii="Inter" w:eastAsia="Inter" w:hAnsi="Inter" w:cs="Inter"/>
          <w:color w:val="00112C"/>
          <w:sz w:val="20"/>
          <w:szCs w:val="20"/>
        </w:rPr>
        <w:t>Ufficio stampa</w:t>
      </w:r>
    </w:p>
    <w:p w14:paraId="7EE3E979" w14:textId="77777777" w:rsidR="00B118DC" w:rsidRDefault="00000000">
      <w:pPr>
        <w:pBdr>
          <w:top w:val="nil"/>
          <w:left w:val="nil"/>
          <w:bottom w:val="nil"/>
          <w:right w:val="nil"/>
          <w:between w:val="nil"/>
        </w:pBdr>
        <w:spacing w:line="256" w:lineRule="auto"/>
        <w:jc w:val="both"/>
        <w:rPr>
          <w:rFonts w:ascii="Inter" w:eastAsia="Inter" w:hAnsi="Inter" w:cs="Inter"/>
        </w:rPr>
      </w:pPr>
      <w:r>
        <w:rPr>
          <w:rFonts w:ascii="Inter" w:eastAsia="Inter" w:hAnsi="Inter" w:cs="Inter"/>
          <w:color w:val="00112C"/>
          <w:sz w:val="20"/>
          <w:szCs w:val="20"/>
        </w:rPr>
        <w:t xml:space="preserve">Giulia </w:t>
      </w:r>
      <w:proofErr w:type="spellStart"/>
      <w:r>
        <w:rPr>
          <w:rFonts w:ascii="Inter" w:eastAsia="Inter" w:hAnsi="Inter" w:cs="Inter"/>
          <w:color w:val="00112C"/>
          <w:sz w:val="20"/>
          <w:szCs w:val="20"/>
        </w:rPr>
        <w:t>Makaus</w:t>
      </w:r>
      <w:proofErr w:type="spellEnd"/>
      <w:r>
        <w:rPr>
          <w:rFonts w:ascii="Inter" w:eastAsia="Inter" w:hAnsi="Inter" w:cs="Inter"/>
          <w:color w:val="00112C"/>
          <w:sz w:val="20"/>
          <w:szCs w:val="20"/>
        </w:rPr>
        <w:t xml:space="preserve"> - </w:t>
      </w:r>
      <w:proofErr w:type="spellStart"/>
      <w:r>
        <w:rPr>
          <w:rFonts w:ascii="Inter" w:eastAsia="Inter" w:hAnsi="Inter" w:cs="Inter"/>
          <w:color w:val="00112C"/>
          <w:sz w:val="20"/>
          <w:szCs w:val="20"/>
        </w:rPr>
        <w:t>cell</w:t>
      </w:r>
      <w:proofErr w:type="spellEnd"/>
      <w:r>
        <w:rPr>
          <w:rFonts w:ascii="Inter" w:eastAsia="Inter" w:hAnsi="Inter" w:cs="Inter"/>
          <w:color w:val="00112C"/>
          <w:sz w:val="20"/>
          <w:szCs w:val="20"/>
        </w:rPr>
        <w:t>. 347 8205317 – E-mail: giulia.makaus@it.ey.com</w:t>
      </w:r>
      <w:r>
        <w:rPr>
          <w:rFonts w:ascii="Inter" w:eastAsia="Inter" w:hAnsi="Inter" w:cs="Inter"/>
          <w:color w:val="00112C"/>
          <w:sz w:val="20"/>
          <w:szCs w:val="20"/>
        </w:rPr>
        <w:br/>
        <w:t xml:space="preserve">Paolo Cantore – Cell. 338 4684284 – E-mail: paolo.cantore@it.ey.com </w:t>
      </w:r>
    </w:p>
    <w:p w14:paraId="0880BC13" w14:textId="77777777" w:rsidR="00B118DC" w:rsidRDefault="00B118DC">
      <w:pPr>
        <w:jc w:val="both"/>
        <w:rPr>
          <w:rFonts w:ascii="Inter" w:eastAsia="Inter" w:hAnsi="Inter" w:cs="Inter"/>
        </w:rPr>
      </w:pPr>
    </w:p>
    <w:p w14:paraId="0E2788F6" w14:textId="77777777" w:rsidR="00B118DC" w:rsidRDefault="00B118DC">
      <w:pPr>
        <w:jc w:val="both"/>
        <w:rPr>
          <w:rFonts w:ascii="Inter" w:eastAsia="Inter" w:hAnsi="Inter" w:cs="Inter"/>
          <w:b/>
          <w:sz w:val="24"/>
          <w:szCs w:val="24"/>
        </w:rPr>
      </w:pPr>
    </w:p>
    <w:sectPr w:rsidR="00B118DC">
      <w:headerReference w:type="default" r:id="rId9"/>
      <w:foot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E23783" w14:textId="77777777" w:rsidR="000D0379" w:rsidRDefault="000D0379">
      <w:pPr>
        <w:spacing w:line="240" w:lineRule="auto"/>
      </w:pPr>
      <w:r>
        <w:separator/>
      </w:r>
    </w:p>
  </w:endnote>
  <w:endnote w:type="continuationSeparator" w:id="0">
    <w:p w14:paraId="68A088EA" w14:textId="77777777" w:rsidR="000D0379" w:rsidRDefault="000D03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1" w:fontKey="{0D89923B-3CEC-BC49-AE87-2D9282C57023}"/>
  </w:font>
  <w:font w:name="Arial">
    <w:panose1 w:val="020B0604020202020204"/>
    <w:charset w:val="00"/>
    <w:family w:val="swiss"/>
    <w:pitch w:val="variable"/>
    <w:sig w:usb0="E0002AFF" w:usb1="C0007843" w:usb2="00000009" w:usb3="00000000" w:csb0="000001FF" w:csb1="00000000"/>
    <w:embedRegular r:id="rId2" w:fontKey="{A0C2D358-187E-6A46-A791-D96072A0939D}"/>
    <w:embedBold r:id="rId3" w:fontKey="{E3B375CE-CBF2-2C47-B656-D9CF46FFE543}"/>
    <w:embedItalic r:id="rId4" w:fontKey="{AF1B3F39-375B-3146-A1BE-864700761C6F}"/>
  </w:font>
  <w:font w:name="Times New Roman">
    <w:panose1 w:val="02020603050405020304"/>
    <w:charset w:val="00"/>
    <w:family w:val="roman"/>
    <w:pitch w:val="variable"/>
    <w:sig w:usb0="E0002EFF" w:usb1="C000785B" w:usb2="00000009" w:usb3="00000000" w:csb0="000001FF" w:csb1="00000000"/>
    <w:embedRegular r:id="rId5" w:fontKey="{EC110AC8-DCD2-0646-9EE1-471B8D103657}"/>
    <w:embedBold r:id="rId6" w:fontKey="{66F21010-7EA4-A54A-9016-59439BDEC09D}"/>
  </w:font>
  <w:font w:name="Inter">
    <w:altName w:val="Calibri"/>
    <w:panose1 w:val="020B0604020202020204"/>
    <w:charset w:val="00"/>
    <w:family w:val="auto"/>
    <w:pitch w:val="default"/>
  </w:font>
  <w:font w:name="Inter Tight">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embedRegular r:id="rId12" w:fontKey="{0CFDF7C5-512C-984F-87EA-B8456BF6457E}"/>
  </w:font>
  <w:font w:name="Cambria">
    <w:panose1 w:val="02040503050406030204"/>
    <w:charset w:val="00"/>
    <w:family w:val="roman"/>
    <w:pitch w:val="variable"/>
    <w:sig w:usb0="E00002FF" w:usb1="400004FF" w:usb2="00000000" w:usb3="00000000" w:csb0="0000019F" w:csb1="00000000"/>
    <w:embedRegular r:id="rId13" w:fontKey="{9C428279-FDE6-4E43-9A9B-0064649EE24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99CE7" w14:textId="77777777" w:rsidR="00B118DC" w:rsidRDefault="00B118DC">
    <w:pPr>
      <w:widowControl w:val="0"/>
      <w:pBdr>
        <w:top w:val="nil"/>
        <w:left w:val="nil"/>
        <w:bottom w:val="nil"/>
        <w:right w:val="nil"/>
        <w:between w:val="nil"/>
      </w:pBdr>
      <w:rPr>
        <w:b/>
        <w:color w:val="FF0000"/>
        <w:sz w:val="28"/>
        <w:szCs w:val="28"/>
      </w:rPr>
    </w:pPr>
  </w:p>
  <w:tbl>
    <w:tblPr>
      <w:tblStyle w:val="a"/>
      <w:tblW w:w="9360" w:type="dxa"/>
      <w:tblLayout w:type="fixed"/>
      <w:tblLook w:val="0600" w:firstRow="0" w:lastRow="0" w:firstColumn="0" w:lastColumn="0" w:noHBand="1" w:noVBand="1"/>
    </w:tblPr>
    <w:tblGrid>
      <w:gridCol w:w="3120"/>
      <w:gridCol w:w="3120"/>
      <w:gridCol w:w="3120"/>
    </w:tblGrid>
    <w:tr w:rsidR="00B118DC" w14:paraId="6302DD14" w14:textId="77777777">
      <w:trPr>
        <w:trHeight w:val="300"/>
      </w:trPr>
      <w:tc>
        <w:tcPr>
          <w:tcW w:w="3120" w:type="dxa"/>
        </w:tcPr>
        <w:p w14:paraId="53B505B6" w14:textId="77777777" w:rsidR="00B118DC" w:rsidRDefault="00B118DC">
          <w:pPr>
            <w:pBdr>
              <w:top w:val="nil"/>
              <w:left w:val="nil"/>
              <w:bottom w:val="nil"/>
              <w:right w:val="nil"/>
              <w:between w:val="nil"/>
            </w:pBdr>
            <w:tabs>
              <w:tab w:val="center" w:pos="4819"/>
              <w:tab w:val="right" w:pos="9638"/>
            </w:tabs>
            <w:spacing w:line="240" w:lineRule="auto"/>
            <w:ind w:left="-115"/>
            <w:rPr>
              <w:color w:val="000000"/>
            </w:rPr>
          </w:pPr>
        </w:p>
      </w:tc>
      <w:tc>
        <w:tcPr>
          <w:tcW w:w="3120" w:type="dxa"/>
        </w:tcPr>
        <w:p w14:paraId="62A8EF02" w14:textId="77777777" w:rsidR="00B118DC" w:rsidRDefault="00B118DC">
          <w:pPr>
            <w:pBdr>
              <w:top w:val="nil"/>
              <w:left w:val="nil"/>
              <w:bottom w:val="nil"/>
              <w:right w:val="nil"/>
              <w:between w:val="nil"/>
            </w:pBdr>
            <w:tabs>
              <w:tab w:val="center" w:pos="4819"/>
              <w:tab w:val="right" w:pos="9638"/>
            </w:tabs>
            <w:spacing w:line="240" w:lineRule="auto"/>
            <w:jc w:val="center"/>
            <w:rPr>
              <w:color w:val="000000"/>
            </w:rPr>
          </w:pPr>
        </w:p>
      </w:tc>
      <w:tc>
        <w:tcPr>
          <w:tcW w:w="3120" w:type="dxa"/>
        </w:tcPr>
        <w:p w14:paraId="05E5FC0B" w14:textId="77777777" w:rsidR="00B118DC" w:rsidRDefault="00B118DC">
          <w:pPr>
            <w:pBdr>
              <w:top w:val="nil"/>
              <w:left w:val="nil"/>
              <w:bottom w:val="nil"/>
              <w:right w:val="nil"/>
              <w:between w:val="nil"/>
            </w:pBdr>
            <w:tabs>
              <w:tab w:val="center" w:pos="4819"/>
              <w:tab w:val="right" w:pos="9638"/>
            </w:tabs>
            <w:spacing w:line="240" w:lineRule="auto"/>
            <w:ind w:right="-115"/>
            <w:jc w:val="right"/>
            <w:rPr>
              <w:color w:val="000000"/>
            </w:rPr>
          </w:pPr>
        </w:p>
      </w:tc>
    </w:tr>
  </w:tbl>
  <w:p w14:paraId="7FE8331C" w14:textId="77777777" w:rsidR="00B118DC" w:rsidRDefault="00B118DC">
    <w:pPr>
      <w:pBdr>
        <w:top w:val="nil"/>
        <w:left w:val="nil"/>
        <w:bottom w:val="nil"/>
        <w:right w:val="nil"/>
        <w:between w:val="nil"/>
      </w:pBdr>
      <w:tabs>
        <w:tab w:val="center" w:pos="4819"/>
        <w:tab w:val="right" w:pos="9638"/>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81C48B" w14:textId="77777777" w:rsidR="000D0379" w:rsidRDefault="000D0379">
      <w:pPr>
        <w:spacing w:line="240" w:lineRule="auto"/>
      </w:pPr>
      <w:r>
        <w:separator/>
      </w:r>
    </w:p>
  </w:footnote>
  <w:footnote w:type="continuationSeparator" w:id="0">
    <w:p w14:paraId="33C32C55" w14:textId="77777777" w:rsidR="000D0379" w:rsidRDefault="000D037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D26C1" w14:textId="39133D15" w:rsidR="00B118DC" w:rsidRDefault="00000000" w:rsidP="003A7F85">
    <w:pPr>
      <w:jc w:val="center"/>
      <w:rPr>
        <w:b/>
        <w:color w:val="FF0000"/>
        <w:sz w:val="28"/>
        <w:szCs w:val="28"/>
      </w:rPr>
    </w:pPr>
    <w:r>
      <w:rPr>
        <w:noProof/>
      </w:rPr>
      <w:drawing>
        <wp:anchor distT="114300" distB="114300" distL="114300" distR="114300" simplePos="0" relativeHeight="251658240" behindDoc="0" locked="0" layoutInCell="1" hidden="0" allowOverlap="1" wp14:anchorId="7D49FC06" wp14:editId="1A566665">
          <wp:simplePos x="0" y="0"/>
          <wp:positionH relativeFrom="column">
            <wp:posOffset>5256000</wp:posOffset>
          </wp:positionH>
          <wp:positionV relativeFrom="paragraph">
            <wp:posOffset>-179999</wp:posOffset>
          </wp:positionV>
          <wp:extent cx="640800" cy="678494"/>
          <wp:effectExtent l="0" t="0" r="0" b="0"/>
          <wp:wrapTopAndBottom distT="114300" distB="114300"/>
          <wp:docPr id="18643975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40800" cy="678494"/>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7FA30009" wp14:editId="2B45672F">
          <wp:simplePos x="0" y="0"/>
          <wp:positionH relativeFrom="column">
            <wp:posOffset>-59477</wp:posOffset>
          </wp:positionH>
          <wp:positionV relativeFrom="paragraph">
            <wp:posOffset>-186266</wp:posOffset>
          </wp:positionV>
          <wp:extent cx="640124" cy="640124"/>
          <wp:effectExtent l="0" t="0" r="0" b="0"/>
          <wp:wrapSquare wrapText="bothSides" distT="0" distB="0" distL="114300" distR="114300"/>
          <wp:docPr id="1864397541" name="image2.png" descr="Immagine che contiene logo, simbolo, Elementi grafici, Carattere&#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2.png" descr="Immagine che contiene logo, simbolo, Elementi grafici, Carattere&#10;&#10;Descrizione generata automaticamente"/>
                  <pic:cNvPicPr preferRelativeResize="0"/>
                </pic:nvPicPr>
                <pic:blipFill>
                  <a:blip r:embed="rId2"/>
                  <a:srcRect/>
                  <a:stretch>
                    <a:fillRect/>
                  </a:stretch>
                </pic:blipFill>
                <pic:spPr>
                  <a:xfrm>
                    <a:off x="0" y="0"/>
                    <a:ext cx="640124" cy="640124"/>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C1713"/>
    <w:multiLevelType w:val="multilevel"/>
    <w:tmpl w:val="D31430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C733BA4"/>
    <w:multiLevelType w:val="multilevel"/>
    <w:tmpl w:val="A6AA6B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4970C98"/>
    <w:multiLevelType w:val="multilevel"/>
    <w:tmpl w:val="B24828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12419233">
    <w:abstractNumId w:val="2"/>
  </w:num>
  <w:num w:numId="2" w16cid:durableId="993071579">
    <w:abstractNumId w:val="1"/>
  </w:num>
  <w:num w:numId="3" w16cid:durableId="5504558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18DC"/>
    <w:rsid w:val="000C7C7A"/>
    <w:rsid w:val="000D0379"/>
    <w:rsid w:val="00243217"/>
    <w:rsid w:val="002F1C0E"/>
    <w:rsid w:val="00315D45"/>
    <w:rsid w:val="003A7F85"/>
    <w:rsid w:val="004159FB"/>
    <w:rsid w:val="004477CE"/>
    <w:rsid w:val="005A1DD5"/>
    <w:rsid w:val="00634AA5"/>
    <w:rsid w:val="008B2090"/>
    <w:rsid w:val="00930080"/>
    <w:rsid w:val="00B118DC"/>
    <w:rsid w:val="00B9192F"/>
    <w:rsid w:val="00C75CF1"/>
    <w:rsid w:val="00D36B39"/>
    <w:rsid w:val="00D94E88"/>
    <w:rsid w:val="00EB0F62"/>
    <w:rsid w:val="00ED758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74F2D3DE"/>
  <w15:docId w15:val="{299CBD83-F6D4-F24C-A8A3-B3DC800E8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after="60"/>
    </w:pPr>
    <w:rPr>
      <w:sz w:val="52"/>
      <w:szCs w:val="52"/>
    </w:rPr>
  </w:style>
  <w:style w:type="table" w:customStyle="1" w:styleId="TableNormal1">
    <w:name w:val="Table Normal1"/>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100">
    <w:name w:val="Table Normal100"/>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paragraph" w:styleId="Paragrafoelenco">
    <w:name w:val="List Paragraph"/>
    <w:basedOn w:val="Normale"/>
    <w:uiPriority w:val="34"/>
    <w:qFormat/>
    <w:rsid w:val="003E3CC8"/>
    <w:pPr>
      <w:ind w:left="720"/>
      <w:contextualSpacing/>
    </w:pPr>
  </w:style>
  <w:style w:type="paragraph" w:customStyle="1" w:styleId="paragraph">
    <w:name w:val="paragraph"/>
    <w:basedOn w:val="Normale"/>
    <w:rsid w:val="002905B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Carpredefinitoparagrafo"/>
    <w:rsid w:val="002905B0"/>
  </w:style>
  <w:style w:type="character" w:customStyle="1" w:styleId="eop">
    <w:name w:val="eop"/>
    <w:basedOn w:val="Carpredefinitoparagrafo"/>
    <w:rsid w:val="002905B0"/>
  </w:style>
  <w:style w:type="character" w:styleId="Collegamentoipertestuale">
    <w:name w:val="Hyperlink"/>
    <w:basedOn w:val="Carpredefinitoparagrafo"/>
    <w:uiPriority w:val="99"/>
    <w:unhideWhenUsed/>
    <w:rsid w:val="004F2D33"/>
    <w:rPr>
      <w:color w:val="0000FF" w:themeColor="hyperlink"/>
      <w:u w:val="single"/>
    </w:rPr>
  </w:style>
  <w:style w:type="character" w:styleId="Menzionenonrisolta">
    <w:name w:val="Unresolved Mention"/>
    <w:basedOn w:val="Carpredefinitoparagrafo"/>
    <w:uiPriority w:val="99"/>
    <w:semiHidden/>
    <w:unhideWhenUsed/>
    <w:rsid w:val="004F2D33"/>
    <w:rPr>
      <w:color w:val="605E5C"/>
      <w:shd w:val="clear" w:color="auto" w:fill="E1DFDD"/>
    </w:rPr>
  </w:style>
  <w:style w:type="character" w:styleId="Rimandocommento">
    <w:name w:val="annotation reference"/>
    <w:basedOn w:val="Carpredefinitoparagrafo"/>
    <w:uiPriority w:val="99"/>
    <w:semiHidden/>
    <w:unhideWhenUsed/>
    <w:rsid w:val="004F2D33"/>
    <w:rPr>
      <w:sz w:val="16"/>
      <w:szCs w:val="16"/>
    </w:rPr>
  </w:style>
  <w:style w:type="paragraph" w:styleId="Testocommento">
    <w:name w:val="annotation text"/>
    <w:basedOn w:val="Normale"/>
    <w:link w:val="TestocommentoCarattere"/>
    <w:uiPriority w:val="99"/>
    <w:semiHidden/>
    <w:unhideWhenUsed/>
    <w:rsid w:val="004F2D33"/>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4F2D33"/>
    <w:rPr>
      <w:sz w:val="20"/>
      <w:szCs w:val="20"/>
    </w:rPr>
  </w:style>
  <w:style w:type="paragraph" w:styleId="Soggettocommento">
    <w:name w:val="annotation subject"/>
    <w:basedOn w:val="Testocommento"/>
    <w:next w:val="Testocommento"/>
    <w:link w:val="SoggettocommentoCarattere"/>
    <w:uiPriority w:val="99"/>
    <w:semiHidden/>
    <w:unhideWhenUsed/>
    <w:rsid w:val="004F2D33"/>
    <w:rPr>
      <w:b/>
      <w:bCs/>
    </w:rPr>
  </w:style>
  <w:style w:type="character" w:customStyle="1" w:styleId="SoggettocommentoCarattere">
    <w:name w:val="Soggetto commento Carattere"/>
    <w:basedOn w:val="TestocommentoCarattere"/>
    <w:link w:val="Soggettocommento"/>
    <w:uiPriority w:val="99"/>
    <w:semiHidden/>
    <w:rsid w:val="004F2D33"/>
    <w:rPr>
      <w:b/>
      <w:bCs/>
      <w:sz w:val="20"/>
      <w:szCs w:val="20"/>
    </w:rPr>
  </w:style>
  <w:style w:type="paragraph" w:styleId="Revisione">
    <w:name w:val="Revision"/>
    <w:hidden/>
    <w:uiPriority w:val="99"/>
    <w:semiHidden/>
    <w:rsid w:val="009F049B"/>
    <w:pPr>
      <w:spacing w:line="240" w:lineRule="auto"/>
    </w:pPr>
  </w:style>
  <w:style w:type="paragraph" w:styleId="Intestazione">
    <w:name w:val="header"/>
    <w:basedOn w:val="Normale"/>
    <w:link w:val="IntestazioneCarattere"/>
    <w:uiPriority w:val="99"/>
    <w:unhideWhenUsed/>
    <w:rsid w:val="002E5DA7"/>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2E5DA7"/>
  </w:style>
  <w:style w:type="paragraph" w:styleId="Pidipagina">
    <w:name w:val="footer"/>
    <w:basedOn w:val="Normale"/>
    <w:link w:val="PidipaginaCarattere"/>
    <w:uiPriority w:val="99"/>
    <w:unhideWhenUsed/>
    <w:rsid w:val="002E5DA7"/>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2E5DA7"/>
  </w:style>
  <w:style w:type="character" w:styleId="Rimandonotaapidipagina">
    <w:name w:val="footnote reference"/>
    <w:basedOn w:val="Carpredefinitoparagrafo"/>
    <w:uiPriority w:val="99"/>
    <w:semiHidden/>
    <w:unhideWhenUsed/>
    <w:rPr>
      <w:vertAlign w:val="superscript"/>
    </w:rPr>
  </w:style>
  <w:style w:type="character" w:customStyle="1" w:styleId="TestonotaapidipaginaCarattere">
    <w:name w:val="Testo nota a piè di pagina Carattere"/>
    <w:basedOn w:val="Carpredefinitoparagrafo"/>
    <w:link w:val="Testonotaapidipagina"/>
    <w:uiPriority w:val="99"/>
    <w:semiHidden/>
    <w:rPr>
      <w:sz w:val="20"/>
      <w:szCs w:val="20"/>
    </w:rPr>
  </w:style>
  <w:style w:type="paragraph" w:styleId="Testonotaapidipagina">
    <w:name w:val="footnote text"/>
    <w:basedOn w:val="Normale"/>
    <w:link w:val="TestonotaapidipaginaCarattere"/>
    <w:uiPriority w:val="99"/>
    <w:semiHidden/>
    <w:unhideWhenUsed/>
    <w:pPr>
      <w:spacing w:line="240" w:lineRule="auto"/>
    </w:pPr>
    <w:rPr>
      <w:sz w:val="20"/>
      <w:szCs w:val="20"/>
    </w:rPr>
  </w:style>
  <w:style w:type="character" w:styleId="Enfasigrassetto">
    <w:name w:val="Strong"/>
    <w:basedOn w:val="Carpredefinitoparagrafo"/>
    <w:uiPriority w:val="22"/>
    <w:qFormat/>
    <w:rsid w:val="003C3677"/>
    <w:rPr>
      <w:b/>
      <w:bCs/>
    </w:rPr>
  </w:style>
  <w:style w:type="character" w:styleId="Collegamentovisitato">
    <w:name w:val="FollowedHyperlink"/>
    <w:basedOn w:val="Carpredefinitoparagrafo"/>
    <w:uiPriority w:val="99"/>
    <w:semiHidden/>
    <w:unhideWhenUsed/>
    <w:rsid w:val="006C5E4F"/>
    <w:rPr>
      <w:color w:val="800080" w:themeColor="followedHyperlink"/>
      <w:u w:val="single"/>
    </w:rPr>
  </w:style>
  <w:style w:type="table" w:styleId="Grigliatabella">
    <w:name w:val="Table Grid"/>
    <w:basedOn w:val="Tabellanormale"/>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Menzione">
    <w:name w:val="Mention"/>
    <w:basedOn w:val="Carpredefinitoparagrafo"/>
    <w:uiPriority w:val="99"/>
    <w:unhideWhenUsed/>
    <w:rsid w:val="002A14A5"/>
    <w:rPr>
      <w:color w:val="2B579A"/>
      <w:shd w:val="clear" w:color="auto" w:fill="E1DFDD"/>
    </w:rPr>
  </w:style>
  <w:style w:type="paragraph" w:styleId="Sottotitolo">
    <w:name w:val="Subtitle"/>
    <w:basedOn w:val="Normale"/>
    <w:next w:val="Normale"/>
    <w:uiPriority w:val="11"/>
    <w:qFormat/>
    <w:pPr>
      <w:keepNext/>
      <w:keepLines/>
      <w:spacing w:after="320"/>
    </w:pPr>
    <w:rPr>
      <w:color w:val="666666"/>
      <w:sz w:val="30"/>
      <w:szCs w:val="30"/>
    </w:rPr>
  </w:style>
  <w:style w:type="table" w:customStyle="1" w:styleId="a">
    <w:basedOn w:val="Tabellanormale"/>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adyen.com/it_I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s7UAnrXxTmgxwoZQ+EcU96SSkQ==">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40bbf2ee-4281-4141-b54d-3de5dd07adf1}" enabled="1" method="Standard" siteId="{633cbf82-b979-478d-8f42-ffc892e59dc3}" contentBits="0" removed="0"/>
</clbl:labelList>
</file>

<file path=docProps/app.xml><?xml version="1.0" encoding="utf-8"?>
<Properties xmlns="http://schemas.openxmlformats.org/officeDocument/2006/extended-properties" xmlns:vt="http://schemas.openxmlformats.org/officeDocument/2006/docPropsVTypes">
  <Template>Normal.dotm</Template>
  <TotalTime>9</TotalTime>
  <Pages>4</Pages>
  <Words>1409</Words>
  <Characters>8033</Characters>
  <Application>Microsoft Office Word</Application>
  <DocSecurity>0</DocSecurity>
  <Lines>66</Lines>
  <Paragraphs>18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Tommaso Orsenigo</dc:creator>
  <cp:lastModifiedBy>Alessandro Zambetti</cp:lastModifiedBy>
  <cp:revision>9</cp:revision>
  <dcterms:created xsi:type="dcterms:W3CDTF">2025-09-06T02:02:00Z</dcterms:created>
  <dcterms:modified xsi:type="dcterms:W3CDTF">2025-10-29T16:44:00Z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0x01010003B16AD2E81BC3458CC1FE8E1A8458C7</vt:lpwstr>
  </property>
  <property fmtid="{D5CDD505-2E9C-101B-9397-08002B2CF9AE}" pid="3" name="MediaServiceImageTags">
    <vt:lpwstr/>
  </property>
</Properties>
</file>