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1433BBB3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  <w:szCs w:val="18"/>
        </w:rPr>
      </w:pPr>
      <w:r w:rsidRPr="003463C5">
        <w:rPr>
          <w:rFonts w:ascii="Calibri Light" w:hAnsi="Calibri Light" w:cs="Calibri Light"/>
          <w:noProof/>
          <w:color w:val="auto"/>
          <w:lang w:val="en-US" w:eastAsia="en-US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C09F9A3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 xml:space="preserve">Al. Jana Pawła II </w:t>
      </w:r>
      <w:r w:rsidR="2EB2985A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>00-</w:t>
      </w:r>
      <w:r w:rsidR="53A3556F" w:rsidRPr="003463C5">
        <w:rPr>
          <w:rFonts w:ascii="Calibri Light" w:hAnsi="Calibri Light" w:cs="Calibri Light"/>
          <w:color w:val="auto"/>
        </w:rPr>
        <w:t>133</w:t>
      </w:r>
      <w:r w:rsidR="2C09F9A3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>Polska</w:t>
      </w:r>
    </w:p>
    <w:p w14:paraId="5D69CFD7" w14:textId="77777777" w:rsidR="00A43C3B" w:rsidRPr="003463C5" w:rsidRDefault="006F186A" w:rsidP="1433BBB3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37B21976">
                <wp:simplePos x="0" y="0"/>
                <wp:positionH relativeFrom="column">
                  <wp:posOffset>1905</wp:posOffset>
                </wp:positionH>
                <wp:positionV relativeFrom="page">
                  <wp:posOffset>2155190</wp:posOffset>
                </wp:positionV>
                <wp:extent cx="3949700" cy="444500"/>
                <wp:effectExtent l="0" t="0" r="1270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277A3666" w:rsidR="0007523A" w:rsidRPr="00450249" w:rsidRDefault="0007523A" w:rsidP="0056635D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" filled="f" stroked="f">
                <v:textbox inset="0,0,0,0">
                  <w:txbxContent>
                    <w:p w14:paraId="61A6CDF2" w14:textId="277A3666" w:rsidR="0007523A" w:rsidRPr="00450249" w:rsidRDefault="0007523A" w:rsidP="0056635D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2C09F9A3" w:rsidRPr="1433BBB3">
        <w:rPr>
          <w:rFonts w:ascii="Calibri Light" w:hAnsi="Calibri Light" w:cs="Calibri Light"/>
          <w:spacing w:val="-2"/>
          <w:sz w:val="15"/>
          <w:szCs w:val="15"/>
          <w:lang w:val="en-US"/>
        </w:rPr>
        <w:t>Fax:</w:t>
      </w:r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r w:rsidR="2C09F9A3">
        <w:fldChar w:fldCharType="begin"/>
      </w:r>
      <w:r w:rsidR="2C09F9A3" w:rsidRPr="00A0607C">
        <w:rPr>
          <w:lang w:val="en-GB"/>
        </w:rPr>
        <w:instrText>HYPERLINK "http://www.deloitte.com/pl"</w:instrText>
      </w:r>
      <w:r w:rsidR="2C09F9A3">
        <w:fldChar w:fldCharType="separate"/>
      </w:r>
      <w:r w:rsidR="2C09F9A3" w:rsidRPr="1433BBB3">
        <w:rPr>
          <w:rStyle w:val="Hipercze"/>
          <w:rFonts w:ascii="Calibri Light" w:hAnsi="Calibri Light" w:cs="Calibri Light"/>
          <w:color w:val="auto"/>
          <w:sz w:val="15"/>
          <w:szCs w:val="15"/>
          <w:lang w:val="en-US"/>
        </w:rPr>
        <w:t>www.deloitte.com/pl</w:t>
      </w:r>
      <w:r w:rsidR="2C09F9A3">
        <w:fldChar w:fldCharType="end"/>
      </w:r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3463C5" w14:paraId="17F0F836" w14:textId="77777777" w:rsidTr="473D2BCA">
        <w:tc>
          <w:tcPr>
            <w:tcW w:w="4077" w:type="dxa"/>
          </w:tcPr>
          <w:p w14:paraId="7E92DD10" w14:textId="5EA9104F" w:rsidR="00B023D2" w:rsidRPr="003463C5" w:rsidRDefault="43B24970" w:rsidP="1433BBB3">
            <w:pPr>
              <w:pStyle w:val="Maintext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1433BBB3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Kontakt: Biuro Prasowe </w:t>
            </w:r>
            <w:r w:rsidR="7F53C5CF" w:rsidRPr="1433BBB3">
              <w:rPr>
                <w:rFonts w:ascii="Calibri Light" w:hAnsi="Calibri Light" w:cs="Calibri Light"/>
                <w:color w:val="auto"/>
                <w:sz w:val="18"/>
                <w:szCs w:val="18"/>
              </w:rPr>
              <w:t>Deloitte</w:t>
            </w:r>
          </w:p>
          <w:p w14:paraId="63379949" w14:textId="5421D95A" w:rsidR="00B023D2" w:rsidRPr="003463C5" w:rsidRDefault="7F53C5CF" w:rsidP="1433BBB3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1433BBB3">
              <w:rPr>
                <w:rFonts w:ascii="Calibri Light" w:eastAsia="Times New Roman" w:hAnsi="Calibri Light" w:cs="Calibri Light"/>
                <w:sz w:val="18"/>
                <w:szCs w:val="18"/>
              </w:rPr>
              <w:t>Tel.: +48</w:t>
            </w:r>
            <w:r w:rsidR="43B24970" w:rsidRPr="1433BBB3">
              <w:rPr>
                <w:rFonts w:ascii="Calibri Light" w:eastAsia="Times New Roman" w:hAnsi="Calibri Light" w:cs="Calibri Light"/>
                <w:sz w:val="18"/>
                <w:szCs w:val="18"/>
              </w:rPr>
              <w:t> </w:t>
            </w:r>
            <w:r w:rsidR="007A04F1" w:rsidRPr="00F0356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728 484 476</w:t>
            </w:r>
          </w:p>
          <w:p w14:paraId="670063B4" w14:textId="3A61E930" w:rsidR="00B023D2" w:rsidRPr="003463C5" w:rsidRDefault="7F53C5CF" w:rsidP="1433BBB3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</w:rPr>
            </w:pPr>
            <w:r w:rsidRPr="1433BBB3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E-mail: </w:t>
            </w:r>
            <w:hyperlink r:id="rId9">
              <w:r w:rsidR="43B24970" w:rsidRPr="1433BBB3">
                <w:rPr>
                  <w:rFonts w:ascii="Calibri Light" w:hAnsi="Calibri Light" w:cs="Calibri Light"/>
                  <w:color w:val="auto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3463C5" w:rsidRDefault="00A43C3B" w:rsidP="1433BBB3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0B2F1E01" w14:textId="7B6A2B11" w:rsidR="00B31399" w:rsidRDefault="00B31399" w:rsidP="009A0AC7">
      <w:pPr>
        <w:spacing w:before="120" w:after="240" w:line="240" w:lineRule="auto"/>
        <w:jc w:val="center"/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</w:pPr>
      <w:r w:rsidRPr="00B31399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>65</w:t>
      </w:r>
      <w:r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 xml:space="preserve"> proc. </w:t>
      </w:r>
      <w:r w:rsidRPr="00B31399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>inwestorów spodziewa się spadku wycen w sektorze mody i dóbr luksusowych</w:t>
      </w:r>
    </w:p>
    <w:p w14:paraId="133C4699" w14:textId="2EC794C1" w:rsidR="005E650F" w:rsidRDefault="005E650F" w:rsidP="005E650F">
      <w:pPr>
        <w:spacing w:before="120" w:after="240" w:line="240" w:lineRule="auto"/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5E650F">
        <w:rPr>
          <w:rFonts w:ascii="Calibri Light" w:hAnsi="Calibri Light" w:cs="Calibri Light"/>
          <w:i/>
          <w:iCs/>
          <w:sz w:val="24"/>
          <w:szCs w:val="24"/>
        </w:rPr>
        <w:t>Mniejsza liczba transakcji sygnalizuj</w:t>
      </w:r>
      <w:r w:rsidR="003A6A45">
        <w:rPr>
          <w:rFonts w:ascii="Calibri Light" w:hAnsi="Calibri Light" w:cs="Calibri Light"/>
          <w:i/>
          <w:iCs/>
          <w:sz w:val="24"/>
          <w:szCs w:val="24"/>
        </w:rPr>
        <w:t>e</w:t>
      </w:r>
      <w:r w:rsidRPr="005E650F">
        <w:rPr>
          <w:rFonts w:ascii="Calibri Light" w:hAnsi="Calibri Light" w:cs="Calibri Light"/>
          <w:i/>
          <w:iCs/>
          <w:sz w:val="24"/>
          <w:szCs w:val="24"/>
        </w:rPr>
        <w:t xml:space="preserve"> zmianę nastrojów na globalnym rynku </w:t>
      </w:r>
      <w:r w:rsidR="000A393F">
        <w:rPr>
          <w:rFonts w:ascii="Calibri Light" w:hAnsi="Calibri Light" w:cs="Calibri Light"/>
          <w:i/>
          <w:iCs/>
          <w:sz w:val="24"/>
          <w:szCs w:val="24"/>
        </w:rPr>
        <w:t>F&amp;L</w:t>
      </w:r>
    </w:p>
    <w:p w14:paraId="4F79FF99" w14:textId="79EE180A" w:rsidR="00311BBD" w:rsidRDefault="5605BA37" w:rsidP="00311BBD">
      <w:pPr>
        <w:spacing w:before="120" w:after="240" w:line="240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Warszawa, </w:t>
      </w:r>
      <w:r w:rsidR="00123E4B">
        <w:rPr>
          <w:rFonts w:ascii="Calibri Light" w:eastAsiaTheme="minorEastAsia" w:hAnsi="Calibri Light" w:cs="Calibri Light"/>
          <w:b/>
          <w:bCs/>
          <w:sz w:val="22"/>
          <w:szCs w:val="22"/>
        </w:rPr>
        <w:t>28</w:t>
      </w:r>
      <w:r w:rsidR="00801EC6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311BBD">
        <w:rPr>
          <w:rFonts w:ascii="Calibri Light" w:eastAsiaTheme="minorEastAsia" w:hAnsi="Calibri Light" w:cs="Calibri Light"/>
          <w:b/>
          <w:bCs/>
          <w:sz w:val="22"/>
          <w:szCs w:val="22"/>
        </w:rPr>
        <w:t>października</w:t>
      </w:r>
      <w:r w:rsidR="16127638"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6F8A0317"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>202</w:t>
      </w:r>
      <w:r w:rsidR="00807513">
        <w:rPr>
          <w:rFonts w:ascii="Calibri Light" w:eastAsiaTheme="minorEastAsia" w:hAnsi="Calibri Light" w:cs="Calibri Light"/>
          <w:b/>
          <w:bCs/>
          <w:sz w:val="22"/>
          <w:szCs w:val="22"/>
        </w:rPr>
        <w:t>5</w:t>
      </w:r>
      <w:r w:rsidR="6CA04842"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r. –</w:t>
      </w:r>
      <w:r w:rsidR="00F9287C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Po okresie silnego wzrostu i rekordowej aktywności inwestycyjnej </w:t>
      </w:r>
      <w:r w:rsidR="00955866" w:rsidRPr="00285F8E">
        <w:rPr>
          <w:rFonts w:ascii="Calibri Light" w:eastAsia="Calibri" w:hAnsi="Calibri Light" w:cs="Calibri Light"/>
          <w:b/>
          <w:bCs/>
          <w:sz w:val="22"/>
          <w:szCs w:val="22"/>
        </w:rPr>
        <w:t>branża</w:t>
      </w:r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 mody i dóbr luksusowych wchodzi w etap stabilizacji i korekty</w:t>
      </w:r>
      <w:r w:rsidR="002B0B11">
        <w:rPr>
          <w:rFonts w:ascii="Calibri Light" w:eastAsia="Calibri" w:hAnsi="Calibri Light" w:cs="Calibri Light"/>
          <w:b/>
          <w:bCs/>
          <w:sz w:val="22"/>
          <w:szCs w:val="22"/>
        </w:rPr>
        <w:t xml:space="preserve"> oczekiwań</w:t>
      </w:r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>. Jak wynika z raportu „</w:t>
      </w:r>
      <w:proofErr w:type="spellStart"/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>Fashion</w:t>
      </w:r>
      <w:proofErr w:type="spellEnd"/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 &amp; </w:t>
      </w:r>
      <w:proofErr w:type="spellStart"/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>Luxury</w:t>
      </w:r>
      <w:proofErr w:type="spellEnd"/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 </w:t>
      </w:r>
      <w:proofErr w:type="spellStart"/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>Private</w:t>
      </w:r>
      <w:proofErr w:type="spellEnd"/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 Equity and </w:t>
      </w:r>
      <w:proofErr w:type="spellStart"/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>Investors</w:t>
      </w:r>
      <w:proofErr w:type="spellEnd"/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 </w:t>
      </w:r>
      <w:proofErr w:type="spellStart"/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>Survey</w:t>
      </w:r>
      <w:proofErr w:type="spellEnd"/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 2025” przygotowanego przez </w:t>
      </w:r>
      <w:r w:rsidR="00175747" w:rsidRPr="00285F8E">
        <w:rPr>
          <w:rFonts w:ascii="Calibri Light" w:eastAsia="Calibri" w:hAnsi="Calibri Light" w:cs="Calibri Light"/>
          <w:b/>
          <w:bCs/>
          <w:sz w:val="22"/>
          <w:szCs w:val="22"/>
        </w:rPr>
        <w:t>firm</w:t>
      </w:r>
      <w:r w:rsidR="00D64626" w:rsidRPr="00285F8E">
        <w:rPr>
          <w:rFonts w:ascii="Calibri Light" w:eastAsia="Calibri" w:hAnsi="Calibri Light" w:cs="Calibri Light"/>
          <w:b/>
          <w:bCs/>
          <w:sz w:val="22"/>
          <w:szCs w:val="22"/>
        </w:rPr>
        <w:t>ę</w:t>
      </w:r>
      <w:r w:rsidR="00175747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 doradczą </w:t>
      </w:r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Deloitte, w 2024 roku </w:t>
      </w:r>
      <w:r w:rsidR="00D33FA7" w:rsidRPr="002E7DED">
        <w:rPr>
          <w:rFonts w:ascii="Calibri Light" w:eastAsia="Calibri" w:hAnsi="Calibri Light" w:cs="Calibri Light"/>
          <w:b/>
          <w:bCs/>
          <w:sz w:val="22"/>
          <w:szCs w:val="22"/>
        </w:rPr>
        <w:t xml:space="preserve">w branży </w:t>
      </w:r>
      <w:r w:rsidR="00831669" w:rsidRPr="00285F8E">
        <w:rPr>
          <w:rFonts w:ascii="Calibri Light" w:eastAsia="Calibri" w:hAnsi="Calibri Light" w:cs="Calibri Light"/>
          <w:b/>
          <w:bCs/>
          <w:sz w:val="22"/>
          <w:szCs w:val="22"/>
        </w:rPr>
        <w:t>odnotowano 333</w:t>
      </w:r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 fuzj</w:t>
      </w:r>
      <w:r w:rsidR="00410838" w:rsidRPr="00285F8E">
        <w:rPr>
          <w:rFonts w:ascii="Calibri Light" w:eastAsia="Calibri" w:hAnsi="Calibri Light" w:cs="Calibri Light"/>
          <w:b/>
          <w:bCs/>
          <w:sz w:val="22"/>
          <w:szCs w:val="22"/>
        </w:rPr>
        <w:t>e</w:t>
      </w:r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 i przeję</w:t>
      </w:r>
      <w:r w:rsidR="00410838" w:rsidRPr="00285F8E">
        <w:rPr>
          <w:rFonts w:ascii="Calibri Light" w:eastAsia="Calibri" w:hAnsi="Calibri Light" w:cs="Calibri Light"/>
          <w:b/>
          <w:bCs/>
          <w:sz w:val="22"/>
          <w:szCs w:val="22"/>
        </w:rPr>
        <w:t>cia</w:t>
      </w:r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>, o 7 proc.</w:t>
      </w:r>
      <w:r w:rsidR="002B6A15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 mniej</w:t>
      </w:r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 </w:t>
      </w:r>
      <w:r w:rsidR="008F1D24" w:rsidRPr="00285F8E">
        <w:rPr>
          <w:rFonts w:ascii="Calibri Light" w:eastAsia="Calibri" w:hAnsi="Calibri Light" w:cs="Calibri Light"/>
          <w:b/>
          <w:bCs/>
          <w:sz w:val="22"/>
          <w:szCs w:val="22"/>
        </w:rPr>
        <w:t>niż rok wcześniej</w:t>
      </w:r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. </w:t>
      </w:r>
      <w:r w:rsidR="00CD7126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Największe spadki </w:t>
      </w:r>
      <w:r w:rsidR="006C2C89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rentowności </w:t>
      </w:r>
      <w:r w:rsidR="00092C07" w:rsidRPr="00285F8E">
        <w:rPr>
          <w:rFonts w:ascii="Calibri Light" w:eastAsia="Calibri" w:hAnsi="Calibri Light" w:cs="Calibri Light"/>
          <w:b/>
          <w:bCs/>
          <w:sz w:val="22"/>
          <w:szCs w:val="22"/>
        </w:rPr>
        <w:t>były widoczne w</w:t>
      </w:r>
      <w:r w:rsidR="00CD7126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 segment</w:t>
      </w:r>
      <w:r w:rsidR="00092C07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ach </w:t>
      </w:r>
      <w:r w:rsidR="00CD7126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luksusowych samochodów, biżuterii, zegarków oraz prywatnych odrzutowców, w których marże EBITDA obniżyły się średnio o </w:t>
      </w:r>
      <w:r w:rsidR="000A0E7F">
        <w:rPr>
          <w:rFonts w:ascii="Calibri Light" w:eastAsia="Calibri" w:hAnsi="Calibri Light" w:cs="Calibri Light"/>
          <w:b/>
          <w:bCs/>
          <w:sz w:val="22"/>
          <w:szCs w:val="22"/>
        </w:rPr>
        <w:t xml:space="preserve">ok. </w:t>
      </w:r>
      <w:r w:rsidR="00CD7126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10 proc. </w:t>
      </w:r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Pomimo </w:t>
      </w:r>
      <w:r w:rsidR="00CD7126" w:rsidRPr="00285F8E">
        <w:rPr>
          <w:rFonts w:ascii="Calibri Light" w:eastAsia="Calibri" w:hAnsi="Calibri Light" w:cs="Calibri Light"/>
          <w:b/>
          <w:bCs/>
          <w:sz w:val="22"/>
          <w:szCs w:val="22"/>
        </w:rPr>
        <w:t>ogólnego</w:t>
      </w:r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 spowolnienia aż 90 proc. inwestorów deklaruje </w:t>
      </w:r>
      <w:r w:rsidR="00AD7C59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w tym roku </w:t>
      </w:r>
      <w:r w:rsidR="00EA30C9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zainteresowanie </w:t>
      </w:r>
      <w:r w:rsidR="00FE3C80" w:rsidRPr="00285F8E">
        <w:rPr>
          <w:rFonts w:ascii="Calibri Light" w:eastAsia="Calibri" w:hAnsi="Calibri Light" w:cs="Calibri Light"/>
          <w:b/>
          <w:bCs/>
          <w:sz w:val="22"/>
          <w:szCs w:val="22"/>
        </w:rPr>
        <w:t>lokowaniem kapitału</w:t>
      </w:r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 w </w:t>
      </w:r>
      <w:r w:rsidR="00AD7C59" w:rsidRPr="00285F8E">
        <w:rPr>
          <w:rFonts w:ascii="Calibri Light" w:eastAsia="Calibri" w:hAnsi="Calibri Light" w:cs="Calibri Light"/>
          <w:b/>
          <w:bCs/>
          <w:sz w:val="22"/>
          <w:szCs w:val="22"/>
        </w:rPr>
        <w:t xml:space="preserve">ten </w:t>
      </w:r>
      <w:r w:rsidR="00311BBD" w:rsidRPr="00285F8E">
        <w:rPr>
          <w:rFonts w:ascii="Calibri Light" w:eastAsia="Calibri" w:hAnsi="Calibri Light" w:cs="Calibri Light"/>
          <w:b/>
          <w:bCs/>
          <w:sz w:val="22"/>
          <w:szCs w:val="22"/>
        </w:rPr>
        <w:t>sektor, dostrzegając jego odporność i potencjał długofalowego wzrostu.</w:t>
      </w:r>
    </w:p>
    <w:p w14:paraId="18827118" w14:textId="07EB8D24" w:rsidR="000E1502" w:rsidRDefault="000E1502" w:rsidP="00FA11D6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0E1502">
        <w:rPr>
          <w:rFonts w:ascii="Calibri Light" w:eastAsia="Calibri" w:hAnsi="Calibri Light" w:cs="Calibri Light"/>
          <w:bCs/>
          <w:sz w:val="22"/>
          <w:szCs w:val="22"/>
        </w:rPr>
        <w:t xml:space="preserve">Raport „Global </w:t>
      </w:r>
      <w:proofErr w:type="spellStart"/>
      <w:r w:rsidRPr="000E1502">
        <w:rPr>
          <w:rFonts w:ascii="Calibri Light" w:eastAsia="Calibri" w:hAnsi="Calibri Light" w:cs="Calibri Light"/>
          <w:bCs/>
          <w:sz w:val="22"/>
          <w:szCs w:val="22"/>
        </w:rPr>
        <w:t>Fashion</w:t>
      </w:r>
      <w:proofErr w:type="spellEnd"/>
      <w:r w:rsidRPr="000E1502">
        <w:rPr>
          <w:rFonts w:ascii="Calibri Light" w:eastAsia="Calibri" w:hAnsi="Calibri Light" w:cs="Calibri Light"/>
          <w:bCs/>
          <w:sz w:val="22"/>
          <w:szCs w:val="22"/>
        </w:rPr>
        <w:t xml:space="preserve"> &amp; </w:t>
      </w:r>
      <w:proofErr w:type="spellStart"/>
      <w:r w:rsidRPr="000E1502">
        <w:rPr>
          <w:rFonts w:ascii="Calibri Light" w:eastAsia="Calibri" w:hAnsi="Calibri Light" w:cs="Calibri Light"/>
          <w:bCs/>
          <w:sz w:val="22"/>
          <w:szCs w:val="22"/>
        </w:rPr>
        <w:t>Luxury</w:t>
      </w:r>
      <w:proofErr w:type="spellEnd"/>
      <w:r w:rsidRPr="000E1502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proofErr w:type="spellStart"/>
      <w:r w:rsidRPr="000E1502">
        <w:rPr>
          <w:rFonts w:ascii="Calibri Light" w:eastAsia="Calibri" w:hAnsi="Calibri Light" w:cs="Calibri Light"/>
          <w:bCs/>
          <w:sz w:val="22"/>
          <w:szCs w:val="22"/>
        </w:rPr>
        <w:t>Private</w:t>
      </w:r>
      <w:proofErr w:type="spellEnd"/>
      <w:r w:rsidRPr="000E1502">
        <w:rPr>
          <w:rFonts w:ascii="Calibri Light" w:eastAsia="Calibri" w:hAnsi="Calibri Light" w:cs="Calibri Light"/>
          <w:bCs/>
          <w:sz w:val="22"/>
          <w:szCs w:val="22"/>
        </w:rPr>
        <w:t xml:space="preserve"> Equity and </w:t>
      </w:r>
      <w:proofErr w:type="spellStart"/>
      <w:r w:rsidRPr="000E1502">
        <w:rPr>
          <w:rFonts w:ascii="Calibri Light" w:eastAsia="Calibri" w:hAnsi="Calibri Light" w:cs="Calibri Light"/>
          <w:bCs/>
          <w:sz w:val="22"/>
          <w:szCs w:val="22"/>
        </w:rPr>
        <w:t>Investors</w:t>
      </w:r>
      <w:proofErr w:type="spellEnd"/>
      <w:r w:rsidRPr="000E1502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proofErr w:type="spellStart"/>
      <w:r w:rsidRPr="000E1502">
        <w:rPr>
          <w:rFonts w:ascii="Calibri Light" w:eastAsia="Calibri" w:hAnsi="Calibri Light" w:cs="Calibri Light"/>
          <w:bCs/>
          <w:sz w:val="22"/>
          <w:szCs w:val="22"/>
        </w:rPr>
        <w:t>Survey</w:t>
      </w:r>
      <w:proofErr w:type="spellEnd"/>
      <w:r w:rsidRPr="000E1502">
        <w:rPr>
          <w:rFonts w:ascii="Calibri Light" w:eastAsia="Calibri" w:hAnsi="Calibri Light" w:cs="Calibri Light"/>
          <w:bCs/>
          <w:sz w:val="22"/>
          <w:szCs w:val="22"/>
        </w:rPr>
        <w:t xml:space="preserve"> 2025” analizuje zmiany w otoczeniu makroekonomicznym i kondycji finansowej konsumentów, przedstawia</w:t>
      </w:r>
      <w:r w:rsidR="00C07C9F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0E1502">
        <w:rPr>
          <w:rFonts w:ascii="Calibri Light" w:eastAsia="Calibri" w:hAnsi="Calibri Light" w:cs="Calibri Light"/>
          <w:bCs/>
          <w:sz w:val="22"/>
          <w:szCs w:val="22"/>
        </w:rPr>
        <w:t>przegl</w:t>
      </w:r>
      <w:r w:rsidRPr="000E1502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Pr="000E1502">
        <w:rPr>
          <w:rFonts w:ascii="Calibri Light" w:eastAsia="Calibri" w:hAnsi="Calibri Light" w:cs="Calibri Light"/>
          <w:bCs/>
          <w:sz w:val="22"/>
          <w:szCs w:val="22"/>
        </w:rPr>
        <w:t>d transakcji M&amp;A wed</w:t>
      </w:r>
      <w:r w:rsidRPr="000E1502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0E1502">
        <w:rPr>
          <w:rFonts w:ascii="Calibri Light" w:eastAsia="Calibri" w:hAnsi="Calibri Light" w:cs="Calibri Light"/>
          <w:bCs/>
          <w:sz w:val="22"/>
          <w:szCs w:val="22"/>
        </w:rPr>
        <w:t xml:space="preserve">ug regionów </w:t>
      </w:r>
      <w:r w:rsidR="005B7A6C">
        <w:rPr>
          <w:rFonts w:ascii="Calibri Light" w:eastAsia="Calibri" w:hAnsi="Calibri Light" w:cs="Calibri Light"/>
          <w:bCs/>
          <w:sz w:val="22"/>
          <w:szCs w:val="22"/>
        </w:rPr>
        <w:t>wraz ze</w:t>
      </w:r>
      <w:r w:rsidRPr="000E1502">
        <w:rPr>
          <w:rFonts w:ascii="Calibri Light" w:eastAsia="Calibri" w:hAnsi="Calibri Light" w:cs="Calibri Light"/>
          <w:bCs/>
          <w:sz w:val="22"/>
          <w:szCs w:val="22"/>
        </w:rPr>
        <w:t xml:space="preserve"> strategi</w:t>
      </w:r>
      <w:r w:rsidR="005B7A6C">
        <w:rPr>
          <w:rFonts w:ascii="Calibri Light" w:eastAsia="Calibri" w:hAnsi="Calibri Light" w:cs="Calibri Light"/>
          <w:bCs/>
          <w:sz w:val="22"/>
          <w:szCs w:val="22"/>
        </w:rPr>
        <w:t>ami</w:t>
      </w:r>
      <w:r w:rsidRPr="000E1502">
        <w:rPr>
          <w:rFonts w:ascii="Calibri Light" w:eastAsia="Calibri" w:hAnsi="Calibri Light" w:cs="Calibri Light"/>
          <w:bCs/>
          <w:sz w:val="22"/>
          <w:szCs w:val="22"/>
        </w:rPr>
        <w:t xml:space="preserve"> funduszy </w:t>
      </w:r>
      <w:proofErr w:type="spellStart"/>
      <w:r w:rsidRPr="000E1502">
        <w:rPr>
          <w:rFonts w:ascii="Calibri Light" w:eastAsia="Calibri" w:hAnsi="Calibri Light" w:cs="Calibri Light"/>
          <w:bCs/>
          <w:sz w:val="22"/>
          <w:szCs w:val="22"/>
        </w:rPr>
        <w:t>private</w:t>
      </w:r>
      <w:proofErr w:type="spellEnd"/>
      <w:r w:rsidRPr="000E1502">
        <w:rPr>
          <w:rFonts w:ascii="Calibri Light" w:eastAsia="Calibri" w:hAnsi="Calibri Light" w:cs="Calibri Light"/>
          <w:bCs/>
          <w:sz w:val="22"/>
          <w:szCs w:val="22"/>
        </w:rPr>
        <w:t xml:space="preserve"> equity, wskazuj</w:t>
      </w:r>
      <w:r w:rsidRPr="000E1502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Pr="000E1502">
        <w:rPr>
          <w:rFonts w:ascii="Calibri Light" w:eastAsia="Calibri" w:hAnsi="Calibri Light" w:cs="Calibri Light"/>
          <w:bCs/>
          <w:sz w:val="22"/>
          <w:szCs w:val="22"/>
        </w:rPr>
        <w:t xml:space="preserve">c </w:t>
      </w:r>
      <w:r w:rsidR="00DB76E5">
        <w:rPr>
          <w:rFonts w:ascii="Calibri Light" w:eastAsia="Calibri" w:hAnsi="Calibri Light" w:cs="Calibri Light"/>
          <w:bCs/>
          <w:sz w:val="22"/>
          <w:szCs w:val="22"/>
        </w:rPr>
        <w:t>istotne</w:t>
      </w:r>
      <w:r w:rsidRPr="000E1502">
        <w:rPr>
          <w:rFonts w:ascii="Calibri Light" w:eastAsia="Calibri" w:hAnsi="Calibri Light" w:cs="Calibri Light"/>
          <w:bCs/>
          <w:sz w:val="22"/>
          <w:szCs w:val="22"/>
        </w:rPr>
        <w:t xml:space="preserve"> trendy i prognozy na 2025 rok.</w:t>
      </w:r>
    </w:p>
    <w:p w14:paraId="1219BF7E" w14:textId="2EBF61DD" w:rsidR="00CD4133" w:rsidRDefault="00CD4133" w:rsidP="00CD4133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CD4133">
        <w:rPr>
          <w:rFonts w:ascii="Calibri Light" w:eastAsia="Calibri" w:hAnsi="Calibri Light" w:cs="Calibri Light"/>
          <w:bCs/>
          <w:sz w:val="22"/>
          <w:szCs w:val="22"/>
        </w:rPr>
        <w:t xml:space="preserve">Europa pozostaje centrum globalnej aktywności inwestycyjnej w segmencie </w:t>
      </w:r>
      <w:proofErr w:type="spellStart"/>
      <w:r w:rsidRPr="00CD4133">
        <w:rPr>
          <w:rFonts w:ascii="Calibri Light" w:eastAsia="Calibri" w:hAnsi="Calibri Light" w:cs="Calibri Light"/>
          <w:bCs/>
          <w:sz w:val="22"/>
          <w:szCs w:val="22"/>
        </w:rPr>
        <w:t>Fashion</w:t>
      </w:r>
      <w:proofErr w:type="spellEnd"/>
      <w:r w:rsidRPr="00CD4133">
        <w:rPr>
          <w:rFonts w:ascii="Calibri Light" w:eastAsia="Calibri" w:hAnsi="Calibri Light" w:cs="Calibri Light"/>
          <w:bCs/>
          <w:sz w:val="22"/>
          <w:szCs w:val="22"/>
        </w:rPr>
        <w:t xml:space="preserve"> &amp; </w:t>
      </w:r>
      <w:proofErr w:type="spellStart"/>
      <w:r w:rsidRPr="00CD4133">
        <w:rPr>
          <w:rFonts w:ascii="Calibri Light" w:eastAsia="Calibri" w:hAnsi="Calibri Light" w:cs="Calibri Light"/>
          <w:bCs/>
          <w:sz w:val="22"/>
          <w:szCs w:val="22"/>
        </w:rPr>
        <w:t>Luxury</w:t>
      </w:r>
      <w:proofErr w:type="spellEnd"/>
      <w:r w:rsidRPr="00CD4133">
        <w:rPr>
          <w:rFonts w:ascii="Calibri Light" w:eastAsia="Calibri" w:hAnsi="Calibri Light" w:cs="Calibri Light"/>
          <w:bCs/>
          <w:sz w:val="22"/>
          <w:szCs w:val="22"/>
        </w:rPr>
        <w:t xml:space="preserve"> – aż 75 proc. </w:t>
      </w:r>
      <w:r w:rsidR="00D5465E">
        <w:rPr>
          <w:rFonts w:ascii="Calibri Light" w:eastAsia="Calibri" w:hAnsi="Calibri Light" w:cs="Calibri Light"/>
          <w:bCs/>
          <w:sz w:val="22"/>
          <w:szCs w:val="22"/>
        </w:rPr>
        <w:t>badanych</w:t>
      </w:r>
      <w:r w:rsidRPr="00CD4133">
        <w:rPr>
          <w:rFonts w:ascii="Calibri Light" w:eastAsia="Calibri" w:hAnsi="Calibri Light" w:cs="Calibri Light"/>
          <w:bCs/>
          <w:sz w:val="22"/>
          <w:szCs w:val="22"/>
        </w:rPr>
        <w:t xml:space="preserve"> wskazało ją jako kierunek lokowania kapitału</w:t>
      </w:r>
      <w:r w:rsidR="00FA46FF">
        <w:rPr>
          <w:rFonts w:ascii="Calibri Light" w:eastAsia="Calibri" w:hAnsi="Calibri Light" w:cs="Calibri Light"/>
          <w:bCs/>
          <w:sz w:val="22"/>
          <w:szCs w:val="22"/>
        </w:rPr>
        <w:t xml:space="preserve"> z największym potencjałem w najbliższym czasie</w:t>
      </w:r>
      <w:r w:rsidRPr="00CD4133">
        <w:rPr>
          <w:rFonts w:ascii="Calibri Light" w:eastAsia="Calibri" w:hAnsi="Calibri Light" w:cs="Calibri Light"/>
          <w:bCs/>
          <w:sz w:val="22"/>
          <w:szCs w:val="22"/>
        </w:rPr>
        <w:t xml:space="preserve">. Na drugim miejscu znalazła się Ameryka Północna (23 proc.), </w:t>
      </w:r>
      <w:r w:rsidR="00196C29">
        <w:rPr>
          <w:rFonts w:ascii="Calibri Light" w:eastAsia="Calibri" w:hAnsi="Calibri Light" w:cs="Calibri Light"/>
          <w:bCs/>
          <w:sz w:val="22"/>
          <w:szCs w:val="22"/>
        </w:rPr>
        <w:t xml:space="preserve">a </w:t>
      </w:r>
      <w:r w:rsidR="00CE307D">
        <w:rPr>
          <w:rFonts w:ascii="Calibri Light" w:eastAsia="Calibri" w:hAnsi="Calibri Light" w:cs="Calibri Light"/>
          <w:bCs/>
          <w:sz w:val="22"/>
          <w:szCs w:val="22"/>
        </w:rPr>
        <w:t>inne części świata rozważa tylko 2 proc.</w:t>
      </w:r>
      <w:r w:rsidR="005C78B5">
        <w:rPr>
          <w:rFonts w:ascii="Calibri Light" w:eastAsia="Calibri" w:hAnsi="Calibri Light" w:cs="Calibri Light"/>
          <w:bCs/>
          <w:sz w:val="22"/>
          <w:szCs w:val="22"/>
        </w:rPr>
        <w:t xml:space="preserve"> ankietowanych.</w:t>
      </w:r>
      <w:r w:rsidRPr="00CD4133">
        <w:rPr>
          <w:rFonts w:ascii="Calibri Light" w:eastAsia="Calibri" w:hAnsi="Calibri Light" w:cs="Calibri Light"/>
          <w:bCs/>
          <w:sz w:val="22"/>
          <w:szCs w:val="22"/>
        </w:rPr>
        <w:t xml:space="preserve"> Chiny, jeszcze kilka lat temu uznawane za rynek rozwoju</w:t>
      </w:r>
      <w:r w:rsidR="00364645">
        <w:rPr>
          <w:rFonts w:ascii="Calibri Light" w:eastAsia="Calibri" w:hAnsi="Calibri Light" w:cs="Calibri Light"/>
          <w:bCs/>
          <w:sz w:val="22"/>
          <w:szCs w:val="22"/>
        </w:rPr>
        <w:t xml:space="preserve"> z dużym potencjałem</w:t>
      </w:r>
      <w:r w:rsidRPr="00CD4133">
        <w:rPr>
          <w:rFonts w:ascii="Calibri Light" w:eastAsia="Calibri" w:hAnsi="Calibri Light" w:cs="Calibri Light"/>
          <w:bCs/>
          <w:sz w:val="22"/>
          <w:szCs w:val="22"/>
        </w:rPr>
        <w:t>, tracą na znaczeniu z powodu słabszej dynamiki gospodarczej i rosnących barier handlowych. Ich miejsce w strategiach inwestorów coraz częściej zajmują Indie, Japonia i Korea</w:t>
      </w:r>
      <w:r w:rsidR="006F1C8C">
        <w:rPr>
          <w:rFonts w:ascii="Calibri Light" w:eastAsia="Calibri" w:hAnsi="Calibri Light" w:cs="Calibri Light"/>
          <w:bCs/>
          <w:sz w:val="22"/>
          <w:szCs w:val="22"/>
        </w:rPr>
        <w:t xml:space="preserve"> Południowa</w:t>
      </w:r>
      <w:r w:rsidRPr="00CD4133">
        <w:rPr>
          <w:rFonts w:ascii="Calibri Light" w:eastAsia="Calibri" w:hAnsi="Calibri Light" w:cs="Calibri Light"/>
          <w:bCs/>
          <w:sz w:val="22"/>
          <w:szCs w:val="22"/>
        </w:rPr>
        <w:t xml:space="preserve"> – </w:t>
      </w:r>
      <w:r w:rsidR="00A10CEC">
        <w:rPr>
          <w:rFonts w:ascii="Calibri Light" w:eastAsia="Calibri" w:hAnsi="Calibri Light" w:cs="Calibri Light"/>
          <w:bCs/>
          <w:sz w:val="22"/>
          <w:szCs w:val="22"/>
        </w:rPr>
        <w:t>kraje</w:t>
      </w:r>
      <w:r w:rsidRPr="00CD4133">
        <w:rPr>
          <w:rFonts w:ascii="Calibri Light" w:eastAsia="Calibri" w:hAnsi="Calibri Light" w:cs="Calibri Light"/>
          <w:bCs/>
          <w:sz w:val="22"/>
          <w:szCs w:val="22"/>
        </w:rPr>
        <w:t xml:space="preserve">, </w:t>
      </w:r>
      <w:r w:rsidR="00A10CEC">
        <w:rPr>
          <w:rFonts w:ascii="Calibri Light" w:eastAsia="Calibri" w:hAnsi="Calibri Light" w:cs="Calibri Light"/>
          <w:bCs/>
          <w:sz w:val="22"/>
          <w:szCs w:val="22"/>
        </w:rPr>
        <w:t>w</w:t>
      </w:r>
      <w:r w:rsidRPr="00CD4133">
        <w:rPr>
          <w:rFonts w:ascii="Calibri Light" w:eastAsia="Calibri" w:hAnsi="Calibri Light" w:cs="Calibri Light"/>
          <w:bCs/>
          <w:sz w:val="22"/>
          <w:szCs w:val="22"/>
        </w:rPr>
        <w:t xml:space="preserve"> których szybko rozwija się infrastruktura luksusu i rośnie liczba zamożnych konsumentów.</w:t>
      </w:r>
    </w:p>
    <w:p w14:paraId="0BCBCA11" w14:textId="218C4733" w:rsidR="0000565E" w:rsidRPr="00CD4133" w:rsidRDefault="0000565E" w:rsidP="00CD4133">
      <w:pPr>
        <w:spacing w:after="160" w:line="259" w:lineRule="auto"/>
        <w:rPr>
          <w:rFonts w:ascii="Calibri Light" w:eastAsia="Calibri Light" w:hAnsi="Calibri Light" w:cs="Calibri Light"/>
          <w:sz w:val="22"/>
          <w:szCs w:val="22"/>
        </w:rPr>
      </w:pPr>
      <w:r w:rsidRPr="000A427D">
        <w:rPr>
          <w:rFonts w:ascii="Calibri Light" w:eastAsia="Calibri" w:hAnsi="Calibri Light" w:cs="Calibri Light"/>
          <w:sz w:val="22"/>
          <w:szCs w:val="22"/>
        </w:rPr>
        <w:t>–</w:t>
      </w:r>
      <w:r>
        <w:rPr>
          <w:rFonts w:ascii="Calibri Light" w:eastAsia="Calibri" w:hAnsi="Calibri Light" w:cs="Calibri Light"/>
          <w:i/>
          <w:iCs/>
          <w:sz w:val="22"/>
          <w:szCs w:val="22"/>
        </w:rPr>
        <w:t xml:space="preserve"> </w:t>
      </w:r>
      <w:r w:rsidR="00AF651F" w:rsidRPr="00AF651F">
        <w:rPr>
          <w:rFonts w:ascii="Calibri Light" w:eastAsia="Calibri" w:hAnsi="Calibri Light" w:cs="Calibri Light"/>
          <w:i/>
          <w:iCs/>
          <w:sz w:val="22"/>
          <w:szCs w:val="22"/>
        </w:rPr>
        <w:t xml:space="preserve">Globalny rynek mody i dóbr luksusowych stopniowo wchodzi w fazę bardziej zrównoważonego wzrostu. W obecnych realiach gospodarczej niepewności kluczowe staje się nie tylko tempo zwrotu, lecz przede wszystkim odporność marek i ich zdolność do adaptacji do nowych warunków. Coraz częściej decyzje o lokowaniu kapitału uwzględniają ryzyka regulacyjne i geopolityczne, co sprzyja koncentracji aktywności w regionach o większej stabilności. Ta selektywność nie oznacza jednak stagnacji – przeciwnie, otwiera </w:t>
      </w:r>
      <w:r w:rsidR="00AF651F" w:rsidRPr="00AF651F">
        <w:rPr>
          <w:rFonts w:ascii="Calibri Light" w:eastAsia="Calibri" w:hAnsi="Calibri Light" w:cs="Calibri Light"/>
          <w:i/>
          <w:iCs/>
          <w:sz w:val="22"/>
          <w:szCs w:val="22"/>
        </w:rPr>
        <w:lastRenderedPageBreak/>
        <w:t xml:space="preserve">przestrzeń dla innowacji i rozwoju nowych modeli biznesowych na dojrzałych rynkach </w:t>
      </w:r>
      <w:r w:rsidRPr="000A427D">
        <w:rPr>
          <w:rFonts w:ascii="Calibri Light" w:eastAsia="Calibri" w:hAnsi="Calibri Light" w:cs="Calibri Light"/>
          <w:sz w:val="22"/>
          <w:szCs w:val="22"/>
        </w:rPr>
        <w:t xml:space="preserve">– mówi </w:t>
      </w:r>
      <w:r w:rsidR="009C594C" w:rsidRPr="009C594C">
        <w:rPr>
          <w:rFonts w:ascii="Calibri Light" w:eastAsia="Calibri" w:hAnsi="Calibri Light" w:cs="Calibri Light"/>
          <w:b/>
          <w:bCs/>
          <w:sz w:val="22"/>
          <w:szCs w:val="22"/>
        </w:rPr>
        <w:t xml:space="preserve">Dorota </w:t>
      </w:r>
      <w:proofErr w:type="spellStart"/>
      <w:r w:rsidR="009C594C" w:rsidRPr="009C594C">
        <w:rPr>
          <w:rFonts w:ascii="Calibri Light" w:eastAsia="Calibri" w:hAnsi="Calibri Light" w:cs="Calibri Light"/>
          <w:b/>
          <w:bCs/>
          <w:sz w:val="22"/>
          <w:szCs w:val="22"/>
        </w:rPr>
        <w:t>Cudna-S</w:t>
      </w:r>
      <w:r w:rsidR="009C594C" w:rsidRPr="009C594C">
        <w:rPr>
          <w:rFonts w:ascii="Calibri Light" w:eastAsia="Calibri" w:hAnsi="Calibri Light" w:cs="Calibri Light" w:hint="eastAsia"/>
          <w:b/>
          <w:bCs/>
          <w:sz w:val="22"/>
          <w:szCs w:val="22"/>
        </w:rPr>
        <w:t>ł</w:t>
      </w:r>
      <w:r w:rsidR="009C594C" w:rsidRPr="009C594C">
        <w:rPr>
          <w:rFonts w:ascii="Calibri Light" w:eastAsia="Calibri" w:hAnsi="Calibri Light" w:cs="Calibri Light"/>
          <w:b/>
          <w:bCs/>
          <w:sz w:val="22"/>
          <w:szCs w:val="22"/>
        </w:rPr>
        <w:t>awi</w:t>
      </w:r>
      <w:r w:rsidR="009C594C" w:rsidRPr="009C594C">
        <w:rPr>
          <w:rFonts w:ascii="Calibri Light" w:eastAsia="Calibri" w:hAnsi="Calibri Light" w:cs="Calibri Light" w:hint="eastAsia"/>
          <w:b/>
          <w:bCs/>
          <w:sz w:val="22"/>
          <w:szCs w:val="22"/>
        </w:rPr>
        <w:t>ń</w:t>
      </w:r>
      <w:r w:rsidR="009C594C" w:rsidRPr="009C594C">
        <w:rPr>
          <w:rFonts w:ascii="Calibri Light" w:eastAsia="Calibri" w:hAnsi="Calibri Light" w:cs="Calibri Light"/>
          <w:b/>
          <w:bCs/>
          <w:sz w:val="22"/>
          <w:szCs w:val="22"/>
        </w:rPr>
        <w:t>ska</w:t>
      </w:r>
      <w:proofErr w:type="spellEnd"/>
      <w:r w:rsidR="009C594C" w:rsidRPr="009C594C">
        <w:rPr>
          <w:rFonts w:ascii="Calibri Light" w:eastAsia="Calibri" w:hAnsi="Calibri Light" w:cs="Calibri Light"/>
          <w:sz w:val="22"/>
          <w:szCs w:val="22"/>
        </w:rPr>
        <w:t xml:space="preserve">, </w:t>
      </w:r>
      <w:r w:rsidR="009C594C">
        <w:rPr>
          <w:rFonts w:ascii="Calibri Light" w:eastAsia="Calibri" w:hAnsi="Calibri Light" w:cs="Calibri Light"/>
          <w:sz w:val="22"/>
          <w:szCs w:val="22"/>
        </w:rPr>
        <w:t>p</w:t>
      </w:r>
      <w:r w:rsidR="009C594C" w:rsidRPr="009C594C">
        <w:rPr>
          <w:rFonts w:ascii="Calibri Light" w:eastAsia="Calibri" w:hAnsi="Calibri Light" w:cs="Calibri Light"/>
          <w:sz w:val="22"/>
          <w:szCs w:val="22"/>
        </w:rPr>
        <w:t xml:space="preserve">artnerka, </w:t>
      </w:r>
      <w:r w:rsidR="009C594C">
        <w:rPr>
          <w:rFonts w:ascii="Calibri Light" w:eastAsia="Calibri" w:hAnsi="Calibri Light" w:cs="Calibri Light"/>
          <w:sz w:val="22"/>
          <w:szCs w:val="22"/>
        </w:rPr>
        <w:t>l</w:t>
      </w:r>
      <w:r w:rsidR="009C594C" w:rsidRPr="009C594C">
        <w:rPr>
          <w:rFonts w:ascii="Calibri Light" w:eastAsia="Calibri" w:hAnsi="Calibri Light" w:cs="Calibri Light"/>
          <w:sz w:val="22"/>
          <w:szCs w:val="22"/>
        </w:rPr>
        <w:t xml:space="preserve">iderka portfolio </w:t>
      </w:r>
      <w:proofErr w:type="spellStart"/>
      <w:r w:rsidR="009C594C" w:rsidRPr="009C594C">
        <w:rPr>
          <w:rFonts w:ascii="Calibri Light" w:eastAsia="Calibri" w:hAnsi="Calibri Light" w:cs="Calibri Light"/>
          <w:sz w:val="22"/>
          <w:szCs w:val="22"/>
        </w:rPr>
        <w:t>Strategy</w:t>
      </w:r>
      <w:proofErr w:type="spellEnd"/>
      <w:r w:rsidR="009C594C" w:rsidRPr="009C594C">
        <w:rPr>
          <w:rFonts w:ascii="Calibri Light" w:eastAsia="Calibri" w:hAnsi="Calibri Light" w:cs="Calibri Light"/>
          <w:sz w:val="22"/>
          <w:szCs w:val="22"/>
        </w:rPr>
        <w:t xml:space="preserve"> w Polsce i w Europie </w:t>
      </w:r>
      <w:r w:rsidR="009C594C" w:rsidRPr="009C594C">
        <w:rPr>
          <w:rFonts w:ascii="Calibri Light" w:eastAsia="Calibri" w:hAnsi="Calibri Light" w:cs="Calibri Light" w:hint="eastAsia"/>
          <w:sz w:val="22"/>
          <w:szCs w:val="22"/>
        </w:rPr>
        <w:t>Ś</w:t>
      </w:r>
      <w:r w:rsidR="009C594C" w:rsidRPr="009C594C">
        <w:rPr>
          <w:rFonts w:ascii="Calibri Light" w:eastAsia="Calibri" w:hAnsi="Calibri Light" w:cs="Calibri Light"/>
          <w:sz w:val="22"/>
          <w:szCs w:val="22"/>
        </w:rPr>
        <w:t>rodkowej,</w:t>
      </w:r>
      <w:r w:rsidR="009C594C" w:rsidRPr="009C594C">
        <w:rPr>
          <w:rFonts w:ascii="Calibri Light" w:eastAsia="Calibri" w:hAnsi="Calibri Light" w:cs="Calibri Light"/>
          <w:b/>
          <w:bCs/>
          <w:sz w:val="22"/>
          <w:szCs w:val="22"/>
        </w:rPr>
        <w:t xml:space="preserve"> </w:t>
      </w:r>
      <w:r w:rsidRPr="000A427D">
        <w:rPr>
          <w:rFonts w:ascii="Calibri Light" w:eastAsia="Calibri Light" w:hAnsi="Calibri Light" w:cs="Calibri Light"/>
          <w:sz w:val="22"/>
          <w:szCs w:val="22"/>
        </w:rPr>
        <w:t>Deloitte.</w:t>
      </w:r>
    </w:p>
    <w:p w14:paraId="3FDEB648" w14:textId="519A6EA9" w:rsidR="00CD4133" w:rsidRDefault="00442A1F" w:rsidP="00FA11D6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442A1F">
        <w:rPr>
          <w:rFonts w:ascii="Calibri Light" w:eastAsia="Calibri" w:hAnsi="Calibri Light" w:cs="Calibri Light"/>
          <w:bCs/>
          <w:sz w:val="22"/>
          <w:szCs w:val="22"/>
        </w:rPr>
        <w:t xml:space="preserve">W skali globalnej inwestorzy wskazują, że największymi zagrożeniami dla </w:t>
      </w:r>
      <w:r w:rsidR="006A6FCF">
        <w:rPr>
          <w:rFonts w:ascii="Calibri Light" w:eastAsia="Calibri" w:hAnsi="Calibri Light" w:cs="Calibri Light"/>
          <w:bCs/>
          <w:sz w:val="22"/>
          <w:szCs w:val="22"/>
        </w:rPr>
        <w:t xml:space="preserve">rozwoju </w:t>
      </w:r>
      <w:r w:rsidRPr="00442A1F">
        <w:rPr>
          <w:rFonts w:ascii="Calibri Light" w:eastAsia="Calibri" w:hAnsi="Calibri Light" w:cs="Calibri Light"/>
          <w:bCs/>
          <w:sz w:val="22"/>
          <w:szCs w:val="22"/>
        </w:rPr>
        <w:t xml:space="preserve">sektora pozostają bariery handlowe (23 proc.), spadek zaufania konsumentów (22 proc.) oraz niestabilność polityczna (20 proc.). Czynniki te wpływają </w:t>
      </w:r>
      <w:r w:rsidR="00C54BF1">
        <w:rPr>
          <w:rFonts w:ascii="Calibri Light" w:eastAsia="Calibri" w:hAnsi="Calibri Light" w:cs="Calibri Light"/>
          <w:bCs/>
          <w:sz w:val="22"/>
          <w:szCs w:val="22"/>
        </w:rPr>
        <w:t xml:space="preserve">zarówno </w:t>
      </w:r>
      <w:r w:rsidRPr="00442A1F">
        <w:rPr>
          <w:rFonts w:ascii="Calibri Light" w:eastAsia="Calibri" w:hAnsi="Calibri Light" w:cs="Calibri Light"/>
          <w:bCs/>
          <w:sz w:val="22"/>
          <w:szCs w:val="22"/>
        </w:rPr>
        <w:t xml:space="preserve">na bieżące decyzje </w:t>
      </w:r>
      <w:r w:rsidR="006B11F8">
        <w:rPr>
          <w:rFonts w:ascii="Calibri Light" w:eastAsia="Calibri" w:hAnsi="Calibri Light" w:cs="Calibri Light"/>
          <w:bCs/>
          <w:sz w:val="22"/>
          <w:szCs w:val="22"/>
        </w:rPr>
        <w:t>finansowe</w:t>
      </w:r>
      <w:r w:rsidRPr="00442A1F">
        <w:rPr>
          <w:rFonts w:ascii="Calibri Light" w:eastAsia="Calibri" w:hAnsi="Calibri Light" w:cs="Calibri Light"/>
          <w:bCs/>
          <w:sz w:val="22"/>
          <w:szCs w:val="22"/>
        </w:rPr>
        <w:t xml:space="preserve">, </w:t>
      </w:r>
      <w:r w:rsidR="00C54BF1">
        <w:rPr>
          <w:rFonts w:ascii="Calibri Light" w:eastAsia="Calibri" w:hAnsi="Calibri Light" w:cs="Calibri Light"/>
          <w:bCs/>
          <w:sz w:val="22"/>
          <w:szCs w:val="22"/>
        </w:rPr>
        <w:t>jak i długofalowe</w:t>
      </w:r>
      <w:r w:rsidRPr="00442A1F">
        <w:rPr>
          <w:rFonts w:ascii="Calibri Light" w:eastAsia="Calibri" w:hAnsi="Calibri Light" w:cs="Calibri Light"/>
          <w:bCs/>
          <w:sz w:val="22"/>
          <w:szCs w:val="22"/>
        </w:rPr>
        <w:t xml:space="preserve"> strategie ekspansji </w:t>
      </w:r>
      <w:r w:rsidR="00622511">
        <w:rPr>
          <w:rFonts w:ascii="Calibri Light" w:eastAsia="Calibri" w:hAnsi="Calibri Light" w:cs="Calibri Light"/>
          <w:bCs/>
          <w:sz w:val="22"/>
          <w:szCs w:val="22"/>
        </w:rPr>
        <w:t>oraz</w:t>
      </w:r>
      <w:r w:rsidRPr="00442A1F">
        <w:rPr>
          <w:rFonts w:ascii="Calibri Light" w:eastAsia="Calibri" w:hAnsi="Calibri Light" w:cs="Calibri Light"/>
          <w:bCs/>
          <w:sz w:val="22"/>
          <w:szCs w:val="22"/>
        </w:rPr>
        <w:t xml:space="preserve"> modele działania firm z </w:t>
      </w:r>
      <w:r w:rsidR="00622511">
        <w:rPr>
          <w:rFonts w:ascii="Calibri Light" w:eastAsia="Calibri" w:hAnsi="Calibri Light" w:cs="Calibri Light"/>
          <w:bCs/>
          <w:sz w:val="22"/>
          <w:szCs w:val="22"/>
        </w:rPr>
        <w:t>tej branży</w:t>
      </w:r>
      <w:r w:rsidRPr="00442A1F">
        <w:rPr>
          <w:rFonts w:ascii="Calibri Light" w:eastAsia="Calibri" w:hAnsi="Calibri Light" w:cs="Calibri Light"/>
          <w:bCs/>
          <w:sz w:val="22"/>
          <w:szCs w:val="22"/>
        </w:rPr>
        <w:t xml:space="preserve">. </w:t>
      </w:r>
    </w:p>
    <w:p w14:paraId="146D9541" w14:textId="16DE67FB" w:rsidR="00BE75A1" w:rsidRPr="00BE75A1" w:rsidRDefault="00BE75A1" w:rsidP="00BE75A1">
      <w:pPr>
        <w:spacing w:after="160" w:line="259" w:lineRule="auto"/>
        <w:rPr>
          <w:rFonts w:ascii="Calibri Light" w:eastAsia="Calibri" w:hAnsi="Calibri Light" w:cs="Calibri Light"/>
          <w:b/>
          <w:sz w:val="22"/>
          <w:szCs w:val="22"/>
        </w:rPr>
      </w:pPr>
      <w:r w:rsidRPr="00BE75A1">
        <w:rPr>
          <w:rFonts w:ascii="Calibri Light" w:eastAsia="Calibri" w:hAnsi="Calibri Light" w:cs="Calibri Light"/>
          <w:b/>
          <w:sz w:val="22"/>
          <w:szCs w:val="22"/>
        </w:rPr>
        <w:t>Fuzje i przej</w:t>
      </w:r>
      <w:r w:rsidRPr="00BE75A1">
        <w:rPr>
          <w:rFonts w:ascii="Calibri Light" w:eastAsia="Calibri" w:hAnsi="Calibri Light" w:cs="Calibri Light" w:hint="eastAsia"/>
          <w:b/>
          <w:sz w:val="22"/>
          <w:szCs w:val="22"/>
        </w:rPr>
        <w:t>ę</w:t>
      </w:r>
      <w:r w:rsidRPr="00BE75A1">
        <w:rPr>
          <w:rFonts w:ascii="Calibri Light" w:eastAsia="Calibri" w:hAnsi="Calibri Light" w:cs="Calibri Light"/>
          <w:b/>
          <w:sz w:val="22"/>
          <w:szCs w:val="22"/>
        </w:rPr>
        <w:t>cia w sektorze F&amp;L</w:t>
      </w:r>
    </w:p>
    <w:p w14:paraId="013CB2C0" w14:textId="7F7BF8A3" w:rsidR="00BE75A1" w:rsidRPr="00BE75A1" w:rsidRDefault="00BE75A1" w:rsidP="00BE75A1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BE75A1">
        <w:rPr>
          <w:rFonts w:ascii="Calibri Light" w:eastAsia="Calibri" w:hAnsi="Calibri Light" w:cs="Calibri Light"/>
          <w:bCs/>
          <w:sz w:val="22"/>
          <w:szCs w:val="22"/>
        </w:rPr>
        <w:t>W 2024 roku rynek fuzji i przej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ęć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w bran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y mody i dóbr luksusowych wyhamowa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po </w:t>
      </w:r>
      <w:r>
        <w:rPr>
          <w:rFonts w:ascii="Calibri Light" w:eastAsia="Calibri" w:hAnsi="Calibri Light" w:cs="Calibri Light"/>
          <w:bCs/>
          <w:sz w:val="22"/>
          <w:szCs w:val="22"/>
        </w:rPr>
        <w:t>ostatnich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latach dynamicznego wzrostu. Zarejestrowano </w:t>
      </w:r>
      <w:r w:rsidR="00005E1C">
        <w:rPr>
          <w:rFonts w:ascii="Calibri Light" w:eastAsia="Calibri" w:hAnsi="Calibri Light" w:cs="Calibri Light"/>
          <w:bCs/>
          <w:sz w:val="22"/>
          <w:szCs w:val="22"/>
        </w:rPr>
        <w:t xml:space="preserve">tam 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333 transakcje</w:t>
      </w:r>
      <w:r w:rsidR="00005E1C">
        <w:rPr>
          <w:rFonts w:ascii="Calibri Light" w:eastAsia="Calibri" w:hAnsi="Calibri Light" w:cs="Calibri Light"/>
          <w:bCs/>
          <w:sz w:val="22"/>
          <w:szCs w:val="22"/>
        </w:rPr>
        <w:t xml:space="preserve"> M&amp;A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,</w:t>
      </w:r>
      <w:r w:rsidR="00552CB2">
        <w:rPr>
          <w:rFonts w:ascii="Calibri Light" w:eastAsia="Calibri" w:hAnsi="Calibri Light" w:cs="Calibri Light"/>
          <w:bCs/>
          <w:sz w:val="22"/>
          <w:szCs w:val="22"/>
        </w:rPr>
        <w:t xml:space="preserve"> czyli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>
        <w:rPr>
          <w:rFonts w:ascii="Calibri Light" w:eastAsia="Calibri" w:hAnsi="Calibri Light" w:cs="Calibri Light"/>
          <w:bCs/>
          <w:sz w:val="22"/>
          <w:szCs w:val="22"/>
        </w:rPr>
        <w:t>o 25 mniej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w porównaniu z 2023 rokiem.</w:t>
      </w:r>
      <w:r w:rsidR="0012685A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Najwi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ksz</w:t>
      </w:r>
      <w:r w:rsidR="00A41051">
        <w:rPr>
          <w:rFonts w:ascii="Calibri Light" w:eastAsia="Calibri" w:hAnsi="Calibri Light" w:cs="Calibri Light"/>
          <w:bCs/>
          <w:sz w:val="22"/>
          <w:szCs w:val="22"/>
        </w:rPr>
        <w:t xml:space="preserve">e zaangażowanie 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inwestorów </w:t>
      </w:r>
      <w:r w:rsidR="001D7C58">
        <w:rPr>
          <w:rFonts w:ascii="Calibri Light" w:eastAsia="Calibri" w:hAnsi="Calibri Light" w:cs="Calibri Light"/>
          <w:bCs/>
          <w:sz w:val="22"/>
          <w:szCs w:val="22"/>
        </w:rPr>
        <w:t>był</w:t>
      </w:r>
      <w:r w:rsidR="00A41051">
        <w:rPr>
          <w:rFonts w:ascii="Calibri Light" w:eastAsia="Calibri" w:hAnsi="Calibri Light" w:cs="Calibri Light"/>
          <w:bCs/>
          <w:sz w:val="22"/>
          <w:szCs w:val="22"/>
        </w:rPr>
        <w:t>o</w:t>
      </w:r>
      <w:r w:rsidR="001D7C58">
        <w:rPr>
          <w:rFonts w:ascii="Calibri Light" w:eastAsia="Calibri" w:hAnsi="Calibri Light" w:cs="Calibri Light"/>
          <w:bCs/>
          <w:sz w:val="22"/>
          <w:szCs w:val="22"/>
        </w:rPr>
        <w:t xml:space="preserve"> widoczn</w:t>
      </w:r>
      <w:r w:rsidR="00A41051">
        <w:rPr>
          <w:rFonts w:ascii="Calibri Light" w:eastAsia="Calibri" w:hAnsi="Calibri Light" w:cs="Calibri Light"/>
          <w:bCs/>
          <w:sz w:val="22"/>
          <w:szCs w:val="22"/>
        </w:rPr>
        <w:t>e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w </w:t>
      </w:r>
      <w:r w:rsidR="00955866">
        <w:rPr>
          <w:rFonts w:ascii="Calibri Light" w:eastAsia="Calibri" w:hAnsi="Calibri Light" w:cs="Calibri Light"/>
          <w:bCs/>
          <w:sz w:val="22"/>
          <w:szCs w:val="22"/>
        </w:rPr>
        <w:t>sektorze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hotel</w:t>
      </w:r>
      <w:r w:rsidR="00955866">
        <w:rPr>
          <w:rFonts w:ascii="Calibri Light" w:eastAsia="Calibri" w:hAnsi="Calibri Light" w:cs="Calibri Light"/>
          <w:bCs/>
          <w:sz w:val="22"/>
          <w:szCs w:val="22"/>
        </w:rPr>
        <w:t>arskim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(43,5 proc. wszystkich transakcji), który ponownie potwierdzi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swoj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atrakcyjno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ść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. </w:t>
      </w:r>
      <w:r w:rsidR="00C030E6">
        <w:rPr>
          <w:rFonts w:ascii="Calibri Light" w:eastAsia="Calibri" w:hAnsi="Calibri Light" w:cs="Calibri Light"/>
          <w:bCs/>
          <w:sz w:val="22"/>
          <w:szCs w:val="22"/>
        </w:rPr>
        <w:t xml:space="preserve">Drugie w kolejności (40,2 proc.) były </w:t>
      </w:r>
      <w:r w:rsidR="00AB6DAB">
        <w:rPr>
          <w:rFonts w:ascii="Calibri Light" w:eastAsia="Calibri" w:hAnsi="Calibri Light" w:cs="Calibri Light"/>
          <w:bCs/>
          <w:sz w:val="22"/>
          <w:szCs w:val="22"/>
        </w:rPr>
        <w:t>o</w:t>
      </w:r>
      <w:r w:rsidR="00AB6DAB" w:rsidRPr="00BE75A1">
        <w:rPr>
          <w:rFonts w:ascii="Calibri Light" w:eastAsia="Calibri" w:hAnsi="Calibri Light" w:cs="Calibri Light"/>
          <w:bCs/>
          <w:sz w:val="22"/>
          <w:szCs w:val="22"/>
        </w:rPr>
        <w:t>sobiste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dobra luksusowe – obejmuj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ce m.in. odzie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, akcesoria, kosmetyki i perfumy. Najsilniejszy spadek </w:t>
      </w:r>
      <w:r w:rsidR="00CA48A7">
        <w:rPr>
          <w:rFonts w:ascii="Calibri Light" w:eastAsia="Calibri" w:hAnsi="Calibri Light" w:cs="Calibri Light"/>
          <w:bCs/>
          <w:sz w:val="22"/>
          <w:szCs w:val="22"/>
        </w:rPr>
        <w:t>liczby fuzji i przejęć</w:t>
      </w:r>
      <w:r w:rsidR="00CA48A7"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zanotowano w segmencie odzie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y i akcesoriów </w:t>
      </w:r>
      <w:r w:rsidR="00332711">
        <w:rPr>
          <w:rFonts w:ascii="Calibri Light" w:eastAsia="Calibri" w:hAnsi="Calibri Light" w:cs="Calibri Light"/>
          <w:bCs/>
          <w:sz w:val="22"/>
          <w:szCs w:val="22"/>
        </w:rPr>
        <w:t>(-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20), podczas gdy wzrost liczby przej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ęć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8D1F44">
        <w:rPr>
          <w:rFonts w:ascii="Calibri Light" w:eastAsia="Calibri" w:hAnsi="Calibri Light" w:cs="Calibri Light"/>
          <w:bCs/>
          <w:sz w:val="22"/>
          <w:szCs w:val="22"/>
        </w:rPr>
        <w:t xml:space="preserve">w stosunku do ub. r. 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odnotowa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y bran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e kosmetyków i perfum (+13) oraz meblarska (+10).</w:t>
      </w:r>
      <w:r w:rsidR="0055006D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Pod wzgl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dem geograficznym najwi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kszy przyrost liczby transakcji mia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miejsce w Europie, gdzie zawarto o 14 wi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cej umów ni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w 2023 roku. Z kolei </w:t>
      </w:r>
      <w:r w:rsidRPr="00A41051">
        <w:rPr>
          <w:rFonts w:ascii="Calibri Light" w:eastAsia="Calibri" w:hAnsi="Calibri Light" w:cs="Calibri Light"/>
          <w:bCs/>
          <w:sz w:val="22"/>
          <w:szCs w:val="22"/>
        </w:rPr>
        <w:t>aktywno</w:t>
      </w:r>
      <w:r w:rsidRPr="00A41051">
        <w:rPr>
          <w:rFonts w:ascii="Calibri Light" w:eastAsia="Calibri" w:hAnsi="Calibri Light" w:cs="Calibri Light" w:hint="eastAsia"/>
          <w:bCs/>
          <w:sz w:val="22"/>
          <w:szCs w:val="22"/>
        </w:rPr>
        <w:t>ść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inwestycyjna w Ameryce Pó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nocnej i regionie Azji i Pacyfiku wyra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ź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nie </w:t>
      </w:r>
      <w:r w:rsidR="001F6186">
        <w:rPr>
          <w:rFonts w:ascii="Calibri Light" w:eastAsia="Calibri" w:hAnsi="Calibri Light" w:cs="Calibri Light"/>
          <w:bCs/>
          <w:sz w:val="22"/>
          <w:szCs w:val="22"/>
        </w:rPr>
        <w:t>osłabła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(</w:t>
      </w:r>
      <w:r w:rsidR="000C48E7">
        <w:rPr>
          <w:rFonts w:ascii="Calibri Light" w:eastAsia="Calibri" w:hAnsi="Calibri Light" w:cs="Calibri Light"/>
          <w:bCs/>
          <w:sz w:val="22"/>
          <w:szCs w:val="22"/>
        </w:rPr>
        <w:t xml:space="preserve">było ich 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odpowiednio o 23 i 29 </w:t>
      </w:r>
      <w:r w:rsidR="001F6186">
        <w:rPr>
          <w:rFonts w:ascii="Calibri Light" w:eastAsia="Calibri" w:hAnsi="Calibri Light" w:cs="Calibri Light"/>
          <w:bCs/>
          <w:sz w:val="22"/>
          <w:szCs w:val="22"/>
        </w:rPr>
        <w:t>mniej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).</w:t>
      </w:r>
    </w:p>
    <w:p w14:paraId="1FF71035" w14:textId="2B263912" w:rsidR="00BE75A1" w:rsidRDefault="00BE75A1" w:rsidP="00BE75A1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rednia warto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ść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transakcji w 2024 roku ró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ni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a si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istotnie w zale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no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ci od segmentu. Najwy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sze kwoty dotyczy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y samochodów luksusowych, cho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ć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rednia warto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ść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przej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ęć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spad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a tam o 52 proc. Wzrosty odnotowano natomiast w bran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ach odzie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="00CF3EF8">
        <w:rPr>
          <w:rFonts w:ascii="Calibri Light" w:eastAsia="Calibri" w:hAnsi="Calibri Light" w:cs="Calibri Light"/>
          <w:bCs/>
          <w:sz w:val="22"/>
          <w:szCs w:val="22"/>
        </w:rPr>
        <w:t>owej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i meblarskiej, które osi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gn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ęł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y 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rednie warto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ci transakcji na poziomie</w:t>
      </w:r>
      <w:r w:rsidR="00273728">
        <w:rPr>
          <w:rFonts w:ascii="Calibri Light" w:eastAsia="Calibri" w:hAnsi="Calibri Light" w:cs="Calibri Light"/>
          <w:bCs/>
          <w:sz w:val="22"/>
          <w:szCs w:val="22"/>
        </w:rPr>
        <w:t xml:space="preserve"> odpowiednio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476 mln i 88 mln dolarów. Szczególnie dynamiczny wzrost widoczny by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w segmencie zegarków i bi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uterii – </w:t>
      </w:r>
      <w:r w:rsidR="00A6570B">
        <w:rPr>
          <w:rFonts w:ascii="Calibri Light" w:eastAsia="Calibri" w:hAnsi="Calibri Light" w:cs="Calibri Light"/>
          <w:bCs/>
          <w:sz w:val="22"/>
          <w:szCs w:val="22"/>
        </w:rPr>
        <w:t xml:space="preserve">tam 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rednia warto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ść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zwi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kszy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a si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a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o 167 proc., do 219 mln dolarów. Z kolei w </w:t>
      </w:r>
      <w:r w:rsidR="00B76510">
        <w:rPr>
          <w:rFonts w:ascii="Calibri Light" w:eastAsia="Calibri" w:hAnsi="Calibri Light" w:cs="Calibri Light"/>
          <w:bCs/>
          <w:sz w:val="22"/>
          <w:szCs w:val="22"/>
        </w:rPr>
        <w:t>sektorach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kosmetyków i perfum (</w:t>
      </w:r>
      <w:r w:rsidR="006600B8">
        <w:rPr>
          <w:rFonts w:ascii="Calibri Light" w:eastAsia="Calibri" w:hAnsi="Calibri Light" w:cs="Calibri Light"/>
          <w:bCs/>
          <w:sz w:val="22"/>
          <w:szCs w:val="22"/>
        </w:rPr>
        <w:t>-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62 proc.), hoteli (</w:t>
      </w:r>
      <w:r w:rsidR="006600B8">
        <w:rPr>
          <w:rFonts w:ascii="Calibri Light" w:eastAsia="Calibri" w:hAnsi="Calibri Light" w:cs="Calibri Light"/>
          <w:bCs/>
          <w:sz w:val="22"/>
          <w:szCs w:val="22"/>
        </w:rPr>
        <w:t>-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30 proc.), prywatnych odrzutowców (</w:t>
      </w:r>
      <w:r w:rsidR="006600B8">
        <w:rPr>
          <w:rFonts w:ascii="Calibri Light" w:eastAsia="Calibri" w:hAnsi="Calibri Light" w:cs="Calibri Light"/>
          <w:bCs/>
          <w:sz w:val="22"/>
          <w:szCs w:val="22"/>
        </w:rPr>
        <w:t>-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93 proc.) oraz restauracji (</w:t>
      </w:r>
      <w:r w:rsidR="006600B8">
        <w:rPr>
          <w:rFonts w:ascii="Calibri Light" w:eastAsia="Calibri" w:hAnsi="Calibri Light" w:cs="Calibri Light"/>
          <w:bCs/>
          <w:sz w:val="22"/>
          <w:szCs w:val="22"/>
        </w:rPr>
        <w:t>-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69 proc.) 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rednie warto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ci transakcji wyra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ź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nie si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 xml:space="preserve"> obni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y</w:t>
      </w:r>
      <w:r w:rsidRPr="00BE75A1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BE75A1">
        <w:rPr>
          <w:rFonts w:ascii="Calibri Light" w:eastAsia="Calibri" w:hAnsi="Calibri Light" w:cs="Calibri Light"/>
          <w:bCs/>
          <w:sz w:val="22"/>
          <w:szCs w:val="22"/>
        </w:rPr>
        <w:t>y.</w:t>
      </w:r>
    </w:p>
    <w:p w14:paraId="0C12E336" w14:textId="36F9479C" w:rsidR="00DF19E7" w:rsidRPr="00EC3AC4" w:rsidRDefault="00DF19E7" w:rsidP="00DF19E7">
      <w:pPr>
        <w:spacing w:after="160" w:line="259" w:lineRule="auto"/>
        <w:rPr>
          <w:rFonts w:ascii="Calibri Light" w:eastAsia="Calibri" w:hAnsi="Calibri Light" w:cs="Calibri Light"/>
          <w:b/>
          <w:sz w:val="22"/>
          <w:szCs w:val="22"/>
        </w:rPr>
      </w:pPr>
      <w:r w:rsidRPr="00EC3AC4">
        <w:rPr>
          <w:rFonts w:ascii="Calibri Light" w:eastAsia="Calibri" w:hAnsi="Calibri Light" w:cs="Calibri Light"/>
          <w:b/>
          <w:sz w:val="22"/>
          <w:szCs w:val="22"/>
        </w:rPr>
        <w:t>Rynek pod presj</w:t>
      </w:r>
      <w:r w:rsidRPr="00EC3AC4">
        <w:rPr>
          <w:rFonts w:ascii="Calibri Light" w:eastAsia="Calibri" w:hAnsi="Calibri Light" w:cs="Calibri Light" w:hint="eastAsia"/>
          <w:b/>
          <w:sz w:val="22"/>
          <w:szCs w:val="22"/>
        </w:rPr>
        <w:t>ą</w:t>
      </w:r>
      <w:r w:rsidRPr="00EC3AC4">
        <w:rPr>
          <w:rFonts w:ascii="Calibri Light" w:eastAsia="Calibri" w:hAnsi="Calibri Light" w:cs="Calibri Light"/>
          <w:b/>
          <w:sz w:val="22"/>
          <w:szCs w:val="22"/>
        </w:rPr>
        <w:t xml:space="preserve"> wycen</w:t>
      </w:r>
    </w:p>
    <w:p w14:paraId="060FDAE7" w14:textId="4013ACCE" w:rsidR="00486B95" w:rsidRPr="00DF19E7" w:rsidRDefault="00DF19E7" w:rsidP="00DF19E7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DF19E7">
        <w:rPr>
          <w:rFonts w:ascii="Calibri Light" w:eastAsia="Calibri" w:hAnsi="Calibri Light" w:cs="Calibri Light"/>
          <w:bCs/>
          <w:sz w:val="22"/>
          <w:szCs w:val="22"/>
        </w:rPr>
        <w:t>W 2025 roku inwestorzy w</w:t>
      </w:r>
      <w:r w:rsidR="00186C86">
        <w:rPr>
          <w:rFonts w:ascii="Calibri Light" w:eastAsia="Calibri" w:hAnsi="Calibri Light" w:cs="Calibri Light"/>
          <w:bCs/>
          <w:sz w:val="22"/>
          <w:szCs w:val="22"/>
        </w:rPr>
        <w:t xml:space="preserve">eszli </w:t>
      </w:r>
      <w:r w:rsidRPr="00DF19E7">
        <w:rPr>
          <w:rFonts w:ascii="Calibri Light" w:eastAsia="Calibri" w:hAnsi="Calibri Light" w:cs="Calibri Light"/>
          <w:bCs/>
          <w:sz w:val="22"/>
          <w:szCs w:val="22"/>
        </w:rPr>
        <w:t>w okres wi</w:t>
      </w:r>
      <w:r w:rsidRPr="00DF19E7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Pr="00DF19E7">
        <w:rPr>
          <w:rFonts w:ascii="Calibri Light" w:eastAsia="Calibri" w:hAnsi="Calibri Light" w:cs="Calibri Light"/>
          <w:bCs/>
          <w:sz w:val="22"/>
          <w:szCs w:val="22"/>
        </w:rPr>
        <w:t>kszej ostro</w:t>
      </w:r>
      <w:r w:rsidRPr="00DF19E7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Pr="00DF19E7">
        <w:rPr>
          <w:rFonts w:ascii="Calibri Light" w:eastAsia="Calibri" w:hAnsi="Calibri Light" w:cs="Calibri Light"/>
          <w:bCs/>
          <w:sz w:val="22"/>
          <w:szCs w:val="22"/>
        </w:rPr>
        <w:t>no</w:t>
      </w:r>
      <w:r w:rsidRPr="00DF19E7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Pr="00DF19E7">
        <w:rPr>
          <w:rFonts w:ascii="Calibri Light" w:eastAsia="Calibri" w:hAnsi="Calibri Light" w:cs="Calibri Light"/>
          <w:bCs/>
          <w:sz w:val="22"/>
          <w:szCs w:val="22"/>
        </w:rPr>
        <w:t>ci. 65 proc. z nich spodziewa si</w:t>
      </w:r>
      <w:r w:rsidRPr="00DF19E7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Pr="00DF19E7">
        <w:rPr>
          <w:rFonts w:ascii="Calibri Light" w:eastAsia="Calibri" w:hAnsi="Calibri Light" w:cs="Calibri Light"/>
          <w:bCs/>
          <w:sz w:val="22"/>
          <w:szCs w:val="22"/>
        </w:rPr>
        <w:t xml:space="preserve"> spadku wycen spó</w:t>
      </w:r>
      <w:r w:rsidRPr="00DF19E7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DF19E7">
        <w:rPr>
          <w:rFonts w:ascii="Calibri Light" w:eastAsia="Calibri" w:hAnsi="Calibri Light" w:cs="Calibri Light"/>
          <w:bCs/>
          <w:sz w:val="22"/>
          <w:szCs w:val="22"/>
        </w:rPr>
        <w:t>ek z sektora, podczas gdy jedynie 9 proc. prognozuje wzrost. Dla porównania, rok wcze</w:t>
      </w:r>
      <w:r w:rsidRPr="00DF19E7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Pr="00DF19E7">
        <w:rPr>
          <w:rFonts w:ascii="Calibri Light" w:eastAsia="Calibri" w:hAnsi="Calibri Light" w:cs="Calibri Light"/>
          <w:bCs/>
          <w:sz w:val="22"/>
          <w:szCs w:val="22"/>
        </w:rPr>
        <w:t>niej obni</w:t>
      </w:r>
      <w:r w:rsidRPr="00DF19E7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Pr="00DF19E7">
        <w:rPr>
          <w:rFonts w:ascii="Calibri Light" w:eastAsia="Calibri" w:hAnsi="Calibri Light" w:cs="Calibri Light"/>
          <w:bCs/>
          <w:sz w:val="22"/>
          <w:szCs w:val="22"/>
        </w:rPr>
        <w:t>ek spodziewa</w:t>
      </w:r>
      <w:r w:rsidRPr="00DF19E7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DF19E7">
        <w:rPr>
          <w:rFonts w:ascii="Calibri Light" w:eastAsia="Calibri" w:hAnsi="Calibri Light" w:cs="Calibri Light"/>
          <w:bCs/>
          <w:sz w:val="22"/>
          <w:szCs w:val="22"/>
        </w:rPr>
        <w:t>o si</w:t>
      </w:r>
      <w:r w:rsidRPr="00DF19E7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Pr="00DF19E7">
        <w:rPr>
          <w:rFonts w:ascii="Calibri Light" w:eastAsia="Calibri" w:hAnsi="Calibri Light" w:cs="Calibri Light"/>
          <w:bCs/>
          <w:sz w:val="22"/>
          <w:szCs w:val="22"/>
        </w:rPr>
        <w:t xml:space="preserve"> tylko 25 proc. ankietowanych. </w:t>
      </w:r>
      <w:r w:rsidR="00841FA3" w:rsidRPr="00841FA3">
        <w:rPr>
          <w:rFonts w:ascii="Calibri Light" w:eastAsia="Calibri" w:hAnsi="Calibri Light" w:cs="Calibri Light"/>
          <w:bCs/>
          <w:sz w:val="22"/>
          <w:szCs w:val="22"/>
        </w:rPr>
        <w:t xml:space="preserve">Rosnące koszty finansowania i wolniejsze tempo konsumpcji skłaniają </w:t>
      </w:r>
      <w:r w:rsidR="0008560B">
        <w:rPr>
          <w:rFonts w:ascii="Calibri Light" w:eastAsia="Calibri" w:hAnsi="Calibri Light" w:cs="Calibri Light"/>
          <w:bCs/>
          <w:sz w:val="22"/>
          <w:szCs w:val="22"/>
        </w:rPr>
        <w:t>ucz</w:t>
      </w:r>
      <w:r w:rsidR="001C1CC5">
        <w:rPr>
          <w:rFonts w:ascii="Calibri Light" w:eastAsia="Calibri" w:hAnsi="Calibri Light" w:cs="Calibri Light"/>
          <w:bCs/>
          <w:sz w:val="22"/>
          <w:szCs w:val="22"/>
        </w:rPr>
        <w:t>estników rynku</w:t>
      </w:r>
      <w:r w:rsidR="00841FA3" w:rsidRPr="00841FA3">
        <w:rPr>
          <w:rFonts w:ascii="Calibri Light" w:eastAsia="Calibri" w:hAnsi="Calibri Light" w:cs="Calibri Light"/>
          <w:bCs/>
          <w:sz w:val="22"/>
          <w:szCs w:val="22"/>
        </w:rPr>
        <w:t xml:space="preserve"> do większej selektywności, choć </w:t>
      </w:r>
      <w:r w:rsidR="00CA0433">
        <w:rPr>
          <w:rFonts w:ascii="Calibri Light" w:eastAsia="Calibri" w:hAnsi="Calibri Light" w:cs="Calibri Light"/>
          <w:bCs/>
          <w:sz w:val="22"/>
          <w:szCs w:val="22"/>
        </w:rPr>
        <w:t>branża</w:t>
      </w:r>
      <w:r w:rsidR="00841FA3" w:rsidRPr="00841FA3">
        <w:rPr>
          <w:rFonts w:ascii="Calibri Light" w:eastAsia="Calibri" w:hAnsi="Calibri Light" w:cs="Calibri Light"/>
          <w:bCs/>
          <w:sz w:val="22"/>
          <w:szCs w:val="22"/>
        </w:rPr>
        <w:t xml:space="preserve"> wciąż postrzegan</w:t>
      </w:r>
      <w:r w:rsidR="00CA0433">
        <w:rPr>
          <w:rFonts w:ascii="Calibri Light" w:eastAsia="Calibri" w:hAnsi="Calibri Light" w:cs="Calibri Light"/>
          <w:bCs/>
          <w:sz w:val="22"/>
          <w:szCs w:val="22"/>
        </w:rPr>
        <w:t>a</w:t>
      </w:r>
      <w:r w:rsidR="00841FA3" w:rsidRPr="00841FA3">
        <w:rPr>
          <w:rFonts w:ascii="Calibri Light" w:eastAsia="Calibri" w:hAnsi="Calibri Light" w:cs="Calibri Light"/>
          <w:bCs/>
          <w:sz w:val="22"/>
          <w:szCs w:val="22"/>
        </w:rPr>
        <w:t xml:space="preserve"> jest jako stabilne źródło wartości.</w:t>
      </w:r>
    </w:p>
    <w:p w14:paraId="22AA9302" w14:textId="02D19264" w:rsidR="00DF19E7" w:rsidRPr="00CF228B" w:rsidRDefault="00277834" w:rsidP="00CF228B">
      <w:pPr>
        <w:spacing w:after="120" w:line="240" w:lineRule="auto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eastAsia="Calibri" w:hAnsi="Calibri Light" w:cs="Calibri Light"/>
          <w:sz w:val="22"/>
          <w:szCs w:val="22"/>
        </w:rPr>
        <w:t>–</w:t>
      </w:r>
      <w:r>
        <w:rPr>
          <w:rFonts w:ascii="Calibri Light" w:eastAsia="Calibri" w:hAnsi="Calibri Light" w:cs="Calibri Light"/>
          <w:i/>
          <w:iCs/>
          <w:sz w:val="22"/>
          <w:szCs w:val="22"/>
        </w:rPr>
        <w:t xml:space="preserve"> </w:t>
      </w:r>
      <w:r w:rsidR="00874258" w:rsidRPr="00874258">
        <w:rPr>
          <w:rFonts w:ascii="Calibri Light" w:eastAsia="Calibri" w:hAnsi="Calibri Light" w:cs="Calibri Light"/>
          <w:i/>
          <w:iCs/>
          <w:sz w:val="22"/>
          <w:szCs w:val="22"/>
        </w:rPr>
        <w:t xml:space="preserve">Pomimo presji kosztowej sektor mody i dóbr luksusowych pozostaje jednym z bardziej rentownych. Większość uczestników badania zakłada zwroty z </w:t>
      </w:r>
      <w:r w:rsidR="00DE6446">
        <w:rPr>
          <w:rFonts w:ascii="Calibri Light" w:eastAsia="Calibri" w:hAnsi="Calibri Light" w:cs="Calibri Light"/>
          <w:i/>
          <w:iCs/>
          <w:sz w:val="22"/>
          <w:szCs w:val="22"/>
        </w:rPr>
        <w:t>inwestycji</w:t>
      </w:r>
      <w:r w:rsidR="00874258" w:rsidRPr="00874258">
        <w:rPr>
          <w:rFonts w:ascii="Calibri Light" w:eastAsia="Calibri" w:hAnsi="Calibri Light" w:cs="Calibri Light"/>
          <w:i/>
          <w:iCs/>
          <w:sz w:val="22"/>
          <w:szCs w:val="22"/>
        </w:rPr>
        <w:t xml:space="preserve"> (IRR) w przedziale 21</w:t>
      </w:r>
      <w:r w:rsidR="001F750A">
        <w:rPr>
          <w:rFonts w:ascii="Calibri Light" w:eastAsia="Calibri" w:hAnsi="Calibri Light" w:cs="Calibri Light"/>
          <w:i/>
          <w:iCs/>
          <w:sz w:val="22"/>
          <w:szCs w:val="22"/>
        </w:rPr>
        <w:t>-</w:t>
      </w:r>
      <w:r w:rsidR="00874258" w:rsidRPr="00874258">
        <w:rPr>
          <w:rFonts w:ascii="Calibri Light" w:eastAsia="Calibri" w:hAnsi="Calibri Light" w:cs="Calibri Light"/>
          <w:i/>
          <w:iCs/>
          <w:sz w:val="22"/>
          <w:szCs w:val="22"/>
        </w:rPr>
        <w:t xml:space="preserve">30 proc., co potwierdza odporność i długoterminową atrakcyjność branży. </w:t>
      </w:r>
      <w:r w:rsidR="00B80CFF" w:rsidRPr="00B80CFF">
        <w:rPr>
          <w:rFonts w:ascii="Calibri Light" w:eastAsia="Calibri" w:hAnsi="Calibri Light" w:cs="Calibri Light"/>
          <w:i/>
          <w:iCs/>
          <w:sz w:val="22"/>
          <w:szCs w:val="22"/>
        </w:rPr>
        <w:t xml:space="preserve">Obserwujemy również zmianę struktury portfeli – choć mniejsze spółki nadal dominują, coraz większe znaczenie zyskują podmioty średniej i dużej wielkości, co może świadczyć o większym nacisku na stabilność i przewidywalność wyników </w:t>
      </w:r>
      <w:r w:rsidRPr="000A427D">
        <w:rPr>
          <w:rFonts w:ascii="Calibri Light" w:eastAsia="Calibri" w:hAnsi="Calibri Light" w:cs="Calibri Light"/>
          <w:sz w:val="22"/>
          <w:szCs w:val="22"/>
        </w:rPr>
        <w:t xml:space="preserve">– mówi </w:t>
      </w:r>
      <w:r w:rsidR="009C594C" w:rsidRPr="009C594C">
        <w:rPr>
          <w:rFonts w:ascii="Calibri Light" w:hAnsi="Calibri Light" w:cs="Calibri Light"/>
          <w:b/>
          <w:sz w:val="22"/>
          <w:szCs w:val="22"/>
        </w:rPr>
        <w:t>Miros</w:t>
      </w:r>
      <w:r w:rsidR="009C594C" w:rsidRPr="009C594C">
        <w:rPr>
          <w:rFonts w:ascii="Calibri Light" w:hAnsi="Calibri Light" w:cs="Calibri Light" w:hint="eastAsia"/>
          <w:b/>
          <w:sz w:val="22"/>
          <w:szCs w:val="22"/>
        </w:rPr>
        <w:t>ł</w:t>
      </w:r>
      <w:r w:rsidR="009C594C" w:rsidRPr="009C594C">
        <w:rPr>
          <w:rFonts w:ascii="Calibri Light" w:hAnsi="Calibri Light" w:cs="Calibri Light"/>
          <w:b/>
          <w:sz w:val="22"/>
          <w:szCs w:val="22"/>
        </w:rPr>
        <w:t xml:space="preserve">aw Pazur, </w:t>
      </w:r>
      <w:r w:rsidR="009C594C">
        <w:rPr>
          <w:rFonts w:ascii="Calibri Light" w:hAnsi="Calibri Light" w:cs="Calibri Light"/>
          <w:bCs/>
          <w:sz w:val="22"/>
          <w:szCs w:val="22"/>
        </w:rPr>
        <w:t>p</w:t>
      </w:r>
      <w:r w:rsidR="009C594C" w:rsidRPr="009C594C">
        <w:rPr>
          <w:rFonts w:ascii="Calibri Light" w:hAnsi="Calibri Light" w:cs="Calibri Light"/>
          <w:bCs/>
          <w:sz w:val="22"/>
          <w:szCs w:val="22"/>
        </w:rPr>
        <w:t xml:space="preserve">artner w dziale </w:t>
      </w:r>
      <w:proofErr w:type="spellStart"/>
      <w:r w:rsidR="009C594C" w:rsidRPr="009C594C">
        <w:rPr>
          <w:rFonts w:ascii="Calibri Light" w:hAnsi="Calibri Light" w:cs="Calibri Light"/>
          <w:bCs/>
          <w:sz w:val="22"/>
          <w:szCs w:val="22"/>
        </w:rPr>
        <w:t>Advisory</w:t>
      </w:r>
      <w:proofErr w:type="spellEnd"/>
      <w:r w:rsidR="009C594C" w:rsidRPr="009C594C">
        <w:rPr>
          <w:rFonts w:ascii="Calibri Light" w:hAnsi="Calibri Light" w:cs="Calibri Light"/>
          <w:bCs/>
          <w:sz w:val="22"/>
          <w:szCs w:val="22"/>
        </w:rPr>
        <w:t xml:space="preserve">, M&amp;A </w:t>
      </w:r>
      <w:proofErr w:type="spellStart"/>
      <w:r w:rsidR="009C594C" w:rsidRPr="009C594C">
        <w:rPr>
          <w:rFonts w:ascii="Calibri Light" w:hAnsi="Calibri Light" w:cs="Calibri Light"/>
          <w:bCs/>
          <w:sz w:val="22"/>
          <w:szCs w:val="22"/>
        </w:rPr>
        <w:t>Corporate</w:t>
      </w:r>
      <w:proofErr w:type="spellEnd"/>
      <w:r w:rsidR="009C594C" w:rsidRPr="009C594C">
        <w:rPr>
          <w:rFonts w:ascii="Calibri Light" w:hAnsi="Calibri Light" w:cs="Calibri Light"/>
          <w:bCs/>
          <w:sz w:val="22"/>
          <w:szCs w:val="22"/>
        </w:rPr>
        <w:t xml:space="preserve"> Finance</w:t>
      </w:r>
      <w:r w:rsidRPr="000A427D">
        <w:rPr>
          <w:rFonts w:ascii="Calibri Light" w:hAnsi="Calibri Light" w:cs="Calibri Light"/>
          <w:bCs/>
          <w:sz w:val="22"/>
          <w:szCs w:val="22"/>
        </w:rPr>
        <w:t>, Deloitte</w:t>
      </w:r>
      <w:r w:rsidR="00E769CA">
        <w:rPr>
          <w:rFonts w:ascii="Calibri Light" w:hAnsi="Calibri Light" w:cs="Calibri Light"/>
          <w:bCs/>
          <w:sz w:val="22"/>
          <w:szCs w:val="22"/>
        </w:rPr>
        <w:t>.</w:t>
      </w:r>
    </w:p>
    <w:p w14:paraId="30B22285" w14:textId="77C2708A" w:rsidR="00DF19E7" w:rsidRPr="00CF228B" w:rsidRDefault="00DF19E7" w:rsidP="00DF19E7">
      <w:pPr>
        <w:spacing w:after="160" w:line="259" w:lineRule="auto"/>
        <w:rPr>
          <w:rFonts w:ascii="Calibri Light" w:eastAsia="Calibri" w:hAnsi="Calibri Light" w:cs="Calibri Light"/>
          <w:b/>
          <w:sz w:val="22"/>
          <w:szCs w:val="22"/>
        </w:rPr>
      </w:pPr>
      <w:r w:rsidRPr="00DF19E7">
        <w:rPr>
          <w:rFonts w:ascii="Calibri Light" w:eastAsia="Calibri" w:hAnsi="Calibri Light" w:cs="Calibri Light"/>
          <w:b/>
          <w:sz w:val="22"/>
          <w:szCs w:val="22"/>
        </w:rPr>
        <w:t>Nowa definicja luksusu i zmieniaj</w:t>
      </w:r>
      <w:r w:rsidRPr="00DF19E7">
        <w:rPr>
          <w:rFonts w:ascii="Calibri Light" w:eastAsia="Calibri" w:hAnsi="Calibri Light" w:cs="Calibri Light" w:hint="eastAsia"/>
          <w:b/>
          <w:sz w:val="22"/>
          <w:szCs w:val="22"/>
        </w:rPr>
        <w:t>ą</w:t>
      </w:r>
      <w:r w:rsidRPr="00DF19E7">
        <w:rPr>
          <w:rFonts w:ascii="Calibri Light" w:eastAsia="Calibri" w:hAnsi="Calibri Light" w:cs="Calibri Light"/>
          <w:b/>
          <w:sz w:val="22"/>
          <w:szCs w:val="22"/>
        </w:rPr>
        <w:t>cy si</w:t>
      </w:r>
      <w:r w:rsidRPr="00DF19E7">
        <w:rPr>
          <w:rFonts w:ascii="Calibri Light" w:eastAsia="Calibri" w:hAnsi="Calibri Light" w:cs="Calibri Light" w:hint="eastAsia"/>
          <w:b/>
          <w:sz w:val="22"/>
          <w:szCs w:val="22"/>
        </w:rPr>
        <w:t>ę</w:t>
      </w:r>
      <w:r w:rsidRPr="00DF19E7">
        <w:rPr>
          <w:rFonts w:ascii="Calibri Light" w:eastAsia="Calibri" w:hAnsi="Calibri Light" w:cs="Calibri Light"/>
          <w:b/>
          <w:sz w:val="22"/>
          <w:szCs w:val="22"/>
        </w:rPr>
        <w:t xml:space="preserve"> konsument</w:t>
      </w:r>
    </w:p>
    <w:p w14:paraId="54F679C1" w14:textId="77777777" w:rsidR="00CD76DD" w:rsidRDefault="00682BAC" w:rsidP="1438A0FE">
      <w:pPr>
        <w:spacing w:after="160" w:line="259" w:lineRule="auto"/>
        <w:rPr>
          <w:rFonts w:ascii="Calibri Light" w:eastAsia="Calibri" w:hAnsi="Calibri Light" w:cs="Calibri Light"/>
          <w:sz w:val="22"/>
          <w:szCs w:val="22"/>
        </w:rPr>
      </w:pPr>
      <w:r w:rsidRPr="1438A0FE">
        <w:rPr>
          <w:rFonts w:ascii="Calibri Light" w:eastAsia="Calibri" w:hAnsi="Calibri Light" w:cs="Calibri Light"/>
          <w:sz w:val="22"/>
          <w:szCs w:val="22"/>
        </w:rPr>
        <w:t>Rynek dóbr luksusowych staje się coraz bardziej spolaryzowany. Najzamożniejsze 0,1 proc. konsumentów odpowiada już za 23 proc. globalnych wydatków w tym segmencie. Trend ten podkreśla rosnące znaczenie indywidualizacji doświadczeń i tworzenia całych ekosystemów usług dopasowanych do potrzeb wąskiej grupy najbardziej zamożnych klientów.</w:t>
      </w:r>
    </w:p>
    <w:p w14:paraId="53D22096" w14:textId="062B1B87" w:rsidR="00682BAC" w:rsidRDefault="00682BAC" w:rsidP="1438A0FE">
      <w:pPr>
        <w:spacing w:after="160" w:line="259" w:lineRule="auto"/>
        <w:rPr>
          <w:rFonts w:ascii="Calibri Light" w:eastAsia="Calibri" w:hAnsi="Calibri Light" w:cs="Calibri Light"/>
          <w:sz w:val="22"/>
          <w:szCs w:val="22"/>
        </w:rPr>
      </w:pPr>
      <w:r w:rsidRPr="1438A0FE">
        <w:rPr>
          <w:rFonts w:ascii="Calibri Light" w:eastAsia="Calibri" w:hAnsi="Calibri Light" w:cs="Calibri Light"/>
          <w:sz w:val="22"/>
          <w:szCs w:val="22"/>
        </w:rPr>
        <w:t xml:space="preserve">Równocześnie coraz większe znaczenie zyskuje sztuczna inteligencja, która </w:t>
      </w:r>
      <w:r w:rsidR="00EB7536" w:rsidRPr="1438A0FE">
        <w:rPr>
          <w:rFonts w:ascii="Calibri Light" w:eastAsia="Calibri" w:hAnsi="Calibri Light" w:cs="Calibri Light"/>
          <w:sz w:val="22"/>
          <w:szCs w:val="22"/>
        </w:rPr>
        <w:t xml:space="preserve">ma duży wpływ ma </w:t>
      </w:r>
      <w:r w:rsidRPr="1438A0FE">
        <w:rPr>
          <w:rFonts w:ascii="Calibri Light" w:eastAsia="Calibri" w:hAnsi="Calibri Light" w:cs="Calibri Light"/>
          <w:sz w:val="22"/>
          <w:szCs w:val="22"/>
        </w:rPr>
        <w:t xml:space="preserve">doświadczenie klienta – od projektowania i personalizacji produktów, po obsługę posprzedażową. </w:t>
      </w:r>
      <w:r w:rsidRPr="1438A0FE">
        <w:rPr>
          <w:rFonts w:ascii="Calibri Light" w:eastAsia="Calibri" w:hAnsi="Calibri Light" w:cs="Calibri Light"/>
          <w:sz w:val="22"/>
          <w:szCs w:val="22"/>
        </w:rPr>
        <w:lastRenderedPageBreak/>
        <w:t xml:space="preserve">Narzędzia oparte na danych </w:t>
      </w:r>
      <w:r w:rsidR="003A46B0" w:rsidRPr="1438A0FE">
        <w:rPr>
          <w:rFonts w:ascii="Calibri Light" w:eastAsia="Calibri" w:hAnsi="Calibri Light" w:cs="Calibri Light"/>
          <w:sz w:val="22"/>
          <w:szCs w:val="22"/>
        </w:rPr>
        <w:t xml:space="preserve">już teraz </w:t>
      </w:r>
      <w:r w:rsidRPr="1438A0FE">
        <w:rPr>
          <w:rFonts w:ascii="Calibri Light" w:eastAsia="Calibri" w:hAnsi="Calibri Light" w:cs="Calibri Light"/>
          <w:sz w:val="22"/>
          <w:szCs w:val="22"/>
        </w:rPr>
        <w:t>wspierają marki w prognozowaniu popytu, optymalizacji cen i zarządzaniu zapasami, zwiększając efektywność całego łańcucha wartości.</w:t>
      </w:r>
    </w:p>
    <w:p w14:paraId="234FDC75" w14:textId="406FD97A" w:rsidR="00DF19E7" w:rsidRDefault="00254102" w:rsidP="00DF19E7">
      <w:pPr>
        <w:spacing w:after="160" w:line="259" w:lineRule="auto"/>
        <w:rPr>
          <w:rFonts w:ascii="Calibri Light" w:eastAsia="Calibri" w:hAnsi="Calibri Light" w:cs="Calibri Light"/>
          <w:b/>
          <w:sz w:val="22"/>
          <w:szCs w:val="22"/>
        </w:rPr>
      </w:pPr>
      <w:r>
        <w:rPr>
          <w:rFonts w:ascii="Calibri Light" w:eastAsia="Calibri" w:hAnsi="Calibri Light" w:cs="Calibri Light"/>
          <w:b/>
          <w:sz w:val="22"/>
          <w:szCs w:val="22"/>
        </w:rPr>
        <w:t>Preferencje i perspektywy na najbliższy czas</w:t>
      </w:r>
    </w:p>
    <w:p w14:paraId="7593547C" w14:textId="5DA2CF6E" w:rsidR="000A3366" w:rsidRPr="000A3366" w:rsidRDefault="000A3366" w:rsidP="3E598B9E">
      <w:pPr>
        <w:spacing w:after="160" w:line="259" w:lineRule="auto"/>
        <w:rPr>
          <w:rFonts w:ascii="Calibri Light" w:eastAsia="Calibri" w:hAnsi="Calibri Light" w:cs="Calibri Light"/>
          <w:sz w:val="22"/>
          <w:szCs w:val="22"/>
        </w:rPr>
      </w:pPr>
      <w:r w:rsidRPr="3E598B9E">
        <w:rPr>
          <w:rFonts w:ascii="Calibri Light" w:eastAsia="Calibri" w:hAnsi="Calibri Light" w:cs="Calibri Light"/>
          <w:sz w:val="22"/>
          <w:szCs w:val="22"/>
        </w:rPr>
        <w:t xml:space="preserve">Portfele inwestorów </w:t>
      </w:r>
      <w:r w:rsidR="003A46B0" w:rsidRPr="3E598B9E">
        <w:rPr>
          <w:rFonts w:ascii="Calibri Light" w:eastAsia="Calibri" w:hAnsi="Calibri Light" w:cs="Calibri Light"/>
          <w:sz w:val="22"/>
          <w:szCs w:val="22"/>
        </w:rPr>
        <w:t>F&amp;L</w:t>
      </w:r>
      <w:r w:rsidRPr="3E598B9E">
        <w:rPr>
          <w:rFonts w:ascii="Calibri Light" w:eastAsia="Calibri" w:hAnsi="Calibri Light" w:cs="Calibri Light"/>
          <w:sz w:val="22"/>
          <w:szCs w:val="22"/>
        </w:rPr>
        <w:t xml:space="preserve"> stają się coraz bardziej zróżnicowane. </w:t>
      </w:r>
      <w:r w:rsidR="002F281D" w:rsidRPr="3E598B9E">
        <w:rPr>
          <w:rFonts w:ascii="Calibri Light" w:eastAsia="Calibri" w:hAnsi="Calibri Light" w:cs="Calibri Light"/>
          <w:sz w:val="22"/>
          <w:szCs w:val="22"/>
        </w:rPr>
        <w:t>C</w:t>
      </w:r>
      <w:r w:rsidRPr="3E598B9E">
        <w:rPr>
          <w:rFonts w:ascii="Calibri Light" w:eastAsia="Calibri" w:hAnsi="Calibri Light" w:cs="Calibri Light"/>
          <w:sz w:val="22"/>
          <w:szCs w:val="22"/>
        </w:rPr>
        <w:t xml:space="preserve">zęściej </w:t>
      </w:r>
      <w:r w:rsidR="002F281D" w:rsidRPr="3E598B9E">
        <w:rPr>
          <w:rFonts w:ascii="Calibri Light" w:eastAsia="Calibri" w:hAnsi="Calibri Light" w:cs="Calibri Light"/>
          <w:sz w:val="22"/>
          <w:szCs w:val="22"/>
        </w:rPr>
        <w:t xml:space="preserve">zaczynają </w:t>
      </w:r>
      <w:r w:rsidRPr="3E598B9E">
        <w:rPr>
          <w:rFonts w:ascii="Calibri Light" w:eastAsia="Calibri" w:hAnsi="Calibri Light" w:cs="Calibri Light"/>
          <w:sz w:val="22"/>
          <w:szCs w:val="22"/>
        </w:rPr>
        <w:t>obejm</w:t>
      </w:r>
      <w:r w:rsidR="002F281D" w:rsidRPr="3E598B9E">
        <w:rPr>
          <w:rFonts w:ascii="Calibri Light" w:eastAsia="Calibri" w:hAnsi="Calibri Light" w:cs="Calibri Light"/>
          <w:sz w:val="22"/>
          <w:szCs w:val="22"/>
        </w:rPr>
        <w:t>ować</w:t>
      </w:r>
      <w:r w:rsidRPr="3E598B9E">
        <w:rPr>
          <w:rFonts w:ascii="Calibri Light" w:eastAsia="Calibri" w:hAnsi="Calibri Light" w:cs="Calibri Light"/>
          <w:sz w:val="22"/>
          <w:szCs w:val="22"/>
        </w:rPr>
        <w:t xml:space="preserve"> obszary komplementarne wobec tradycyjnej mody</w:t>
      </w:r>
      <w:r w:rsidR="007B077F">
        <w:rPr>
          <w:rFonts w:ascii="Calibri Light" w:eastAsia="Calibri" w:hAnsi="Calibri Light" w:cs="Calibri Light"/>
          <w:sz w:val="22"/>
          <w:szCs w:val="22"/>
        </w:rPr>
        <w:t>,</w:t>
      </w:r>
      <w:r w:rsidR="0E594F28" w:rsidRPr="3E598B9E">
        <w:rPr>
          <w:rFonts w:ascii="Calibri Light" w:eastAsia="Calibri" w:hAnsi="Calibri Light" w:cs="Calibri Light"/>
          <w:sz w:val="22"/>
          <w:szCs w:val="22"/>
        </w:rPr>
        <w:t xml:space="preserve"> takie</w:t>
      </w:r>
      <w:r w:rsidR="00C65C99" w:rsidRPr="3E598B9E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3E598B9E">
        <w:rPr>
          <w:rFonts w:ascii="Calibri Light" w:eastAsia="Calibri" w:hAnsi="Calibri Light" w:cs="Calibri Light"/>
          <w:sz w:val="22"/>
          <w:szCs w:val="22"/>
        </w:rPr>
        <w:t>jak</w:t>
      </w:r>
      <w:r w:rsidR="007B077F">
        <w:rPr>
          <w:rFonts w:ascii="Calibri Light" w:eastAsia="Calibri" w:hAnsi="Calibri Light" w:cs="Calibri Light"/>
          <w:sz w:val="22"/>
          <w:szCs w:val="22"/>
        </w:rPr>
        <w:t>:</w:t>
      </w:r>
      <w:r w:rsidRPr="3E598B9E">
        <w:rPr>
          <w:rFonts w:ascii="Calibri Light" w:eastAsia="Calibri" w:hAnsi="Calibri Light" w:cs="Calibri Light"/>
          <w:sz w:val="22"/>
          <w:szCs w:val="22"/>
        </w:rPr>
        <w:t xml:space="preserve"> </w:t>
      </w:r>
      <w:proofErr w:type="spellStart"/>
      <w:r w:rsidRPr="3E598B9E">
        <w:rPr>
          <w:rFonts w:ascii="Calibri Light" w:eastAsia="Calibri" w:hAnsi="Calibri Light" w:cs="Calibri Light"/>
          <w:sz w:val="22"/>
          <w:szCs w:val="22"/>
        </w:rPr>
        <w:t>resale</w:t>
      </w:r>
      <w:proofErr w:type="spellEnd"/>
      <w:r w:rsidRPr="3E598B9E">
        <w:rPr>
          <w:rFonts w:ascii="Calibri Light" w:eastAsia="Calibri" w:hAnsi="Calibri Light" w:cs="Calibri Light"/>
          <w:sz w:val="22"/>
          <w:szCs w:val="22"/>
        </w:rPr>
        <w:t xml:space="preserve">, akcesoria czy usługi wspierające działalność marek. </w:t>
      </w:r>
      <w:r w:rsidR="002F281D" w:rsidRPr="3E598B9E">
        <w:rPr>
          <w:rFonts w:ascii="Calibri Light" w:eastAsia="Calibri" w:hAnsi="Calibri Light" w:cs="Calibri Light"/>
          <w:sz w:val="22"/>
          <w:szCs w:val="22"/>
        </w:rPr>
        <w:t>T</w:t>
      </w:r>
      <w:r w:rsidR="0FA55A48" w:rsidRPr="3E598B9E">
        <w:rPr>
          <w:rFonts w:ascii="Calibri Light" w:eastAsia="Calibri" w:hAnsi="Calibri Light" w:cs="Calibri Light"/>
          <w:sz w:val="22"/>
          <w:szCs w:val="22"/>
        </w:rPr>
        <w:t>ego typu</w:t>
      </w:r>
      <w:r w:rsidRPr="3E598B9E">
        <w:rPr>
          <w:rFonts w:ascii="Calibri Light" w:eastAsia="Calibri" w:hAnsi="Calibri Light" w:cs="Calibri Light"/>
          <w:sz w:val="22"/>
          <w:szCs w:val="22"/>
        </w:rPr>
        <w:t xml:space="preserve"> inwestycje deklaruje dziś 49 proc. respondentów, podczas gdy 23 proc. skupia się na samych markach modowych.</w:t>
      </w:r>
    </w:p>
    <w:p w14:paraId="304DF71F" w14:textId="6E10E026" w:rsidR="009B4710" w:rsidRPr="000A3366" w:rsidRDefault="000A3366" w:rsidP="00DF19E7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0A3366">
        <w:rPr>
          <w:rFonts w:ascii="Calibri Light" w:eastAsia="Calibri" w:hAnsi="Calibri Light" w:cs="Calibri Light"/>
          <w:bCs/>
          <w:sz w:val="22"/>
          <w:szCs w:val="22"/>
        </w:rPr>
        <w:t xml:space="preserve">W nadchodzącym roku aż 90 proc. inwestorów planuje aktywność w segmencie </w:t>
      </w:r>
      <w:proofErr w:type="spellStart"/>
      <w:r w:rsidRPr="000A3366">
        <w:rPr>
          <w:rFonts w:ascii="Calibri Light" w:eastAsia="Calibri" w:hAnsi="Calibri Light" w:cs="Calibri Light"/>
          <w:bCs/>
          <w:sz w:val="22"/>
          <w:szCs w:val="22"/>
        </w:rPr>
        <w:t>Fashion</w:t>
      </w:r>
      <w:proofErr w:type="spellEnd"/>
      <w:r w:rsidRPr="000A3366">
        <w:rPr>
          <w:rFonts w:ascii="Calibri Light" w:eastAsia="Calibri" w:hAnsi="Calibri Light" w:cs="Calibri Light"/>
          <w:bCs/>
          <w:sz w:val="22"/>
          <w:szCs w:val="22"/>
        </w:rPr>
        <w:t xml:space="preserve"> &amp; </w:t>
      </w:r>
      <w:proofErr w:type="spellStart"/>
      <w:r w:rsidRPr="000A3366">
        <w:rPr>
          <w:rFonts w:ascii="Calibri Light" w:eastAsia="Calibri" w:hAnsi="Calibri Light" w:cs="Calibri Light"/>
          <w:bCs/>
          <w:sz w:val="22"/>
          <w:szCs w:val="22"/>
        </w:rPr>
        <w:t>Luxury</w:t>
      </w:r>
      <w:proofErr w:type="spellEnd"/>
      <w:r w:rsidRPr="000A3366">
        <w:rPr>
          <w:rFonts w:ascii="Calibri Light" w:eastAsia="Calibri" w:hAnsi="Calibri Light" w:cs="Calibri Light"/>
          <w:bCs/>
          <w:sz w:val="22"/>
          <w:szCs w:val="22"/>
        </w:rPr>
        <w:t xml:space="preserve">. Największym zainteresowaniem cieszą się kosmetyki i perfumy (25 proc. wskazań) oraz </w:t>
      </w:r>
      <w:r w:rsidR="000F4F44">
        <w:rPr>
          <w:rFonts w:ascii="Calibri Light" w:eastAsia="Calibri" w:hAnsi="Calibri Light" w:cs="Calibri Light"/>
          <w:bCs/>
          <w:sz w:val="22"/>
          <w:szCs w:val="22"/>
        </w:rPr>
        <w:t xml:space="preserve">produkcja </w:t>
      </w:r>
      <w:r w:rsidRPr="000A3366">
        <w:rPr>
          <w:rFonts w:ascii="Calibri Light" w:eastAsia="Calibri" w:hAnsi="Calibri Light" w:cs="Calibri Light"/>
          <w:bCs/>
          <w:sz w:val="22"/>
          <w:szCs w:val="22"/>
        </w:rPr>
        <w:t>odzież</w:t>
      </w:r>
      <w:r w:rsidR="000F4F44">
        <w:rPr>
          <w:rFonts w:ascii="Calibri Light" w:eastAsia="Calibri" w:hAnsi="Calibri Light" w:cs="Calibri Light"/>
          <w:bCs/>
          <w:sz w:val="22"/>
          <w:szCs w:val="22"/>
        </w:rPr>
        <w:t>y</w:t>
      </w:r>
      <w:r w:rsidRPr="000A3366">
        <w:rPr>
          <w:rFonts w:ascii="Calibri Light" w:eastAsia="Calibri" w:hAnsi="Calibri Light" w:cs="Calibri Light"/>
          <w:bCs/>
          <w:sz w:val="22"/>
          <w:szCs w:val="22"/>
        </w:rPr>
        <w:t xml:space="preserve"> i akcesori</w:t>
      </w:r>
      <w:r w:rsidR="000F4F44">
        <w:rPr>
          <w:rFonts w:ascii="Calibri Light" w:eastAsia="Calibri" w:hAnsi="Calibri Light" w:cs="Calibri Light"/>
          <w:bCs/>
          <w:sz w:val="22"/>
          <w:szCs w:val="22"/>
        </w:rPr>
        <w:t>ów</w:t>
      </w:r>
      <w:r w:rsidRPr="000A3366">
        <w:rPr>
          <w:rFonts w:ascii="Calibri Light" w:eastAsia="Calibri" w:hAnsi="Calibri Light" w:cs="Calibri Light"/>
          <w:bCs/>
          <w:sz w:val="22"/>
          <w:szCs w:val="22"/>
        </w:rPr>
        <w:t xml:space="preserve"> (24 proc.)</w:t>
      </w:r>
      <w:r w:rsidR="005F0EDD">
        <w:rPr>
          <w:rFonts w:ascii="Calibri Light" w:eastAsia="Calibri" w:hAnsi="Calibri Light" w:cs="Calibri Light"/>
          <w:bCs/>
          <w:sz w:val="22"/>
          <w:szCs w:val="22"/>
        </w:rPr>
        <w:t xml:space="preserve">. </w:t>
      </w:r>
      <w:r w:rsidRPr="000A3366">
        <w:rPr>
          <w:rFonts w:ascii="Calibri Light" w:eastAsia="Calibri" w:hAnsi="Calibri Light" w:cs="Calibri Light"/>
          <w:bCs/>
          <w:sz w:val="22"/>
          <w:szCs w:val="22"/>
        </w:rPr>
        <w:t xml:space="preserve">Na znaczeniu zyskują także czynniki pozafinansowe, w tym zrównoważony rozwój, odpowiedzialne łańcuchy dostaw i etyka marek. ESG staje się coraz częściej elementem strategii </w:t>
      </w:r>
      <w:r w:rsidR="00D464F7">
        <w:rPr>
          <w:rFonts w:ascii="Calibri Light" w:eastAsia="Calibri" w:hAnsi="Calibri Light" w:cs="Calibri Light"/>
          <w:bCs/>
          <w:sz w:val="22"/>
          <w:szCs w:val="22"/>
        </w:rPr>
        <w:t>firm</w:t>
      </w:r>
      <w:r w:rsidRPr="000A3366">
        <w:rPr>
          <w:rFonts w:ascii="Calibri Light" w:eastAsia="Calibri" w:hAnsi="Calibri Light" w:cs="Calibri Light"/>
          <w:bCs/>
          <w:sz w:val="22"/>
          <w:szCs w:val="22"/>
        </w:rPr>
        <w:t xml:space="preserve">, </w:t>
      </w:r>
      <w:r w:rsidR="00EF74CC">
        <w:rPr>
          <w:rFonts w:ascii="Calibri Light" w:eastAsia="Calibri" w:hAnsi="Calibri Light" w:cs="Calibri Light"/>
          <w:bCs/>
          <w:sz w:val="22"/>
          <w:szCs w:val="22"/>
        </w:rPr>
        <w:t xml:space="preserve">najchętniej inwestują w nie </w:t>
      </w:r>
      <w:r w:rsidR="002741DA">
        <w:rPr>
          <w:rFonts w:ascii="Calibri Light" w:eastAsia="Calibri" w:hAnsi="Calibri Light" w:cs="Calibri Light"/>
          <w:bCs/>
          <w:sz w:val="22"/>
          <w:szCs w:val="22"/>
        </w:rPr>
        <w:t>branże</w:t>
      </w:r>
      <w:r w:rsidR="00621857">
        <w:rPr>
          <w:rFonts w:ascii="Calibri Light" w:eastAsia="Calibri" w:hAnsi="Calibri Light" w:cs="Calibri Light"/>
          <w:bCs/>
          <w:sz w:val="22"/>
          <w:szCs w:val="22"/>
        </w:rPr>
        <w:t>:</w:t>
      </w:r>
      <w:r w:rsidR="002741DA">
        <w:rPr>
          <w:rFonts w:ascii="Calibri Light" w:eastAsia="Calibri" w:hAnsi="Calibri Light" w:cs="Calibri Light"/>
          <w:bCs/>
          <w:sz w:val="22"/>
          <w:szCs w:val="22"/>
        </w:rPr>
        <w:t xml:space="preserve"> kosmety</w:t>
      </w:r>
      <w:r w:rsidR="004A03BC">
        <w:rPr>
          <w:rFonts w:ascii="Calibri Light" w:eastAsia="Calibri" w:hAnsi="Calibri Light" w:cs="Calibri Light"/>
          <w:bCs/>
          <w:sz w:val="22"/>
          <w:szCs w:val="22"/>
        </w:rPr>
        <w:t>czne (27 proc.)</w:t>
      </w:r>
      <w:r w:rsidR="002741DA">
        <w:rPr>
          <w:rFonts w:ascii="Calibri Light" w:eastAsia="Calibri" w:hAnsi="Calibri Light" w:cs="Calibri Light"/>
          <w:bCs/>
          <w:sz w:val="22"/>
          <w:szCs w:val="22"/>
        </w:rPr>
        <w:t>, odzież</w:t>
      </w:r>
      <w:r w:rsidR="004A03BC">
        <w:rPr>
          <w:rFonts w:ascii="Calibri Light" w:eastAsia="Calibri" w:hAnsi="Calibri Light" w:cs="Calibri Light"/>
          <w:bCs/>
          <w:sz w:val="22"/>
          <w:szCs w:val="22"/>
        </w:rPr>
        <w:t>owe (17 proc.) i meblarskie (13 proc.)</w:t>
      </w:r>
      <w:r w:rsidRPr="000A3366">
        <w:rPr>
          <w:rFonts w:ascii="Calibri Light" w:eastAsia="Calibri" w:hAnsi="Calibri Light" w:cs="Calibri Light"/>
          <w:bCs/>
          <w:sz w:val="22"/>
          <w:szCs w:val="22"/>
        </w:rPr>
        <w:t>.</w:t>
      </w:r>
    </w:p>
    <w:p w14:paraId="7F74D084" w14:textId="77777777" w:rsidR="009314F7" w:rsidRPr="009314F7" w:rsidRDefault="009314F7" w:rsidP="009314F7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</w:p>
    <w:p w14:paraId="3E60DF55" w14:textId="15B4BF63" w:rsidR="00BD53DB" w:rsidRDefault="6369BD30" w:rsidP="1433BBB3">
      <w:pPr>
        <w:adjustRightInd w:val="0"/>
        <w:snapToGrid w:val="0"/>
        <w:spacing w:after="120" w:line="240" w:lineRule="auto"/>
      </w:pPr>
      <w:r w:rsidRPr="1433BBB3">
        <w:rPr>
          <w:rFonts w:ascii="Calibri Light" w:hAnsi="Calibri Light" w:cs="Calibri Light"/>
          <w:sz w:val="18"/>
          <w:szCs w:val="18"/>
        </w:rPr>
        <w:t>Subskrypcja:</w:t>
      </w:r>
      <w:r w:rsidR="00592A07">
        <w:br/>
      </w:r>
      <w:r w:rsidRPr="1433BBB3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="00592A07">
        <w:br/>
      </w:r>
      <w:hyperlink r:id="rId10" w:history="1">
        <w:r w:rsidR="008800E5" w:rsidRPr="0016318D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p w14:paraId="6E386919" w14:textId="77777777" w:rsidR="00791FE1" w:rsidRDefault="00791FE1" w:rsidP="1433BBB3">
      <w:pPr>
        <w:adjustRightInd w:val="0"/>
        <w:snapToGrid w:val="0"/>
        <w:spacing w:after="120" w:line="240" w:lineRule="auto"/>
      </w:pPr>
    </w:p>
    <w:p w14:paraId="722BA3B7" w14:textId="77777777" w:rsidR="00791FE1" w:rsidRPr="003463C5" w:rsidRDefault="00791FE1" w:rsidP="1433BBB3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</w:p>
    <w:sectPr w:rsidR="00791FE1" w:rsidRPr="003463C5" w:rsidSect="00BC03E9">
      <w:headerReference w:type="default" r:id="rId11"/>
      <w:footerReference w:type="first" r:id="rId12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C6D00" w14:textId="77777777" w:rsidR="00742B82" w:rsidRDefault="00742B82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7307C17C" w14:textId="77777777" w:rsidR="00742B82" w:rsidRDefault="00742B82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2BA93C62" w14:textId="77777777" w:rsidR="00742B82" w:rsidRDefault="00742B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6003" w14:textId="77777777" w:rsidR="001A70CB" w:rsidRDefault="001A70CB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76663684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4F54" w14:textId="77777777" w:rsidR="00742B82" w:rsidRDefault="00742B82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28D32CC4" w14:textId="77777777" w:rsidR="00742B82" w:rsidRDefault="00742B82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064482C2" w14:textId="77777777" w:rsidR="00742B82" w:rsidRDefault="00742B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30E1C0CA"/>
    <w:multiLevelType w:val="hybridMultilevel"/>
    <w:tmpl w:val="FFFFFFFF"/>
    <w:lvl w:ilvl="0" w:tplc="674677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BCB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83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2A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2B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02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04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A9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42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FDC5B"/>
    <w:multiLevelType w:val="hybridMultilevel"/>
    <w:tmpl w:val="FFFFFFFF"/>
    <w:lvl w:ilvl="0" w:tplc="517E9F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7E9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C5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24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8B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61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01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6B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CD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5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1329165853">
    <w:abstractNumId w:val="3"/>
  </w:num>
  <w:num w:numId="2" w16cid:durableId="326137544">
    <w:abstractNumId w:val="2"/>
  </w:num>
  <w:num w:numId="3" w16cid:durableId="678239470">
    <w:abstractNumId w:val="6"/>
  </w:num>
  <w:num w:numId="4" w16cid:durableId="280722381">
    <w:abstractNumId w:val="9"/>
  </w:num>
  <w:num w:numId="5" w16cid:durableId="813792282">
    <w:abstractNumId w:val="0"/>
  </w:num>
  <w:num w:numId="6" w16cid:durableId="1257520929">
    <w:abstractNumId w:val="1"/>
  </w:num>
  <w:num w:numId="7" w16cid:durableId="828206959">
    <w:abstractNumId w:val="10"/>
  </w:num>
  <w:num w:numId="8" w16cid:durableId="1127433912">
    <w:abstractNumId w:val="11"/>
  </w:num>
  <w:num w:numId="9" w16cid:durableId="1279415916">
    <w:abstractNumId w:val="4"/>
  </w:num>
  <w:num w:numId="10" w16cid:durableId="990526456">
    <w:abstractNumId w:val="8"/>
  </w:num>
  <w:num w:numId="11" w16cid:durableId="1545750233">
    <w:abstractNumId w:val="7"/>
  </w:num>
  <w:num w:numId="12" w16cid:durableId="394398532">
    <w:abstractNumId w:val="12"/>
  </w:num>
  <w:num w:numId="13" w16cid:durableId="91509949">
    <w:abstractNumId w:val="5"/>
  </w:num>
  <w:num w:numId="14" w16cid:durableId="18212672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148F"/>
    <w:rsid w:val="00003494"/>
    <w:rsid w:val="0000565E"/>
    <w:rsid w:val="0000580A"/>
    <w:rsid w:val="00005B55"/>
    <w:rsid w:val="00005E1C"/>
    <w:rsid w:val="00006577"/>
    <w:rsid w:val="00006D37"/>
    <w:rsid w:val="0000773A"/>
    <w:rsid w:val="00007BFE"/>
    <w:rsid w:val="00010A94"/>
    <w:rsid w:val="000120CC"/>
    <w:rsid w:val="000121EC"/>
    <w:rsid w:val="000124CE"/>
    <w:rsid w:val="00012A9D"/>
    <w:rsid w:val="000140B9"/>
    <w:rsid w:val="0001623E"/>
    <w:rsid w:val="00017024"/>
    <w:rsid w:val="00017C92"/>
    <w:rsid w:val="00020DDE"/>
    <w:rsid w:val="00021ABB"/>
    <w:rsid w:val="00021ABF"/>
    <w:rsid w:val="00021BAA"/>
    <w:rsid w:val="00021CB7"/>
    <w:rsid w:val="00021CC2"/>
    <w:rsid w:val="00022005"/>
    <w:rsid w:val="0002242C"/>
    <w:rsid w:val="000249A2"/>
    <w:rsid w:val="00025224"/>
    <w:rsid w:val="00025D57"/>
    <w:rsid w:val="00027683"/>
    <w:rsid w:val="00031911"/>
    <w:rsid w:val="00033C3B"/>
    <w:rsid w:val="00035FBC"/>
    <w:rsid w:val="00036273"/>
    <w:rsid w:val="0003684C"/>
    <w:rsid w:val="00036D85"/>
    <w:rsid w:val="0003744F"/>
    <w:rsid w:val="00040DA9"/>
    <w:rsid w:val="00040DB8"/>
    <w:rsid w:val="00041EBD"/>
    <w:rsid w:val="000424C8"/>
    <w:rsid w:val="000426FA"/>
    <w:rsid w:val="000431A4"/>
    <w:rsid w:val="000433A7"/>
    <w:rsid w:val="00044E5A"/>
    <w:rsid w:val="00044FCF"/>
    <w:rsid w:val="0004596D"/>
    <w:rsid w:val="00047BD5"/>
    <w:rsid w:val="00050239"/>
    <w:rsid w:val="00050259"/>
    <w:rsid w:val="00051F08"/>
    <w:rsid w:val="000541CD"/>
    <w:rsid w:val="0005501E"/>
    <w:rsid w:val="00056342"/>
    <w:rsid w:val="00060BED"/>
    <w:rsid w:val="00062992"/>
    <w:rsid w:val="00064914"/>
    <w:rsid w:val="0006562A"/>
    <w:rsid w:val="00066D56"/>
    <w:rsid w:val="000677E3"/>
    <w:rsid w:val="00067F09"/>
    <w:rsid w:val="0007110C"/>
    <w:rsid w:val="00072668"/>
    <w:rsid w:val="00074F8C"/>
    <w:rsid w:val="0007523A"/>
    <w:rsid w:val="000755B6"/>
    <w:rsid w:val="00075680"/>
    <w:rsid w:val="000756D2"/>
    <w:rsid w:val="00075AAD"/>
    <w:rsid w:val="00076479"/>
    <w:rsid w:val="00076621"/>
    <w:rsid w:val="000769E2"/>
    <w:rsid w:val="00077F10"/>
    <w:rsid w:val="0008042F"/>
    <w:rsid w:val="00080AA6"/>
    <w:rsid w:val="00081EA0"/>
    <w:rsid w:val="00082784"/>
    <w:rsid w:val="00082D16"/>
    <w:rsid w:val="000837A2"/>
    <w:rsid w:val="000839C8"/>
    <w:rsid w:val="0008560B"/>
    <w:rsid w:val="00085D8C"/>
    <w:rsid w:val="000869BF"/>
    <w:rsid w:val="00091A9F"/>
    <w:rsid w:val="00092C07"/>
    <w:rsid w:val="00093371"/>
    <w:rsid w:val="000934AF"/>
    <w:rsid w:val="00094FA5"/>
    <w:rsid w:val="00095115"/>
    <w:rsid w:val="00096560"/>
    <w:rsid w:val="00097AA5"/>
    <w:rsid w:val="00097FC9"/>
    <w:rsid w:val="000A0BDD"/>
    <w:rsid w:val="000A0E70"/>
    <w:rsid w:val="000A0E7F"/>
    <w:rsid w:val="000A172C"/>
    <w:rsid w:val="000A2FBF"/>
    <w:rsid w:val="000A3366"/>
    <w:rsid w:val="000A36E0"/>
    <w:rsid w:val="000A393F"/>
    <w:rsid w:val="000A4040"/>
    <w:rsid w:val="000A427D"/>
    <w:rsid w:val="000A4E82"/>
    <w:rsid w:val="000A52CC"/>
    <w:rsid w:val="000A5847"/>
    <w:rsid w:val="000A5B6C"/>
    <w:rsid w:val="000A5C83"/>
    <w:rsid w:val="000B0B68"/>
    <w:rsid w:val="000B18A9"/>
    <w:rsid w:val="000B357A"/>
    <w:rsid w:val="000B359C"/>
    <w:rsid w:val="000B6DDF"/>
    <w:rsid w:val="000B702E"/>
    <w:rsid w:val="000B7EA3"/>
    <w:rsid w:val="000B7FBA"/>
    <w:rsid w:val="000B7FD7"/>
    <w:rsid w:val="000C04C7"/>
    <w:rsid w:val="000C04E5"/>
    <w:rsid w:val="000C0E1E"/>
    <w:rsid w:val="000C216D"/>
    <w:rsid w:val="000C282B"/>
    <w:rsid w:val="000C28AB"/>
    <w:rsid w:val="000C48E7"/>
    <w:rsid w:val="000C4C81"/>
    <w:rsid w:val="000C4CAC"/>
    <w:rsid w:val="000C5422"/>
    <w:rsid w:val="000C5700"/>
    <w:rsid w:val="000C794C"/>
    <w:rsid w:val="000D0117"/>
    <w:rsid w:val="000D0940"/>
    <w:rsid w:val="000D18C8"/>
    <w:rsid w:val="000D1AA8"/>
    <w:rsid w:val="000D32C8"/>
    <w:rsid w:val="000D34BB"/>
    <w:rsid w:val="000D399F"/>
    <w:rsid w:val="000D54D9"/>
    <w:rsid w:val="000D570A"/>
    <w:rsid w:val="000D5ACA"/>
    <w:rsid w:val="000D73E6"/>
    <w:rsid w:val="000D7B4F"/>
    <w:rsid w:val="000E0062"/>
    <w:rsid w:val="000E08EF"/>
    <w:rsid w:val="000E1502"/>
    <w:rsid w:val="000E1EE6"/>
    <w:rsid w:val="000E1F2E"/>
    <w:rsid w:val="000E1FB9"/>
    <w:rsid w:val="000E3745"/>
    <w:rsid w:val="000E4C92"/>
    <w:rsid w:val="000E53C8"/>
    <w:rsid w:val="000E5DB4"/>
    <w:rsid w:val="000E60E8"/>
    <w:rsid w:val="000E62C3"/>
    <w:rsid w:val="000E67B5"/>
    <w:rsid w:val="000F029A"/>
    <w:rsid w:val="000F02DB"/>
    <w:rsid w:val="000F0FE9"/>
    <w:rsid w:val="000F3BAF"/>
    <w:rsid w:val="000F4019"/>
    <w:rsid w:val="000F4F44"/>
    <w:rsid w:val="000F7F30"/>
    <w:rsid w:val="0010113E"/>
    <w:rsid w:val="001020AA"/>
    <w:rsid w:val="00102C54"/>
    <w:rsid w:val="00102DC7"/>
    <w:rsid w:val="00103056"/>
    <w:rsid w:val="00103778"/>
    <w:rsid w:val="00107994"/>
    <w:rsid w:val="00107A54"/>
    <w:rsid w:val="00107CEA"/>
    <w:rsid w:val="00107E1A"/>
    <w:rsid w:val="00111BBE"/>
    <w:rsid w:val="00112A87"/>
    <w:rsid w:val="001134CC"/>
    <w:rsid w:val="00113AE0"/>
    <w:rsid w:val="001168A4"/>
    <w:rsid w:val="00117BE9"/>
    <w:rsid w:val="00117CEF"/>
    <w:rsid w:val="0012118A"/>
    <w:rsid w:val="00121D0A"/>
    <w:rsid w:val="00121D21"/>
    <w:rsid w:val="00123246"/>
    <w:rsid w:val="001236E1"/>
    <w:rsid w:val="00123DA9"/>
    <w:rsid w:val="00123E4B"/>
    <w:rsid w:val="00124120"/>
    <w:rsid w:val="0012453C"/>
    <w:rsid w:val="001252E7"/>
    <w:rsid w:val="00126303"/>
    <w:rsid w:val="0012685A"/>
    <w:rsid w:val="00126911"/>
    <w:rsid w:val="00126A47"/>
    <w:rsid w:val="00126EF9"/>
    <w:rsid w:val="00126F3E"/>
    <w:rsid w:val="001279E9"/>
    <w:rsid w:val="00132A8E"/>
    <w:rsid w:val="0013516A"/>
    <w:rsid w:val="00135BDF"/>
    <w:rsid w:val="00136A02"/>
    <w:rsid w:val="00137C12"/>
    <w:rsid w:val="00141037"/>
    <w:rsid w:val="00142453"/>
    <w:rsid w:val="00143670"/>
    <w:rsid w:val="00143991"/>
    <w:rsid w:val="00143CB6"/>
    <w:rsid w:val="00144447"/>
    <w:rsid w:val="0014492B"/>
    <w:rsid w:val="00147E45"/>
    <w:rsid w:val="00150DD0"/>
    <w:rsid w:val="00153BA1"/>
    <w:rsid w:val="00155201"/>
    <w:rsid w:val="00157076"/>
    <w:rsid w:val="0015735E"/>
    <w:rsid w:val="0016056F"/>
    <w:rsid w:val="00160B01"/>
    <w:rsid w:val="001633FE"/>
    <w:rsid w:val="00164702"/>
    <w:rsid w:val="00165672"/>
    <w:rsid w:val="0016653A"/>
    <w:rsid w:val="001711A7"/>
    <w:rsid w:val="0017280E"/>
    <w:rsid w:val="001729E1"/>
    <w:rsid w:val="00172D0F"/>
    <w:rsid w:val="0017419F"/>
    <w:rsid w:val="00174440"/>
    <w:rsid w:val="0017483B"/>
    <w:rsid w:val="00174DC0"/>
    <w:rsid w:val="001751D6"/>
    <w:rsid w:val="00175747"/>
    <w:rsid w:val="00175A74"/>
    <w:rsid w:val="00176AE3"/>
    <w:rsid w:val="00180C20"/>
    <w:rsid w:val="0018117B"/>
    <w:rsid w:val="00181B93"/>
    <w:rsid w:val="001823A6"/>
    <w:rsid w:val="001831D4"/>
    <w:rsid w:val="0018366F"/>
    <w:rsid w:val="00183701"/>
    <w:rsid w:val="00183706"/>
    <w:rsid w:val="00184BC9"/>
    <w:rsid w:val="001861F5"/>
    <w:rsid w:val="0018687F"/>
    <w:rsid w:val="00186C86"/>
    <w:rsid w:val="0018792D"/>
    <w:rsid w:val="00190444"/>
    <w:rsid w:val="00190CF9"/>
    <w:rsid w:val="00190D69"/>
    <w:rsid w:val="001912F1"/>
    <w:rsid w:val="00193E99"/>
    <w:rsid w:val="00195226"/>
    <w:rsid w:val="00196519"/>
    <w:rsid w:val="001968E2"/>
    <w:rsid w:val="00196C29"/>
    <w:rsid w:val="00196E97"/>
    <w:rsid w:val="00197411"/>
    <w:rsid w:val="001A1A81"/>
    <w:rsid w:val="001A1E57"/>
    <w:rsid w:val="001A26E4"/>
    <w:rsid w:val="001A331B"/>
    <w:rsid w:val="001A544C"/>
    <w:rsid w:val="001A5C30"/>
    <w:rsid w:val="001A62CF"/>
    <w:rsid w:val="001A67A4"/>
    <w:rsid w:val="001A70CB"/>
    <w:rsid w:val="001A7177"/>
    <w:rsid w:val="001A73A4"/>
    <w:rsid w:val="001B0032"/>
    <w:rsid w:val="001B0554"/>
    <w:rsid w:val="001B1906"/>
    <w:rsid w:val="001B1E63"/>
    <w:rsid w:val="001B2809"/>
    <w:rsid w:val="001B53A9"/>
    <w:rsid w:val="001B61A5"/>
    <w:rsid w:val="001C0509"/>
    <w:rsid w:val="001C1CC5"/>
    <w:rsid w:val="001C29B0"/>
    <w:rsid w:val="001C2A32"/>
    <w:rsid w:val="001C2F64"/>
    <w:rsid w:val="001C351E"/>
    <w:rsid w:val="001C3732"/>
    <w:rsid w:val="001C59F0"/>
    <w:rsid w:val="001C5A0B"/>
    <w:rsid w:val="001C6066"/>
    <w:rsid w:val="001C6916"/>
    <w:rsid w:val="001C6A3E"/>
    <w:rsid w:val="001C6ADF"/>
    <w:rsid w:val="001C6F13"/>
    <w:rsid w:val="001D0891"/>
    <w:rsid w:val="001D3165"/>
    <w:rsid w:val="001D31A8"/>
    <w:rsid w:val="001D3914"/>
    <w:rsid w:val="001D4230"/>
    <w:rsid w:val="001D7C58"/>
    <w:rsid w:val="001E10CE"/>
    <w:rsid w:val="001E16D6"/>
    <w:rsid w:val="001E2892"/>
    <w:rsid w:val="001E341F"/>
    <w:rsid w:val="001E3759"/>
    <w:rsid w:val="001E3D53"/>
    <w:rsid w:val="001E56B8"/>
    <w:rsid w:val="001E5F12"/>
    <w:rsid w:val="001E6AD5"/>
    <w:rsid w:val="001E7146"/>
    <w:rsid w:val="001E7700"/>
    <w:rsid w:val="001E7BDD"/>
    <w:rsid w:val="001F1537"/>
    <w:rsid w:val="001F3A4D"/>
    <w:rsid w:val="001F5024"/>
    <w:rsid w:val="001F5789"/>
    <w:rsid w:val="001F5C65"/>
    <w:rsid w:val="001F608E"/>
    <w:rsid w:val="001F6186"/>
    <w:rsid w:val="001F6FA0"/>
    <w:rsid w:val="001F750A"/>
    <w:rsid w:val="002001C9"/>
    <w:rsid w:val="002012A9"/>
    <w:rsid w:val="0020238A"/>
    <w:rsid w:val="002036E8"/>
    <w:rsid w:val="00203FEA"/>
    <w:rsid w:val="00204505"/>
    <w:rsid w:val="002045B3"/>
    <w:rsid w:val="00204F68"/>
    <w:rsid w:val="002054EA"/>
    <w:rsid w:val="00206B66"/>
    <w:rsid w:val="00206FFF"/>
    <w:rsid w:val="00207011"/>
    <w:rsid w:val="002072CD"/>
    <w:rsid w:val="00210F9B"/>
    <w:rsid w:val="00211C78"/>
    <w:rsid w:val="002128EC"/>
    <w:rsid w:val="00212946"/>
    <w:rsid w:val="00212C99"/>
    <w:rsid w:val="0021453B"/>
    <w:rsid w:val="00215577"/>
    <w:rsid w:val="00217E3E"/>
    <w:rsid w:val="00221678"/>
    <w:rsid w:val="002218E0"/>
    <w:rsid w:val="00221CF6"/>
    <w:rsid w:val="00222438"/>
    <w:rsid w:val="00223ACC"/>
    <w:rsid w:val="002243F7"/>
    <w:rsid w:val="00224C9C"/>
    <w:rsid w:val="00224ED8"/>
    <w:rsid w:val="00226461"/>
    <w:rsid w:val="002264A0"/>
    <w:rsid w:val="00226A6E"/>
    <w:rsid w:val="00226D38"/>
    <w:rsid w:val="00230788"/>
    <w:rsid w:val="002315F9"/>
    <w:rsid w:val="002327B3"/>
    <w:rsid w:val="0023322C"/>
    <w:rsid w:val="00236996"/>
    <w:rsid w:val="00236F3B"/>
    <w:rsid w:val="0023743A"/>
    <w:rsid w:val="0023767B"/>
    <w:rsid w:val="002412D3"/>
    <w:rsid w:val="002428A1"/>
    <w:rsid w:val="0024297F"/>
    <w:rsid w:val="00243CBF"/>
    <w:rsid w:val="00244896"/>
    <w:rsid w:val="0024520B"/>
    <w:rsid w:val="0024532B"/>
    <w:rsid w:val="00246C23"/>
    <w:rsid w:val="00247C34"/>
    <w:rsid w:val="002500EC"/>
    <w:rsid w:val="00251A0A"/>
    <w:rsid w:val="00252AD1"/>
    <w:rsid w:val="00253786"/>
    <w:rsid w:val="00253F0E"/>
    <w:rsid w:val="00254102"/>
    <w:rsid w:val="00257042"/>
    <w:rsid w:val="00257449"/>
    <w:rsid w:val="00257E6B"/>
    <w:rsid w:val="00260A95"/>
    <w:rsid w:val="0026291C"/>
    <w:rsid w:val="00264153"/>
    <w:rsid w:val="00264277"/>
    <w:rsid w:val="002645A9"/>
    <w:rsid w:val="00264677"/>
    <w:rsid w:val="00265748"/>
    <w:rsid w:val="00265A23"/>
    <w:rsid w:val="00265AEF"/>
    <w:rsid w:val="0026646D"/>
    <w:rsid w:val="00266690"/>
    <w:rsid w:val="002676C0"/>
    <w:rsid w:val="0027045E"/>
    <w:rsid w:val="00271842"/>
    <w:rsid w:val="002719CE"/>
    <w:rsid w:val="00271FA2"/>
    <w:rsid w:val="002724C8"/>
    <w:rsid w:val="00272CF3"/>
    <w:rsid w:val="002735E3"/>
    <w:rsid w:val="00273728"/>
    <w:rsid w:val="00273EB6"/>
    <w:rsid w:val="002741DA"/>
    <w:rsid w:val="002743BF"/>
    <w:rsid w:val="002745B4"/>
    <w:rsid w:val="00275550"/>
    <w:rsid w:val="0027782C"/>
    <w:rsid w:val="00277834"/>
    <w:rsid w:val="002804F6"/>
    <w:rsid w:val="00280D79"/>
    <w:rsid w:val="00281296"/>
    <w:rsid w:val="00282D01"/>
    <w:rsid w:val="00283DB0"/>
    <w:rsid w:val="00284EBD"/>
    <w:rsid w:val="00285C94"/>
    <w:rsid w:val="00285F8E"/>
    <w:rsid w:val="002867DE"/>
    <w:rsid w:val="00286E74"/>
    <w:rsid w:val="0029024A"/>
    <w:rsid w:val="002921BA"/>
    <w:rsid w:val="0029521B"/>
    <w:rsid w:val="00295E14"/>
    <w:rsid w:val="00297F00"/>
    <w:rsid w:val="002A0B0D"/>
    <w:rsid w:val="002A0E8A"/>
    <w:rsid w:val="002A139A"/>
    <w:rsid w:val="002A19AC"/>
    <w:rsid w:val="002A44A6"/>
    <w:rsid w:val="002A4E38"/>
    <w:rsid w:val="002A5503"/>
    <w:rsid w:val="002A5AAC"/>
    <w:rsid w:val="002A5F2A"/>
    <w:rsid w:val="002A6400"/>
    <w:rsid w:val="002A6A8F"/>
    <w:rsid w:val="002A73A0"/>
    <w:rsid w:val="002A7443"/>
    <w:rsid w:val="002B0AD5"/>
    <w:rsid w:val="002B0B11"/>
    <w:rsid w:val="002B122E"/>
    <w:rsid w:val="002B2201"/>
    <w:rsid w:val="002B23CB"/>
    <w:rsid w:val="002B23CC"/>
    <w:rsid w:val="002B490A"/>
    <w:rsid w:val="002B5E96"/>
    <w:rsid w:val="002B6A15"/>
    <w:rsid w:val="002B7E01"/>
    <w:rsid w:val="002C0336"/>
    <w:rsid w:val="002C066A"/>
    <w:rsid w:val="002C092A"/>
    <w:rsid w:val="002C0CBB"/>
    <w:rsid w:val="002C3543"/>
    <w:rsid w:val="002C41D1"/>
    <w:rsid w:val="002C4B10"/>
    <w:rsid w:val="002C5D70"/>
    <w:rsid w:val="002D1F21"/>
    <w:rsid w:val="002D2D98"/>
    <w:rsid w:val="002D2FCE"/>
    <w:rsid w:val="002D3FD5"/>
    <w:rsid w:val="002D62A4"/>
    <w:rsid w:val="002D6774"/>
    <w:rsid w:val="002D767D"/>
    <w:rsid w:val="002D7D6A"/>
    <w:rsid w:val="002E0791"/>
    <w:rsid w:val="002E22C9"/>
    <w:rsid w:val="002E2E46"/>
    <w:rsid w:val="002E3840"/>
    <w:rsid w:val="002E3980"/>
    <w:rsid w:val="002E47FF"/>
    <w:rsid w:val="002E5224"/>
    <w:rsid w:val="002E5687"/>
    <w:rsid w:val="002E58DF"/>
    <w:rsid w:val="002E5C50"/>
    <w:rsid w:val="002E6D40"/>
    <w:rsid w:val="002F0F17"/>
    <w:rsid w:val="002F0FEA"/>
    <w:rsid w:val="002F281D"/>
    <w:rsid w:val="002F4361"/>
    <w:rsid w:val="002F44E3"/>
    <w:rsid w:val="002F4E4D"/>
    <w:rsid w:val="002F52F2"/>
    <w:rsid w:val="002F5F98"/>
    <w:rsid w:val="002F6BF7"/>
    <w:rsid w:val="002F72ED"/>
    <w:rsid w:val="002F7D2D"/>
    <w:rsid w:val="003009ED"/>
    <w:rsid w:val="00301419"/>
    <w:rsid w:val="00302BDB"/>
    <w:rsid w:val="0030460C"/>
    <w:rsid w:val="0030484A"/>
    <w:rsid w:val="00305918"/>
    <w:rsid w:val="003068C3"/>
    <w:rsid w:val="00306A5E"/>
    <w:rsid w:val="00307588"/>
    <w:rsid w:val="003110DA"/>
    <w:rsid w:val="0031151E"/>
    <w:rsid w:val="003118E2"/>
    <w:rsid w:val="00311BBD"/>
    <w:rsid w:val="00312123"/>
    <w:rsid w:val="00312270"/>
    <w:rsid w:val="00312A49"/>
    <w:rsid w:val="00313193"/>
    <w:rsid w:val="003136ED"/>
    <w:rsid w:val="00314234"/>
    <w:rsid w:val="00314E02"/>
    <w:rsid w:val="00314F82"/>
    <w:rsid w:val="0031512C"/>
    <w:rsid w:val="003153E2"/>
    <w:rsid w:val="00315592"/>
    <w:rsid w:val="0031594C"/>
    <w:rsid w:val="00315F66"/>
    <w:rsid w:val="003166CA"/>
    <w:rsid w:val="00317160"/>
    <w:rsid w:val="003177DC"/>
    <w:rsid w:val="00317AAB"/>
    <w:rsid w:val="00317CD7"/>
    <w:rsid w:val="0032060A"/>
    <w:rsid w:val="00323237"/>
    <w:rsid w:val="00323948"/>
    <w:rsid w:val="00324A76"/>
    <w:rsid w:val="00326B0A"/>
    <w:rsid w:val="00327678"/>
    <w:rsid w:val="00330682"/>
    <w:rsid w:val="00330C10"/>
    <w:rsid w:val="00330E37"/>
    <w:rsid w:val="00331882"/>
    <w:rsid w:val="00332711"/>
    <w:rsid w:val="00333218"/>
    <w:rsid w:val="00333AD5"/>
    <w:rsid w:val="00335317"/>
    <w:rsid w:val="00336D08"/>
    <w:rsid w:val="00340964"/>
    <w:rsid w:val="00341148"/>
    <w:rsid w:val="003423DA"/>
    <w:rsid w:val="00342C73"/>
    <w:rsid w:val="00342F26"/>
    <w:rsid w:val="00345A95"/>
    <w:rsid w:val="00345F49"/>
    <w:rsid w:val="00346127"/>
    <w:rsid w:val="003463C5"/>
    <w:rsid w:val="0034684C"/>
    <w:rsid w:val="00347248"/>
    <w:rsid w:val="00347B61"/>
    <w:rsid w:val="0035046F"/>
    <w:rsid w:val="00352879"/>
    <w:rsid w:val="003549E7"/>
    <w:rsid w:val="003552E9"/>
    <w:rsid w:val="00355A00"/>
    <w:rsid w:val="003561A2"/>
    <w:rsid w:val="00356769"/>
    <w:rsid w:val="003568EF"/>
    <w:rsid w:val="00357E8B"/>
    <w:rsid w:val="0036117D"/>
    <w:rsid w:val="00361541"/>
    <w:rsid w:val="00362F41"/>
    <w:rsid w:val="003636D0"/>
    <w:rsid w:val="00364202"/>
    <w:rsid w:val="00364645"/>
    <w:rsid w:val="00365E74"/>
    <w:rsid w:val="003667E4"/>
    <w:rsid w:val="00366B21"/>
    <w:rsid w:val="00367A3D"/>
    <w:rsid w:val="00370112"/>
    <w:rsid w:val="00371918"/>
    <w:rsid w:val="00373A52"/>
    <w:rsid w:val="00373C8D"/>
    <w:rsid w:val="003745D4"/>
    <w:rsid w:val="0037468E"/>
    <w:rsid w:val="00374829"/>
    <w:rsid w:val="00374A7B"/>
    <w:rsid w:val="003768F5"/>
    <w:rsid w:val="00376B2F"/>
    <w:rsid w:val="00376C9C"/>
    <w:rsid w:val="00376CB5"/>
    <w:rsid w:val="0038030E"/>
    <w:rsid w:val="003804D3"/>
    <w:rsid w:val="00380678"/>
    <w:rsid w:val="003829D2"/>
    <w:rsid w:val="00382AB9"/>
    <w:rsid w:val="00383AF5"/>
    <w:rsid w:val="00384A39"/>
    <w:rsid w:val="00385171"/>
    <w:rsid w:val="00385BC0"/>
    <w:rsid w:val="0038755B"/>
    <w:rsid w:val="00391CD2"/>
    <w:rsid w:val="00392240"/>
    <w:rsid w:val="00394D4E"/>
    <w:rsid w:val="00395998"/>
    <w:rsid w:val="003975DE"/>
    <w:rsid w:val="003A04B8"/>
    <w:rsid w:val="003A087B"/>
    <w:rsid w:val="003A1AF5"/>
    <w:rsid w:val="003A46B0"/>
    <w:rsid w:val="003A6A45"/>
    <w:rsid w:val="003B0AD8"/>
    <w:rsid w:val="003B1A64"/>
    <w:rsid w:val="003B1A78"/>
    <w:rsid w:val="003B1D59"/>
    <w:rsid w:val="003B2267"/>
    <w:rsid w:val="003B2FBF"/>
    <w:rsid w:val="003B3406"/>
    <w:rsid w:val="003B3DFB"/>
    <w:rsid w:val="003B408A"/>
    <w:rsid w:val="003B454A"/>
    <w:rsid w:val="003B49B7"/>
    <w:rsid w:val="003B57B4"/>
    <w:rsid w:val="003B7C91"/>
    <w:rsid w:val="003B7F25"/>
    <w:rsid w:val="003C1931"/>
    <w:rsid w:val="003C4770"/>
    <w:rsid w:val="003C48D8"/>
    <w:rsid w:val="003C7610"/>
    <w:rsid w:val="003D0342"/>
    <w:rsid w:val="003D11EB"/>
    <w:rsid w:val="003D3F1B"/>
    <w:rsid w:val="003D55E1"/>
    <w:rsid w:val="003D5816"/>
    <w:rsid w:val="003D6086"/>
    <w:rsid w:val="003E0B08"/>
    <w:rsid w:val="003E26F4"/>
    <w:rsid w:val="003E68CC"/>
    <w:rsid w:val="003F2F9E"/>
    <w:rsid w:val="003F4CF3"/>
    <w:rsid w:val="003F5506"/>
    <w:rsid w:val="003F59C3"/>
    <w:rsid w:val="003F5DD9"/>
    <w:rsid w:val="003F6251"/>
    <w:rsid w:val="003F6DCD"/>
    <w:rsid w:val="0040160C"/>
    <w:rsid w:val="00402116"/>
    <w:rsid w:val="00404BF0"/>
    <w:rsid w:val="0040530C"/>
    <w:rsid w:val="0040617E"/>
    <w:rsid w:val="0040628E"/>
    <w:rsid w:val="00407162"/>
    <w:rsid w:val="00407813"/>
    <w:rsid w:val="00410838"/>
    <w:rsid w:val="004116B9"/>
    <w:rsid w:val="004148A9"/>
    <w:rsid w:val="00414C8E"/>
    <w:rsid w:val="00415DBF"/>
    <w:rsid w:val="00416673"/>
    <w:rsid w:val="00416B7D"/>
    <w:rsid w:val="004206E8"/>
    <w:rsid w:val="004207BF"/>
    <w:rsid w:val="00420BF4"/>
    <w:rsid w:val="004212B8"/>
    <w:rsid w:val="00421634"/>
    <w:rsid w:val="00423413"/>
    <w:rsid w:val="00423644"/>
    <w:rsid w:val="00425875"/>
    <w:rsid w:val="00427C19"/>
    <w:rsid w:val="00430B9B"/>
    <w:rsid w:val="00431023"/>
    <w:rsid w:val="00431959"/>
    <w:rsid w:val="00434E01"/>
    <w:rsid w:val="004362FE"/>
    <w:rsid w:val="00436B18"/>
    <w:rsid w:val="00437963"/>
    <w:rsid w:val="00441A3C"/>
    <w:rsid w:val="004424B7"/>
    <w:rsid w:val="004428BC"/>
    <w:rsid w:val="00442A1F"/>
    <w:rsid w:val="004432DC"/>
    <w:rsid w:val="004436C2"/>
    <w:rsid w:val="00443F28"/>
    <w:rsid w:val="004465D0"/>
    <w:rsid w:val="00447082"/>
    <w:rsid w:val="004475C4"/>
    <w:rsid w:val="00447EC3"/>
    <w:rsid w:val="00450249"/>
    <w:rsid w:val="00451815"/>
    <w:rsid w:val="0045185F"/>
    <w:rsid w:val="00451B6A"/>
    <w:rsid w:val="00451F96"/>
    <w:rsid w:val="0045219F"/>
    <w:rsid w:val="004531BB"/>
    <w:rsid w:val="00453DF5"/>
    <w:rsid w:val="00454C3B"/>
    <w:rsid w:val="00455895"/>
    <w:rsid w:val="0045639E"/>
    <w:rsid w:val="00460D5C"/>
    <w:rsid w:val="00461546"/>
    <w:rsid w:val="00461A84"/>
    <w:rsid w:val="00461D00"/>
    <w:rsid w:val="004636E8"/>
    <w:rsid w:val="0046370C"/>
    <w:rsid w:val="004640AC"/>
    <w:rsid w:val="00464B4D"/>
    <w:rsid w:val="004663A3"/>
    <w:rsid w:val="0046683F"/>
    <w:rsid w:val="004674D5"/>
    <w:rsid w:val="00467E21"/>
    <w:rsid w:val="00472144"/>
    <w:rsid w:val="00472B7C"/>
    <w:rsid w:val="00475111"/>
    <w:rsid w:val="0047675B"/>
    <w:rsid w:val="004775A2"/>
    <w:rsid w:val="004806FF"/>
    <w:rsid w:val="00480870"/>
    <w:rsid w:val="004813A3"/>
    <w:rsid w:val="00481A6D"/>
    <w:rsid w:val="00484122"/>
    <w:rsid w:val="00484B58"/>
    <w:rsid w:val="00485A4C"/>
    <w:rsid w:val="0048698B"/>
    <w:rsid w:val="00486B95"/>
    <w:rsid w:val="00487D90"/>
    <w:rsid w:val="00487F04"/>
    <w:rsid w:val="00490C04"/>
    <w:rsid w:val="004910E8"/>
    <w:rsid w:val="004929FC"/>
    <w:rsid w:val="00493434"/>
    <w:rsid w:val="00493726"/>
    <w:rsid w:val="00493FFE"/>
    <w:rsid w:val="004950B9"/>
    <w:rsid w:val="00495F13"/>
    <w:rsid w:val="0049603C"/>
    <w:rsid w:val="00496164"/>
    <w:rsid w:val="004977E0"/>
    <w:rsid w:val="00497D17"/>
    <w:rsid w:val="0049BD58"/>
    <w:rsid w:val="004A03BC"/>
    <w:rsid w:val="004A0B73"/>
    <w:rsid w:val="004A0C62"/>
    <w:rsid w:val="004A1FB8"/>
    <w:rsid w:val="004A2025"/>
    <w:rsid w:val="004A3218"/>
    <w:rsid w:val="004A364D"/>
    <w:rsid w:val="004A460F"/>
    <w:rsid w:val="004A4B90"/>
    <w:rsid w:val="004A5396"/>
    <w:rsid w:val="004A5D9E"/>
    <w:rsid w:val="004A5EC2"/>
    <w:rsid w:val="004B46D4"/>
    <w:rsid w:val="004B4C17"/>
    <w:rsid w:val="004B55E7"/>
    <w:rsid w:val="004B7AE1"/>
    <w:rsid w:val="004C089B"/>
    <w:rsid w:val="004C38A8"/>
    <w:rsid w:val="004C38BD"/>
    <w:rsid w:val="004C4735"/>
    <w:rsid w:val="004D0352"/>
    <w:rsid w:val="004D2F92"/>
    <w:rsid w:val="004D44A1"/>
    <w:rsid w:val="004D4BD2"/>
    <w:rsid w:val="004D4E3B"/>
    <w:rsid w:val="004D5443"/>
    <w:rsid w:val="004D57EC"/>
    <w:rsid w:val="004D5BE5"/>
    <w:rsid w:val="004D7D8D"/>
    <w:rsid w:val="004D7F1C"/>
    <w:rsid w:val="004E03B3"/>
    <w:rsid w:val="004E1CE3"/>
    <w:rsid w:val="004E26EA"/>
    <w:rsid w:val="004E2992"/>
    <w:rsid w:val="004E3005"/>
    <w:rsid w:val="004E37B4"/>
    <w:rsid w:val="004E4418"/>
    <w:rsid w:val="004E4CCA"/>
    <w:rsid w:val="004F08B6"/>
    <w:rsid w:val="004F1194"/>
    <w:rsid w:val="004F120B"/>
    <w:rsid w:val="004F14AF"/>
    <w:rsid w:val="004F16EB"/>
    <w:rsid w:val="004F2F10"/>
    <w:rsid w:val="004F343F"/>
    <w:rsid w:val="004F452D"/>
    <w:rsid w:val="004F4682"/>
    <w:rsid w:val="004F557F"/>
    <w:rsid w:val="004F5677"/>
    <w:rsid w:val="004F5C91"/>
    <w:rsid w:val="004F5C96"/>
    <w:rsid w:val="004FA674"/>
    <w:rsid w:val="005003C2"/>
    <w:rsid w:val="0050077C"/>
    <w:rsid w:val="00500F29"/>
    <w:rsid w:val="00500F30"/>
    <w:rsid w:val="005024A5"/>
    <w:rsid w:val="0050285B"/>
    <w:rsid w:val="00502E83"/>
    <w:rsid w:val="00502E91"/>
    <w:rsid w:val="00502FE1"/>
    <w:rsid w:val="005050FD"/>
    <w:rsid w:val="0050528D"/>
    <w:rsid w:val="0050758E"/>
    <w:rsid w:val="005104C1"/>
    <w:rsid w:val="00510518"/>
    <w:rsid w:val="00513DD9"/>
    <w:rsid w:val="00513E77"/>
    <w:rsid w:val="00515FC4"/>
    <w:rsid w:val="00516DC7"/>
    <w:rsid w:val="005216D1"/>
    <w:rsid w:val="00521F50"/>
    <w:rsid w:val="00522373"/>
    <w:rsid w:val="00526401"/>
    <w:rsid w:val="005278EA"/>
    <w:rsid w:val="00530D92"/>
    <w:rsid w:val="005319B4"/>
    <w:rsid w:val="00532537"/>
    <w:rsid w:val="0053253B"/>
    <w:rsid w:val="00533D28"/>
    <w:rsid w:val="00536088"/>
    <w:rsid w:val="00537339"/>
    <w:rsid w:val="00537BFF"/>
    <w:rsid w:val="00540AA6"/>
    <w:rsid w:val="00540D97"/>
    <w:rsid w:val="00540DFB"/>
    <w:rsid w:val="00540F57"/>
    <w:rsid w:val="005412E0"/>
    <w:rsid w:val="00541807"/>
    <w:rsid w:val="00541CEB"/>
    <w:rsid w:val="005428FB"/>
    <w:rsid w:val="00542FB3"/>
    <w:rsid w:val="0054551F"/>
    <w:rsid w:val="0055006D"/>
    <w:rsid w:val="00550BE8"/>
    <w:rsid w:val="00551D0A"/>
    <w:rsid w:val="00552729"/>
    <w:rsid w:val="00552CB2"/>
    <w:rsid w:val="005540FB"/>
    <w:rsid w:val="0055417E"/>
    <w:rsid w:val="00556969"/>
    <w:rsid w:val="00556B4F"/>
    <w:rsid w:val="00556BFF"/>
    <w:rsid w:val="0055769A"/>
    <w:rsid w:val="00557745"/>
    <w:rsid w:val="00560C8B"/>
    <w:rsid w:val="00561D49"/>
    <w:rsid w:val="00563091"/>
    <w:rsid w:val="00564FDC"/>
    <w:rsid w:val="00565CFD"/>
    <w:rsid w:val="0056635D"/>
    <w:rsid w:val="00567846"/>
    <w:rsid w:val="005679F4"/>
    <w:rsid w:val="00572026"/>
    <w:rsid w:val="005723A0"/>
    <w:rsid w:val="00573115"/>
    <w:rsid w:val="00573153"/>
    <w:rsid w:val="005737E6"/>
    <w:rsid w:val="00573885"/>
    <w:rsid w:val="00573C7E"/>
    <w:rsid w:val="00573F24"/>
    <w:rsid w:val="00574861"/>
    <w:rsid w:val="00576062"/>
    <w:rsid w:val="00577CB0"/>
    <w:rsid w:val="00580860"/>
    <w:rsid w:val="00580F02"/>
    <w:rsid w:val="00581541"/>
    <w:rsid w:val="00581A54"/>
    <w:rsid w:val="00581A69"/>
    <w:rsid w:val="0058202A"/>
    <w:rsid w:val="005838C6"/>
    <w:rsid w:val="00583A91"/>
    <w:rsid w:val="00583B38"/>
    <w:rsid w:val="0058542B"/>
    <w:rsid w:val="00585A63"/>
    <w:rsid w:val="00585D6A"/>
    <w:rsid w:val="00586D6D"/>
    <w:rsid w:val="00591448"/>
    <w:rsid w:val="00592A07"/>
    <w:rsid w:val="00592CFE"/>
    <w:rsid w:val="00592F9D"/>
    <w:rsid w:val="00593323"/>
    <w:rsid w:val="00594660"/>
    <w:rsid w:val="00595CC4"/>
    <w:rsid w:val="00597CC8"/>
    <w:rsid w:val="005A0979"/>
    <w:rsid w:val="005A1D1A"/>
    <w:rsid w:val="005A24D7"/>
    <w:rsid w:val="005A46DB"/>
    <w:rsid w:val="005A48AE"/>
    <w:rsid w:val="005A564B"/>
    <w:rsid w:val="005A6131"/>
    <w:rsid w:val="005A717F"/>
    <w:rsid w:val="005B05F1"/>
    <w:rsid w:val="005B183B"/>
    <w:rsid w:val="005B18E9"/>
    <w:rsid w:val="005B2870"/>
    <w:rsid w:val="005B3679"/>
    <w:rsid w:val="005B38E5"/>
    <w:rsid w:val="005B3A61"/>
    <w:rsid w:val="005B4166"/>
    <w:rsid w:val="005B42BE"/>
    <w:rsid w:val="005B438F"/>
    <w:rsid w:val="005B7A6C"/>
    <w:rsid w:val="005C0513"/>
    <w:rsid w:val="005C0B0E"/>
    <w:rsid w:val="005C1143"/>
    <w:rsid w:val="005C43A5"/>
    <w:rsid w:val="005C4B31"/>
    <w:rsid w:val="005C515D"/>
    <w:rsid w:val="005C7296"/>
    <w:rsid w:val="005C78B5"/>
    <w:rsid w:val="005C79A9"/>
    <w:rsid w:val="005D0674"/>
    <w:rsid w:val="005D0F96"/>
    <w:rsid w:val="005D17B6"/>
    <w:rsid w:val="005D1E83"/>
    <w:rsid w:val="005D6100"/>
    <w:rsid w:val="005D70B6"/>
    <w:rsid w:val="005D7745"/>
    <w:rsid w:val="005E01CD"/>
    <w:rsid w:val="005E0AEB"/>
    <w:rsid w:val="005E0B45"/>
    <w:rsid w:val="005E1809"/>
    <w:rsid w:val="005E26C6"/>
    <w:rsid w:val="005E310C"/>
    <w:rsid w:val="005E3FEA"/>
    <w:rsid w:val="005E52CA"/>
    <w:rsid w:val="005E5B6D"/>
    <w:rsid w:val="005E650F"/>
    <w:rsid w:val="005E705F"/>
    <w:rsid w:val="005E7715"/>
    <w:rsid w:val="005F0EDD"/>
    <w:rsid w:val="005F2A98"/>
    <w:rsid w:val="005F418F"/>
    <w:rsid w:val="005F4896"/>
    <w:rsid w:val="005F59BE"/>
    <w:rsid w:val="005F5F82"/>
    <w:rsid w:val="005F608E"/>
    <w:rsid w:val="005F6DF0"/>
    <w:rsid w:val="005F7089"/>
    <w:rsid w:val="005F74FC"/>
    <w:rsid w:val="005F7C7C"/>
    <w:rsid w:val="00600379"/>
    <w:rsid w:val="00600703"/>
    <w:rsid w:val="006015D6"/>
    <w:rsid w:val="00602DB4"/>
    <w:rsid w:val="0060303D"/>
    <w:rsid w:val="00605369"/>
    <w:rsid w:val="0060655F"/>
    <w:rsid w:val="00607309"/>
    <w:rsid w:val="00607ADF"/>
    <w:rsid w:val="00607C88"/>
    <w:rsid w:val="006100EE"/>
    <w:rsid w:val="00611691"/>
    <w:rsid w:val="00612C37"/>
    <w:rsid w:val="00612E59"/>
    <w:rsid w:val="00613B9E"/>
    <w:rsid w:val="00614C02"/>
    <w:rsid w:val="0061527D"/>
    <w:rsid w:val="0061530B"/>
    <w:rsid w:val="00615563"/>
    <w:rsid w:val="0061774F"/>
    <w:rsid w:val="006177F2"/>
    <w:rsid w:val="00621857"/>
    <w:rsid w:val="006220FF"/>
    <w:rsid w:val="00622511"/>
    <w:rsid w:val="00622F4E"/>
    <w:rsid w:val="006237F8"/>
    <w:rsid w:val="00624A5D"/>
    <w:rsid w:val="00625FB5"/>
    <w:rsid w:val="006271E4"/>
    <w:rsid w:val="006336F6"/>
    <w:rsid w:val="006350FD"/>
    <w:rsid w:val="00636005"/>
    <w:rsid w:val="00636EB6"/>
    <w:rsid w:val="006378DD"/>
    <w:rsid w:val="006410A5"/>
    <w:rsid w:val="00641C8D"/>
    <w:rsid w:val="00642322"/>
    <w:rsid w:val="006423AA"/>
    <w:rsid w:val="00642842"/>
    <w:rsid w:val="00643885"/>
    <w:rsid w:val="00643EC0"/>
    <w:rsid w:val="00644663"/>
    <w:rsid w:val="006473AE"/>
    <w:rsid w:val="0065174E"/>
    <w:rsid w:val="006525BD"/>
    <w:rsid w:val="00653105"/>
    <w:rsid w:val="006532F1"/>
    <w:rsid w:val="0065403F"/>
    <w:rsid w:val="006550C2"/>
    <w:rsid w:val="00655695"/>
    <w:rsid w:val="00655878"/>
    <w:rsid w:val="00656AD9"/>
    <w:rsid w:val="0065748C"/>
    <w:rsid w:val="006600B8"/>
    <w:rsid w:val="00660C34"/>
    <w:rsid w:val="00662741"/>
    <w:rsid w:val="00662DD8"/>
    <w:rsid w:val="006636A4"/>
    <w:rsid w:val="006639B9"/>
    <w:rsid w:val="006641E5"/>
    <w:rsid w:val="00664F45"/>
    <w:rsid w:val="00665238"/>
    <w:rsid w:val="00665801"/>
    <w:rsid w:val="0066695A"/>
    <w:rsid w:val="00667029"/>
    <w:rsid w:val="00670905"/>
    <w:rsid w:val="00670D2B"/>
    <w:rsid w:val="006717A0"/>
    <w:rsid w:val="00672001"/>
    <w:rsid w:val="00672C65"/>
    <w:rsid w:val="00672D5B"/>
    <w:rsid w:val="006731B4"/>
    <w:rsid w:val="00673A89"/>
    <w:rsid w:val="00674267"/>
    <w:rsid w:val="00674C00"/>
    <w:rsid w:val="00674CAC"/>
    <w:rsid w:val="006764E9"/>
    <w:rsid w:val="006768C2"/>
    <w:rsid w:val="00677399"/>
    <w:rsid w:val="00677C41"/>
    <w:rsid w:val="00681223"/>
    <w:rsid w:val="00682BAC"/>
    <w:rsid w:val="006847DA"/>
    <w:rsid w:val="006858F5"/>
    <w:rsid w:val="00686C56"/>
    <w:rsid w:val="00686D35"/>
    <w:rsid w:val="0068705F"/>
    <w:rsid w:val="0068D6F4"/>
    <w:rsid w:val="0069029E"/>
    <w:rsid w:val="00690A28"/>
    <w:rsid w:val="00690A85"/>
    <w:rsid w:val="006927B3"/>
    <w:rsid w:val="00692D4C"/>
    <w:rsid w:val="0069483A"/>
    <w:rsid w:val="006A0274"/>
    <w:rsid w:val="006A1BE0"/>
    <w:rsid w:val="006A25DC"/>
    <w:rsid w:val="006A47FD"/>
    <w:rsid w:val="006A5A9E"/>
    <w:rsid w:val="006A602F"/>
    <w:rsid w:val="006A6FCF"/>
    <w:rsid w:val="006A7966"/>
    <w:rsid w:val="006A7CD3"/>
    <w:rsid w:val="006B119B"/>
    <w:rsid w:val="006B11F8"/>
    <w:rsid w:val="006B1C76"/>
    <w:rsid w:val="006B1EB7"/>
    <w:rsid w:val="006B225A"/>
    <w:rsid w:val="006B3EDB"/>
    <w:rsid w:val="006B450B"/>
    <w:rsid w:val="006B5537"/>
    <w:rsid w:val="006B6A8F"/>
    <w:rsid w:val="006B7052"/>
    <w:rsid w:val="006C2C89"/>
    <w:rsid w:val="006C2E39"/>
    <w:rsid w:val="006C32F5"/>
    <w:rsid w:val="006C4139"/>
    <w:rsid w:val="006C5991"/>
    <w:rsid w:val="006C62BE"/>
    <w:rsid w:val="006C7E06"/>
    <w:rsid w:val="006D00B3"/>
    <w:rsid w:val="006D0259"/>
    <w:rsid w:val="006D2B5F"/>
    <w:rsid w:val="006D2EDD"/>
    <w:rsid w:val="006D3145"/>
    <w:rsid w:val="006D33BC"/>
    <w:rsid w:val="006D39BC"/>
    <w:rsid w:val="006D54FD"/>
    <w:rsid w:val="006D5BC1"/>
    <w:rsid w:val="006D6C6F"/>
    <w:rsid w:val="006E0075"/>
    <w:rsid w:val="006E10D1"/>
    <w:rsid w:val="006E265E"/>
    <w:rsid w:val="006E2CDA"/>
    <w:rsid w:val="006E45FD"/>
    <w:rsid w:val="006E5133"/>
    <w:rsid w:val="006E6863"/>
    <w:rsid w:val="006F0145"/>
    <w:rsid w:val="006F10C5"/>
    <w:rsid w:val="006F186A"/>
    <w:rsid w:val="006F1C8C"/>
    <w:rsid w:val="006F2B79"/>
    <w:rsid w:val="006F2EE4"/>
    <w:rsid w:val="006F3A42"/>
    <w:rsid w:val="006F3D33"/>
    <w:rsid w:val="006F4312"/>
    <w:rsid w:val="006F51D9"/>
    <w:rsid w:val="006F52F0"/>
    <w:rsid w:val="006F5325"/>
    <w:rsid w:val="006F7737"/>
    <w:rsid w:val="0070135B"/>
    <w:rsid w:val="007016F5"/>
    <w:rsid w:val="00701D1C"/>
    <w:rsid w:val="00702BBC"/>
    <w:rsid w:val="00702D5A"/>
    <w:rsid w:val="0070405B"/>
    <w:rsid w:val="0070580B"/>
    <w:rsid w:val="00705A3B"/>
    <w:rsid w:val="00705FE5"/>
    <w:rsid w:val="007065B7"/>
    <w:rsid w:val="007074F9"/>
    <w:rsid w:val="00707FD9"/>
    <w:rsid w:val="0071007C"/>
    <w:rsid w:val="00711908"/>
    <w:rsid w:val="00713AF1"/>
    <w:rsid w:val="0071422F"/>
    <w:rsid w:val="007146F9"/>
    <w:rsid w:val="00714EB2"/>
    <w:rsid w:val="007165E2"/>
    <w:rsid w:val="00716614"/>
    <w:rsid w:val="007167EA"/>
    <w:rsid w:val="00721F2F"/>
    <w:rsid w:val="0072227F"/>
    <w:rsid w:val="0072269C"/>
    <w:rsid w:val="00722C45"/>
    <w:rsid w:val="007240C9"/>
    <w:rsid w:val="00724B79"/>
    <w:rsid w:val="00726189"/>
    <w:rsid w:val="0073046A"/>
    <w:rsid w:val="007304CA"/>
    <w:rsid w:val="007322B7"/>
    <w:rsid w:val="00733555"/>
    <w:rsid w:val="007337EB"/>
    <w:rsid w:val="00733D4F"/>
    <w:rsid w:val="0073740B"/>
    <w:rsid w:val="0074036C"/>
    <w:rsid w:val="00740BE9"/>
    <w:rsid w:val="00740DF2"/>
    <w:rsid w:val="00740E02"/>
    <w:rsid w:val="007427C1"/>
    <w:rsid w:val="00742B82"/>
    <w:rsid w:val="0074744C"/>
    <w:rsid w:val="0075057F"/>
    <w:rsid w:val="00751547"/>
    <w:rsid w:val="00753994"/>
    <w:rsid w:val="00753FC1"/>
    <w:rsid w:val="007555D1"/>
    <w:rsid w:val="00756C46"/>
    <w:rsid w:val="007571E7"/>
    <w:rsid w:val="00762D7B"/>
    <w:rsid w:val="00762F70"/>
    <w:rsid w:val="00763082"/>
    <w:rsid w:val="0076324D"/>
    <w:rsid w:val="007649B4"/>
    <w:rsid w:val="00765DE9"/>
    <w:rsid w:val="007663CA"/>
    <w:rsid w:val="0076642B"/>
    <w:rsid w:val="00770D6C"/>
    <w:rsid w:val="00772FF8"/>
    <w:rsid w:val="007735CE"/>
    <w:rsid w:val="007746FE"/>
    <w:rsid w:val="007748E3"/>
    <w:rsid w:val="00774CE8"/>
    <w:rsid w:val="00775C5B"/>
    <w:rsid w:val="00775FE7"/>
    <w:rsid w:val="00776161"/>
    <w:rsid w:val="00777952"/>
    <w:rsid w:val="00780367"/>
    <w:rsid w:val="00782021"/>
    <w:rsid w:val="007828A7"/>
    <w:rsid w:val="007830B3"/>
    <w:rsid w:val="0078527D"/>
    <w:rsid w:val="00785380"/>
    <w:rsid w:val="00786AAE"/>
    <w:rsid w:val="00787174"/>
    <w:rsid w:val="00787B4A"/>
    <w:rsid w:val="00787DC4"/>
    <w:rsid w:val="00791FE1"/>
    <w:rsid w:val="007927E7"/>
    <w:rsid w:val="0079479D"/>
    <w:rsid w:val="00796DEA"/>
    <w:rsid w:val="00797137"/>
    <w:rsid w:val="007A04F1"/>
    <w:rsid w:val="007A10B3"/>
    <w:rsid w:val="007A15F0"/>
    <w:rsid w:val="007A1BDD"/>
    <w:rsid w:val="007A28C4"/>
    <w:rsid w:val="007A2E57"/>
    <w:rsid w:val="007A5CA8"/>
    <w:rsid w:val="007A6DC5"/>
    <w:rsid w:val="007A715B"/>
    <w:rsid w:val="007A7AE4"/>
    <w:rsid w:val="007B022E"/>
    <w:rsid w:val="007B077F"/>
    <w:rsid w:val="007B131C"/>
    <w:rsid w:val="007B1914"/>
    <w:rsid w:val="007B20A8"/>
    <w:rsid w:val="007B41B5"/>
    <w:rsid w:val="007B4619"/>
    <w:rsid w:val="007B51BC"/>
    <w:rsid w:val="007B78C7"/>
    <w:rsid w:val="007B7ECB"/>
    <w:rsid w:val="007C00AB"/>
    <w:rsid w:val="007C1F4F"/>
    <w:rsid w:val="007C545C"/>
    <w:rsid w:val="007C72DB"/>
    <w:rsid w:val="007C784A"/>
    <w:rsid w:val="007C7D1F"/>
    <w:rsid w:val="007C7E06"/>
    <w:rsid w:val="007D08C0"/>
    <w:rsid w:val="007D139D"/>
    <w:rsid w:val="007D1BDE"/>
    <w:rsid w:val="007D2B5C"/>
    <w:rsid w:val="007D3127"/>
    <w:rsid w:val="007D3CDC"/>
    <w:rsid w:val="007D47C0"/>
    <w:rsid w:val="007D5343"/>
    <w:rsid w:val="007D7663"/>
    <w:rsid w:val="007D7925"/>
    <w:rsid w:val="007E030A"/>
    <w:rsid w:val="007E167E"/>
    <w:rsid w:val="007E1E23"/>
    <w:rsid w:val="007E248A"/>
    <w:rsid w:val="007E2755"/>
    <w:rsid w:val="007E3D9A"/>
    <w:rsid w:val="007E3E1E"/>
    <w:rsid w:val="007E3E8D"/>
    <w:rsid w:val="007E4D8A"/>
    <w:rsid w:val="007E60E1"/>
    <w:rsid w:val="007E6130"/>
    <w:rsid w:val="007E62F2"/>
    <w:rsid w:val="007E684E"/>
    <w:rsid w:val="007E77FD"/>
    <w:rsid w:val="007F03E9"/>
    <w:rsid w:val="007F0661"/>
    <w:rsid w:val="007F0CD8"/>
    <w:rsid w:val="007F0EE8"/>
    <w:rsid w:val="007F1059"/>
    <w:rsid w:val="007F19B2"/>
    <w:rsid w:val="007F1CE6"/>
    <w:rsid w:val="007F1D93"/>
    <w:rsid w:val="007F2AA9"/>
    <w:rsid w:val="007F3E1A"/>
    <w:rsid w:val="007F420B"/>
    <w:rsid w:val="007F44C8"/>
    <w:rsid w:val="007F5EC4"/>
    <w:rsid w:val="007F6E7F"/>
    <w:rsid w:val="007F7382"/>
    <w:rsid w:val="0080016D"/>
    <w:rsid w:val="00800EAB"/>
    <w:rsid w:val="0080187F"/>
    <w:rsid w:val="00801EC6"/>
    <w:rsid w:val="008026A0"/>
    <w:rsid w:val="00803B9A"/>
    <w:rsid w:val="00803F0C"/>
    <w:rsid w:val="0080717D"/>
    <w:rsid w:val="00807513"/>
    <w:rsid w:val="008075AF"/>
    <w:rsid w:val="00807C0A"/>
    <w:rsid w:val="008100EE"/>
    <w:rsid w:val="0081075B"/>
    <w:rsid w:val="008107D2"/>
    <w:rsid w:val="00810AF2"/>
    <w:rsid w:val="008127AE"/>
    <w:rsid w:val="00812950"/>
    <w:rsid w:val="00812DD3"/>
    <w:rsid w:val="00812E17"/>
    <w:rsid w:val="00813B21"/>
    <w:rsid w:val="00813BE5"/>
    <w:rsid w:val="0081427B"/>
    <w:rsid w:val="0081749F"/>
    <w:rsid w:val="00822F38"/>
    <w:rsid w:val="00823781"/>
    <w:rsid w:val="00823912"/>
    <w:rsid w:val="00825BCD"/>
    <w:rsid w:val="008266B2"/>
    <w:rsid w:val="008268F2"/>
    <w:rsid w:val="008304CB"/>
    <w:rsid w:val="00831669"/>
    <w:rsid w:val="00831AA1"/>
    <w:rsid w:val="0083399A"/>
    <w:rsid w:val="00833D59"/>
    <w:rsid w:val="00835165"/>
    <w:rsid w:val="00835921"/>
    <w:rsid w:val="0083602A"/>
    <w:rsid w:val="008367F4"/>
    <w:rsid w:val="00841FA3"/>
    <w:rsid w:val="00842382"/>
    <w:rsid w:val="008434A8"/>
    <w:rsid w:val="00843623"/>
    <w:rsid w:val="008437F9"/>
    <w:rsid w:val="00843939"/>
    <w:rsid w:val="008456A7"/>
    <w:rsid w:val="00846A6F"/>
    <w:rsid w:val="00847CEA"/>
    <w:rsid w:val="00850D60"/>
    <w:rsid w:val="00851254"/>
    <w:rsid w:val="00853A88"/>
    <w:rsid w:val="00853B89"/>
    <w:rsid w:val="0085592E"/>
    <w:rsid w:val="0085620D"/>
    <w:rsid w:val="00856ECD"/>
    <w:rsid w:val="00857344"/>
    <w:rsid w:val="0086203D"/>
    <w:rsid w:val="00862A40"/>
    <w:rsid w:val="00862DAA"/>
    <w:rsid w:val="008655D8"/>
    <w:rsid w:val="00865B12"/>
    <w:rsid w:val="008668A8"/>
    <w:rsid w:val="008676F6"/>
    <w:rsid w:val="0087104F"/>
    <w:rsid w:val="00872586"/>
    <w:rsid w:val="008725AE"/>
    <w:rsid w:val="00873140"/>
    <w:rsid w:val="00873753"/>
    <w:rsid w:val="00874258"/>
    <w:rsid w:val="00874946"/>
    <w:rsid w:val="00875C6C"/>
    <w:rsid w:val="00876AA4"/>
    <w:rsid w:val="008800E5"/>
    <w:rsid w:val="0088042C"/>
    <w:rsid w:val="008834CF"/>
    <w:rsid w:val="00884079"/>
    <w:rsid w:val="00884B38"/>
    <w:rsid w:val="0088513C"/>
    <w:rsid w:val="008856F1"/>
    <w:rsid w:val="00885A3B"/>
    <w:rsid w:val="00885E10"/>
    <w:rsid w:val="00886E9E"/>
    <w:rsid w:val="008901FF"/>
    <w:rsid w:val="00892212"/>
    <w:rsid w:val="0089261B"/>
    <w:rsid w:val="0089306B"/>
    <w:rsid w:val="00893959"/>
    <w:rsid w:val="00893F18"/>
    <w:rsid w:val="00895262"/>
    <w:rsid w:val="008962DE"/>
    <w:rsid w:val="00896D38"/>
    <w:rsid w:val="00897762"/>
    <w:rsid w:val="008A17D1"/>
    <w:rsid w:val="008A2002"/>
    <w:rsid w:val="008A26C0"/>
    <w:rsid w:val="008A29A0"/>
    <w:rsid w:val="008A37D9"/>
    <w:rsid w:val="008A3DE4"/>
    <w:rsid w:val="008A506B"/>
    <w:rsid w:val="008A5824"/>
    <w:rsid w:val="008A7152"/>
    <w:rsid w:val="008A71A6"/>
    <w:rsid w:val="008A7267"/>
    <w:rsid w:val="008A770E"/>
    <w:rsid w:val="008A7D7A"/>
    <w:rsid w:val="008B0692"/>
    <w:rsid w:val="008B0865"/>
    <w:rsid w:val="008B208B"/>
    <w:rsid w:val="008B3A7D"/>
    <w:rsid w:val="008B449A"/>
    <w:rsid w:val="008B44B0"/>
    <w:rsid w:val="008B4AB9"/>
    <w:rsid w:val="008B51A1"/>
    <w:rsid w:val="008B6D1E"/>
    <w:rsid w:val="008B7204"/>
    <w:rsid w:val="008C026E"/>
    <w:rsid w:val="008C0644"/>
    <w:rsid w:val="008C0A2F"/>
    <w:rsid w:val="008C280E"/>
    <w:rsid w:val="008C285C"/>
    <w:rsid w:val="008C3325"/>
    <w:rsid w:val="008C35BF"/>
    <w:rsid w:val="008C3EE4"/>
    <w:rsid w:val="008C49F4"/>
    <w:rsid w:val="008C4A18"/>
    <w:rsid w:val="008C5444"/>
    <w:rsid w:val="008C5566"/>
    <w:rsid w:val="008C6263"/>
    <w:rsid w:val="008C74EB"/>
    <w:rsid w:val="008D0601"/>
    <w:rsid w:val="008D06D6"/>
    <w:rsid w:val="008D0EC9"/>
    <w:rsid w:val="008D1499"/>
    <w:rsid w:val="008D14C2"/>
    <w:rsid w:val="008D1F44"/>
    <w:rsid w:val="008D2136"/>
    <w:rsid w:val="008D3486"/>
    <w:rsid w:val="008D3AA2"/>
    <w:rsid w:val="008D4902"/>
    <w:rsid w:val="008D5D63"/>
    <w:rsid w:val="008D6C48"/>
    <w:rsid w:val="008D7924"/>
    <w:rsid w:val="008E25B4"/>
    <w:rsid w:val="008E2609"/>
    <w:rsid w:val="008E424F"/>
    <w:rsid w:val="008E4649"/>
    <w:rsid w:val="008E467A"/>
    <w:rsid w:val="008E4A97"/>
    <w:rsid w:val="008E4C25"/>
    <w:rsid w:val="008E602F"/>
    <w:rsid w:val="008E6723"/>
    <w:rsid w:val="008E6A62"/>
    <w:rsid w:val="008E783F"/>
    <w:rsid w:val="008E790A"/>
    <w:rsid w:val="008F17D9"/>
    <w:rsid w:val="008F1D24"/>
    <w:rsid w:val="008F1E21"/>
    <w:rsid w:val="008F273A"/>
    <w:rsid w:val="008F5F1D"/>
    <w:rsid w:val="008F675A"/>
    <w:rsid w:val="008F69D2"/>
    <w:rsid w:val="00900295"/>
    <w:rsid w:val="00900627"/>
    <w:rsid w:val="00900F71"/>
    <w:rsid w:val="00901C62"/>
    <w:rsid w:val="00901D5E"/>
    <w:rsid w:val="00901DE5"/>
    <w:rsid w:val="00903422"/>
    <w:rsid w:val="00903431"/>
    <w:rsid w:val="00903818"/>
    <w:rsid w:val="0090402C"/>
    <w:rsid w:val="00904C77"/>
    <w:rsid w:val="00904DCF"/>
    <w:rsid w:val="009053FE"/>
    <w:rsid w:val="00906310"/>
    <w:rsid w:val="009103E8"/>
    <w:rsid w:val="00914CB0"/>
    <w:rsid w:val="00914FB4"/>
    <w:rsid w:val="00916847"/>
    <w:rsid w:val="00917723"/>
    <w:rsid w:val="00920370"/>
    <w:rsid w:val="0092165D"/>
    <w:rsid w:val="0092320E"/>
    <w:rsid w:val="00923B34"/>
    <w:rsid w:val="00923D31"/>
    <w:rsid w:val="00923DE4"/>
    <w:rsid w:val="00924110"/>
    <w:rsid w:val="009241C2"/>
    <w:rsid w:val="00926A9B"/>
    <w:rsid w:val="00926B12"/>
    <w:rsid w:val="00926CAC"/>
    <w:rsid w:val="009278A2"/>
    <w:rsid w:val="00927B95"/>
    <w:rsid w:val="00930372"/>
    <w:rsid w:val="0093079C"/>
    <w:rsid w:val="00930F30"/>
    <w:rsid w:val="009314F7"/>
    <w:rsid w:val="00931A75"/>
    <w:rsid w:val="0093230D"/>
    <w:rsid w:val="00932B85"/>
    <w:rsid w:val="00933C47"/>
    <w:rsid w:val="009347E3"/>
    <w:rsid w:val="00935CA2"/>
    <w:rsid w:val="00943426"/>
    <w:rsid w:val="00943D0A"/>
    <w:rsid w:val="009446B9"/>
    <w:rsid w:val="0094481A"/>
    <w:rsid w:val="00944824"/>
    <w:rsid w:val="00945661"/>
    <w:rsid w:val="00945C2C"/>
    <w:rsid w:val="00946C6E"/>
    <w:rsid w:val="009479BD"/>
    <w:rsid w:val="00951E53"/>
    <w:rsid w:val="00952E5D"/>
    <w:rsid w:val="009541B7"/>
    <w:rsid w:val="00954735"/>
    <w:rsid w:val="00955402"/>
    <w:rsid w:val="00955454"/>
    <w:rsid w:val="00955866"/>
    <w:rsid w:val="0095687D"/>
    <w:rsid w:val="0095A2D6"/>
    <w:rsid w:val="00960D0C"/>
    <w:rsid w:val="0096117B"/>
    <w:rsid w:val="00961712"/>
    <w:rsid w:val="009620C7"/>
    <w:rsid w:val="009623CE"/>
    <w:rsid w:val="0096371E"/>
    <w:rsid w:val="0096406B"/>
    <w:rsid w:val="0096609C"/>
    <w:rsid w:val="0097285C"/>
    <w:rsid w:val="00972F15"/>
    <w:rsid w:val="00973879"/>
    <w:rsid w:val="00973ED4"/>
    <w:rsid w:val="00974655"/>
    <w:rsid w:val="00975A0C"/>
    <w:rsid w:val="00975B58"/>
    <w:rsid w:val="00976023"/>
    <w:rsid w:val="00976C89"/>
    <w:rsid w:val="00976E31"/>
    <w:rsid w:val="00980DC4"/>
    <w:rsid w:val="009817AD"/>
    <w:rsid w:val="00983506"/>
    <w:rsid w:val="0098470A"/>
    <w:rsid w:val="009857D8"/>
    <w:rsid w:val="00985B9C"/>
    <w:rsid w:val="00986831"/>
    <w:rsid w:val="00987235"/>
    <w:rsid w:val="0098767C"/>
    <w:rsid w:val="009902FD"/>
    <w:rsid w:val="00990359"/>
    <w:rsid w:val="00990811"/>
    <w:rsid w:val="0099087B"/>
    <w:rsid w:val="00993A8D"/>
    <w:rsid w:val="00994B2F"/>
    <w:rsid w:val="00994DA6"/>
    <w:rsid w:val="00995965"/>
    <w:rsid w:val="00995F07"/>
    <w:rsid w:val="00996085"/>
    <w:rsid w:val="00997298"/>
    <w:rsid w:val="00997436"/>
    <w:rsid w:val="00997C6F"/>
    <w:rsid w:val="009A078A"/>
    <w:rsid w:val="009A07DB"/>
    <w:rsid w:val="009A0AC7"/>
    <w:rsid w:val="009A176B"/>
    <w:rsid w:val="009A4F01"/>
    <w:rsid w:val="009B05DE"/>
    <w:rsid w:val="009B10F4"/>
    <w:rsid w:val="009B1E8F"/>
    <w:rsid w:val="009B26D5"/>
    <w:rsid w:val="009B4710"/>
    <w:rsid w:val="009B5265"/>
    <w:rsid w:val="009B5B37"/>
    <w:rsid w:val="009B5E1A"/>
    <w:rsid w:val="009B6077"/>
    <w:rsid w:val="009B65CA"/>
    <w:rsid w:val="009C0E5E"/>
    <w:rsid w:val="009C145C"/>
    <w:rsid w:val="009C50B1"/>
    <w:rsid w:val="009C5877"/>
    <w:rsid w:val="009C594C"/>
    <w:rsid w:val="009C6B6C"/>
    <w:rsid w:val="009C71F4"/>
    <w:rsid w:val="009D1631"/>
    <w:rsid w:val="009D24EC"/>
    <w:rsid w:val="009D2570"/>
    <w:rsid w:val="009D2B4C"/>
    <w:rsid w:val="009D2CDD"/>
    <w:rsid w:val="009D45DB"/>
    <w:rsid w:val="009D4DC5"/>
    <w:rsid w:val="009D599E"/>
    <w:rsid w:val="009D7A3A"/>
    <w:rsid w:val="009E0656"/>
    <w:rsid w:val="009E1A61"/>
    <w:rsid w:val="009E1AF7"/>
    <w:rsid w:val="009E1F88"/>
    <w:rsid w:val="009E453C"/>
    <w:rsid w:val="009E7245"/>
    <w:rsid w:val="009E7B55"/>
    <w:rsid w:val="009F09FA"/>
    <w:rsid w:val="009F1931"/>
    <w:rsid w:val="009F1EA2"/>
    <w:rsid w:val="009F38A7"/>
    <w:rsid w:val="009F4787"/>
    <w:rsid w:val="009F4A1D"/>
    <w:rsid w:val="009F63B9"/>
    <w:rsid w:val="00A005CE"/>
    <w:rsid w:val="00A00646"/>
    <w:rsid w:val="00A010C9"/>
    <w:rsid w:val="00A016C5"/>
    <w:rsid w:val="00A02F22"/>
    <w:rsid w:val="00A03857"/>
    <w:rsid w:val="00A03C17"/>
    <w:rsid w:val="00A04AD6"/>
    <w:rsid w:val="00A05EA3"/>
    <w:rsid w:val="00A0607C"/>
    <w:rsid w:val="00A066DE"/>
    <w:rsid w:val="00A10CEC"/>
    <w:rsid w:val="00A11295"/>
    <w:rsid w:val="00A11B55"/>
    <w:rsid w:val="00A12E43"/>
    <w:rsid w:val="00A15874"/>
    <w:rsid w:val="00A15DE9"/>
    <w:rsid w:val="00A2059E"/>
    <w:rsid w:val="00A23FBE"/>
    <w:rsid w:val="00A24545"/>
    <w:rsid w:val="00A24EFD"/>
    <w:rsid w:val="00A27112"/>
    <w:rsid w:val="00A3014F"/>
    <w:rsid w:val="00A30879"/>
    <w:rsid w:val="00A31023"/>
    <w:rsid w:val="00A31BF8"/>
    <w:rsid w:val="00A31FC3"/>
    <w:rsid w:val="00A3213F"/>
    <w:rsid w:val="00A351CE"/>
    <w:rsid w:val="00A35A24"/>
    <w:rsid w:val="00A37D38"/>
    <w:rsid w:val="00A40E3C"/>
    <w:rsid w:val="00A41051"/>
    <w:rsid w:val="00A43C3B"/>
    <w:rsid w:val="00A43E8D"/>
    <w:rsid w:val="00A440AB"/>
    <w:rsid w:val="00A474D7"/>
    <w:rsid w:val="00A4799E"/>
    <w:rsid w:val="00A50943"/>
    <w:rsid w:val="00A5125F"/>
    <w:rsid w:val="00A5227F"/>
    <w:rsid w:val="00A52A1F"/>
    <w:rsid w:val="00A52B73"/>
    <w:rsid w:val="00A53DEF"/>
    <w:rsid w:val="00A54923"/>
    <w:rsid w:val="00A56BF2"/>
    <w:rsid w:val="00A576F2"/>
    <w:rsid w:val="00A628EC"/>
    <w:rsid w:val="00A62E6B"/>
    <w:rsid w:val="00A6301D"/>
    <w:rsid w:val="00A639E1"/>
    <w:rsid w:val="00A64F88"/>
    <w:rsid w:val="00A650D5"/>
    <w:rsid w:val="00A6570B"/>
    <w:rsid w:val="00A65A42"/>
    <w:rsid w:val="00A65A48"/>
    <w:rsid w:val="00A65AE6"/>
    <w:rsid w:val="00A67583"/>
    <w:rsid w:val="00A67BDB"/>
    <w:rsid w:val="00A713A4"/>
    <w:rsid w:val="00A71D64"/>
    <w:rsid w:val="00A71DFA"/>
    <w:rsid w:val="00A725DD"/>
    <w:rsid w:val="00A7261F"/>
    <w:rsid w:val="00A73494"/>
    <w:rsid w:val="00A76F45"/>
    <w:rsid w:val="00A77EB0"/>
    <w:rsid w:val="00A81BC8"/>
    <w:rsid w:val="00A82D5B"/>
    <w:rsid w:val="00A848AD"/>
    <w:rsid w:val="00A8540B"/>
    <w:rsid w:val="00A860B8"/>
    <w:rsid w:val="00A87577"/>
    <w:rsid w:val="00A876A6"/>
    <w:rsid w:val="00A87851"/>
    <w:rsid w:val="00A93FD7"/>
    <w:rsid w:val="00A95AC6"/>
    <w:rsid w:val="00A96DF7"/>
    <w:rsid w:val="00AA0361"/>
    <w:rsid w:val="00AA06FC"/>
    <w:rsid w:val="00AA081C"/>
    <w:rsid w:val="00AA1522"/>
    <w:rsid w:val="00AA25C4"/>
    <w:rsid w:val="00AA3BB2"/>
    <w:rsid w:val="00AA4DCB"/>
    <w:rsid w:val="00AA638D"/>
    <w:rsid w:val="00AA667D"/>
    <w:rsid w:val="00AA7538"/>
    <w:rsid w:val="00AA7E4C"/>
    <w:rsid w:val="00AB19FC"/>
    <w:rsid w:val="00AB1A9B"/>
    <w:rsid w:val="00AB3FAA"/>
    <w:rsid w:val="00AB5884"/>
    <w:rsid w:val="00AB5A26"/>
    <w:rsid w:val="00AB6DAB"/>
    <w:rsid w:val="00AC0F2A"/>
    <w:rsid w:val="00AC224E"/>
    <w:rsid w:val="00AC24E2"/>
    <w:rsid w:val="00AC2703"/>
    <w:rsid w:val="00AC3E7E"/>
    <w:rsid w:val="00AC4F93"/>
    <w:rsid w:val="00AC58F6"/>
    <w:rsid w:val="00AC590B"/>
    <w:rsid w:val="00AC619B"/>
    <w:rsid w:val="00AC6952"/>
    <w:rsid w:val="00AC69FE"/>
    <w:rsid w:val="00AC7A6A"/>
    <w:rsid w:val="00AD010E"/>
    <w:rsid w:val="00AD0717"/>
    <w:rsid w:val="00AD11AD"/>
    <w:rsid w:val="00AD1D26"/>
    <w:rsid w:val="00AD261C"/>
    <w:rsid w:val="00AD2EBC"/>
    <w:rsid w:val="00AD568A"/>
    <w:rsid w:val="00AD618F"/>
    <w:rsid w:val="00AD751D"/>
    <w:rsid w:val="00AD7566"/>
    <w:rsid w:val="00AD7988"/>
    <w:rsid w:val="00AD7C59"/>
    <w:rsid w:val="00AE0C07"/>
    <w:rsid w:val="00AE11FE"/>
    <w:rsid w:val="00AE33DF"/>
    <w:rsid w:val="00AE351E"/>
    <w:rsid w:val="00AE69DA"/>
    <w:rsid w:val="00AE7C5D"/>
    <w:rsid w:val="00AF11C1"/>
    <w:rsid w:val="00AF28D0"/>
    <w:rsid w:val="00AF3166"/>
    <w:rsid w:val="00AF376A"/>
    <w:rsid w:val="00AF3CBE"/>
    <w:rsid w:val="00AF43F6"/>
    <w:rsid w:val="00AF5ED8"/>
    <w:rsid w:val="00AF5F86"/>
    <w:rsid w:val="00AF6163"/>
    <w:rsid w:val="00AF632F"/>
    <w:rsid w:val="00AF651F"/>
    <w:rsid w:val="00B002D9"/>
    <w:rsid w:val="00B008C6"/>
    <w:rsid w:val="00B0110A"/>
    <w:rsid w:val="00B01295"/>
    <w:rsid w:val="00B021B6"/>
    <w:rsid w:val="00B023D2"/>
    <w:rsid w:val="00B03688"/>
    <w:rsid w:val="00B03CB2"/>
    <w:rsid w:val="00B046C3"/>
    <w:rsid w:val="00B04F06"/>
    <w:rsid w:val="00B05630"/>
    <w:rsid w:val="00B063B4"/>
    <w:rsid w:val="00B067CC"/>
    <w:rsid w:val="00B07930"/>
    <w:rsid w:val="00B12EB4"/>
    <w:rsid w:val="00B1350F"/>
    <w:rsid w:val="00B13527"/>
    <w:rsid w:val="00B1609A"/>
    <w:rsid w:val="00B179BC"/>
    <w:rsid w:val="00B17A19"/>
    <w:rsid w:val="00B17BDC"/>
    <w:rsid w:val="00B203EB"/>
    <w:rsid w:val="00B207A7"/>
    <w:rsid w:val="00B2153B"/>
    <w:rsid w:val="00B220EC"/>
    <w:rsid w:val="00B230B1"/>
    <w:rsid w:val="00B23475"/>
    <w:rsid w:val="00B2412D"/>
    <w:rsid w:val="00B24F17"/>
    <w:rsid w:val="00B25938"/>
    <w:rsid w:val="00B279DD"/>
    <w:rsid w:val="00B27F5E"/>
    <w:rsid w:val="00B30133"/>
    <w:rsid w:val="00B30146"/>
    <w:rsid w:val="00B30ADC"/>
    <w:rsid w:val="00B30BA8"/>
    <w:rsid w:val="00B312A3"/>
    <w:rsid w:val="00B31399"/>
    <w:rsid w:val="00B31626"/>
    <w:rsid w:val="00B32295"/>
    <w:rsid w:val="00B33339"/>
    <w:rsid w:val="00B336E7"/>
    <w:rsid w:val="00B34DEC"/>
    <w:rsid w:val="00B352C8"/>
    <w:rsid w:val="00B369D6"/>
    <w:rsid w:val="00B41F3B"/>
    <w:rsid w:val="00B41FAB"/>
    <w:rsid w:val="00B43484"/>
    <w:rsid w:val="00B436BD"/>
    <w:rsid w:val="00B44A08"/>
    <w:rsid w:val="00B44AA9"/>
    <w:rsid w:val="00B44EC3"/>
    <w:rsid w:val="00B471CE"/>
    <w:rsid w:val="00B50064"/>
    <w:rsid w:val="00B50512"/>
    <w:rsid w:val="00B514E5"/>
    <w:rsid w:val="00B5238C"/>
    <w:rsid w:val="00B528F5"/>
    <w:rsid w:val="00B52FEF"/>
    <w:rsid w:val="00B53779"/>
    <w:rsid w:val="00B54210"/>
    <w:rsid w:val="00B54545"/>
    <w:rsid w:val="00B546E4"/>
    <w:rsid w:val="00B54792"/>
    <w:rsid w:val="00B54A73"/>
    <w:rsid w:val="00B54CED"/>
    <w:rsid w:val="00B55BFE"/>
    <w:rsid w:val="00B57749"/>
    <w:rsid w:val="00B608FB"/>
    <w:rsid w:val="00B61396"/>
    <w:rsid w:val="00B61D53"/>
    <w:rsid w:val="00B62B90"/>
    <w:rsid w:val="00B62E37"/>
    <w:rsid w:val="00B6384F"/>
    <w:rsid w:val="00B63855"/>
    <w:rsid w:val="00B647E5"/>
    <w:rsid w:val="00B64BF2"/>
    <w:rsid w:val="00B64D97"/>
    <w:rsid w:val="00B6705A"/>
    <w:rsid w:val="00B67A8E"/>
    <w:rsid w:val="00B67EA6"/>
    <w:rsid w:val="00B700C5"/>
    <w:rsid w:val="00B71585"/>
    <w:rsid w:val="00B716BE"/>
    <w:rsid w:val="00B73055"/>
    <w:rsid w:val="00B756E1"/>
    <w:rsid w:val="00B76508"/>
    <w:rsid w:val="00B76510"/>
    <w:rsid w:val="00B80660"/>
    <w:rsid w:val="00B80CFF"/>
    <w:rsid w:val="00B81317"/>
    <w:rsid w:val="00B81551"/>
    <w:rsid w:val="00B827F4"/>
    <w:rsid w:val="00B833DC"/>
    <w:rsid w:val="00B84A78"/>
    <w:rsid w:val="00B84CB5"/>
    <w:rsid w:val="00B85362"/>
    <w:rsid w:val="00B90699"/>
    <w:rsid w:val="00B92854"/>
    <w:rsid w:val="00B928B1"/>
    <w:rsid w:val="00B93CBD"/>
    <w:rsid w:val="00B957C9"/>
    <w:rsid w:val="00B95E43"/>
    <w:rsid w:val="00BA0612"/>
    <w:rsid w:val="00BA0C89"/>
    <w:rsid w:val="00BA0FED"/>
    <w:rsid w:val="00BA11CE"/>
    <w:rsid w:val="00BA1600"/>
    <w:rsid w:val="00BA1843"/>
    <w:rsid w:val="00BA2AEA"/>
    <w:rsid w:val="00BA496A"/>
    <w:rsid w:val="00BA52B0"/>
    <w:rsid w:val="00BA6CE1"/>
    <w:rsid w:val="00BB4E57"/>
    <w:rsid w:val="00BB58EA"/>
    <w:rsid w:val="00BB5C46"/>
    <w:rsid w:val="00BB62D8"/>
    <w:rsid w:val="00BB6AC8"/>
    <w:rsid w:val="00BB6BDE"/>
    <w:rsid w:val="00BB77B8"/>
    <w:rsid w:val="00BB7D4D"/>
    <w:rsid w:val="00BC03E9"/>
    <w:rsid w:val="00BC065D"/>
    <w:rsid w:val="00BC179D"/>
    <w:rsid w:val="00BC1BF2"/>
    <w:rsid w:val="00BC24C7"/>
    <w:rsid w:val="00BC4032"/>
    <w:rsid w:val="00BC6818"/>
    <w:rsid w:val="00BC6F27"/>
    <w:rsid w:val="00BD00AB"/>
    <w:rsid w:val="00BD1274"/>
    <w:rsid w:val="00BD14EB"/>
    <w:rsid w:val="00BD248F"/>
    <w:rsid w:val="00BD2D31"/>
    <w:rsid w:val="00BD45AC"/>
    <w:rsid w:val="00BD4ABE"/>
    <w:rsid w:val="00BD4F5E"/>
    <w:rsid w:val="00BD53DB"/>
    <w:rsid w:val="00BD6696"/>
    <w:rsid w:val="00BD70EE"/>
    <w:rsid w:val="00BE123D"/>
    <w:rsid w:val="00BE21A2"/>
    <w:rsid w:val="00BE26AA"/>
    <w:rsid w:val="00BE27F4"/>
    <w:rsid w:val="00BE2F57"/>
    <w:rsid w:val="00BE353E"/>
    <w:rsid w:val="00BE4C63"/>
    <w:rsid w:val="00BE55CD"/>
    <w:rsid w:val="00BE6236"/>
    <w:rsid w:val="00BE75A1"/>
    <w:rsid w:val="00BF0E82"/>
    <w:rsid w:val="00BF1731"/>
    <w:rsid w:val="00BF282C"/>
    <w:rsid w:val="00BF3027"/>
    <w:rsid w:val="00BF4BFE"/>
    <w:rsid w:val="00BF4F3F"/>
    <w:rsid w:val="00BF6526"/>
    <w:rsid w:val="00BF74C9"/>
    <w:rsid w:val="00C00119"/>
    <w:rsid w:val="00C00572"/>
    <w:rsid w:val="00C00A22"/>
    <w:rsid w:val="00C01C2A"/>
    <w:rsid w:val="00C026D7"/>
    <w:rsid w:val="00C02C01"/>
    <w:rsid w:val="00C030E6"/>
    <w:rsid w:val="00C030EB"/>
    <w:rsid w:val="00C036DA"/>
    <w:rsid w:val="00C0453A"/>
    <w:rsid w:val="00C0741B"/>
    <w:rsid w:val="00C07A6A"/>
    <w:rsid w:val="00C07C9F"/>
    <w:rsid w:val="00C10B12"/>
    <w:rsid w:val="00C10F71"/>
    <w:rsid w:val="00C1120A"/>
    <w:rsid w:val="00C132CA"/>
    <w:rsid w:val="00C1342D"/>
    <w:rsid w:val="00C14096"/>
    <w:rsid w:val="00C15C04"/>
    <w:rsid w:val="00C16EB1"/>
    <w:rsid w:val="00C172DE"/>
    <w:rsid w:val="00C179CA"/>
    <w:rsid w:val="00C17DD8"/>
    <w:rsid w:val="00C2423D"/>
    <w:rsid w:val="00C24589"/>
    <w:rsid w:val="00C25ECE"/>
    <w:rsid w:val="00C3290A"/>
    <w:rsid w:val="00C32A01"/>
    <w:rsid w:val="00C32B2C"/>
    <w:rsid w:val="00C3405C"/>
    <w:rsid w:val="00C34207"/>
    <w:rsid w:val="00C34BAF"/>
    <w:rsid w:val="00C355DE"/>
    <w:rsid w:val="00C40375"/>
    <w:rsid w:val="00C40506"/>
    <w:rsid w:val="00C40FAA"/>
    <w:rsid w:val="00C41429"/>
    <w:rsid w:val="00C42478"/>
    <w:rsid w:val="00C424C5"/>
    <w:rsid w:val="00C432BD"/>
    <w:rsid w:val="00C444B2"/>
    <w:rsid w:val="00C466E9"/>
    <w:rsid w:val="00C5144D"/>
    <w:rsid w:val="00C516A9"/>
    <w:rsid w:val="00C51D74"/>
    <w:rsid w:val="00C52A5A"/>
    <w:rsid w:val="00C53509"/>
    <w:rsid w:val="00C53AD6"/>
    <w:rsid w:val="00C54846"/>
    <w:rsid w:val="00C54BF1"/>
    <w:rsid w:val="00C56F55"/>
    <w:rsid w:val="00C57BA4"/>
    <w:rsid w:val="00C60003"/>
    <w:rsid w:val="00C630F9"/>
    <w:rsid w:val="00C636EB"/>
    <w:rsid w:val="00C6400E"/>
    <w:rsid w:val="00C65C99"/>
    <w:rsid w:val="00C65D96"/>
    <w:rsid w:val="00C70A6E"/>
    <w:rsid w:val="00C71D64"/>
    <w:rsid w:val="00C72A7B"/>
    <w:rsid w:val="00C72E51"/>
    <w:rsid w:val="00C737D3"/>
    <w:rsid w:val="00C75A08"/>
    <w:rsid w:val="00C769A9"/>
    <w:rsid w:val="00C76B88"/>
    <w:rsid w:val="00C8054D"/>
    <w:rsid w:val="00C8389D"/>
    <w:rsid w:val="00C83F21"/>
    <w:rsid w:val="00C84107"/>
    <w:rsid w:val="00C8417B"/>
    <w:rsid w:val="00C85BF2"/>
    <w:rsid w:val="00C914DC"/>
    <w:rsid w:val="00C917D1"/>
    <w:rsid w:val="00C91833"/>
    <w:rsid w:val="00C92881"/>
    <w:rsid w:val="00C9366E"/>
    <w:rsid w:val="00C93C8B"/>
    <w:rsid w:val="00C94000"/>
    <w:rsid w:val="00C941E0"/>
    <w:rsid w:val="00C94414"/>
    <w:rsid w:val="00C94BF8"/>
    <w:rsid w:val="00C95131"/>
    <w:rsid w:val="00C957BA"/>
    <w:rsid w:val="00CA0433"/>
    <w:rsid w:val="00CA0A69"/>
    <w:rsid w:val="00CA1647"/>
    <w:rsid w:val="00CA16C3"/>
    <w:rsid w:val="00CA32BB"/>
    <w:rsid w:val="00CA33D1"/>
    <w:rsid w:val="00CA3B1E"/>
    <w:rsid w:val="00CA4101"/>
    <w:rsid w:val="00CA419D"/>
    <w:rsid w:val="00CA48A7"/>
    <w:rsid w:val="00CA4FBE"/>
    <w:rsid w:val="00CA6EF7"/>
    <w:rsid w:val="00CB0E6A"/>
    <w:rsid w:val="00CB17BA"/>
    <w:rsid w:val="00CB42F5"/>
    <w:rsid w:val="00CB47B0"/>
    <w:rsid w:val="00CB4A88"/>
    <w:rsid w:val="00CB50AF"/>
    <w:rsid w:val="00CB793A"/>
    <w:rsid w:val="00CB7AE4"/>
    <w:rsid w:val="00CC062A"/>
    <w:rsid w:val="00CC0666"/>
    <w:rsid w:val="00CC1054"/>
    <w:rsid w:val="00CC1B06"/>
    <w:rsid w:val="00CC240B"/>
    <w:rsid w:val="00CC2809"/>
    <w:rsid w:val="00CC30C9"/>
    <w:rsid w:val="00CC426E"/>
    <w:rsid w:val="00CC477E"/>
    <w:rsid w:val="00CC562A"/>
    <w:rsid w:val="00CD0012"/>
    <w:rsid w:val="00CD049D"/>
    <w:rsid w:val="00CD0F0B"/>
    <w:rsid w:val="00CD4133"/>
    <w:rsid w:val="00CD5028"/>
    <w:rsid w:val="00CD7126"/>
    <w:rsid w:val="00CD76DD"/>
    <w:rsid w:val="00CE08FC"/>
    <w:rsid w:val="00CE1CD5"/>
    <w:rsid w:val="00CE25AB"/>
    <w:rsid w:val="00CE307D"/>
    <w:rsid w:val="00CE41D6"/>
    <w:rsid w:val="00CF0004"/>
    <w:rsid w:val="00CF0A7C"/>
    <w:rsid w:val="00CF0C36"/>
    <w:rsid w:val="00CF1102"/>
    <w:rsid w:val="00CF15D2"/>
    <w:rsid w:val="00CF228B"/>
    <w:rsid w:val="00CF3EF8"/>
    <w:rsid w:val="00CF7307"/>
    <w:rsid w:val="00CF796A"/>
    <w:rsid w:val="00D01B4A"/>
    <w:rsid w:val="00D02A12"/>
    <w:rsid w:val="00D02CFB"/>
    <w:rsid w:val="00D040BB"/>
    <w:rsid w:val="00D0527C"/>
    <w:rsid w:val="00D0533C"/>
    <w:rsid w:val="00D0696F"/>
    <w:rsid w:val="00D073AB"/>
    <w:rsid w:val="00D10073"/>
    <w:rsid w:val="00D10DC3"/>
    <w:rsid w:val="00D1156A"/>
    <w:rsid w:val="00D11C62"/>
    <w:rsid w:val="00D11DEA"/>
    <w:rsid w:val="00D12AF8"/>
    <w:rsid w:val="00D1503B"/>
    <w:rsid w:val="00D15BCA"/>
    <w:rsid w:val="00D1650C"/>
    <w:rsid w:val="00D16DEB"/>
    <w:rsid w:val="00D17365"/>
    <w:rsid w:val="00D2070E"/>
    <w:rsid w:val="00D2145E"/>
    <w:rsid w:val="00D21A8A"/>
    <w:rsid w:val="00D23CAA"/>
    <w:rsid w:val="00D25F9F"/>
    <w:rsid w:val="00D26984"/>
    <w:rsid w:val="00D26E39"/>
    <w:rsid w:val="00D32679"/>
    <w:rsid w:val="00D32B07"/>
    <w:rsid w:val="00D33491"/>
    <w:rsid w:val="00D33FA7"/>
    <w:rsid w:val="00D35258"/>
    <w:rsid w:val="00D353C4"/>
    <w:rsid w:val="00D36758"/>
    <w:rsid w:val="00D36A1D"/>
    <w:rsid w:val="00D4008C"/>
    <w:rsid w:val="00D415B7"/>
    <w:rsid w:val="00D416D3"/>
    <w:rsid w:val="00D41B78"/>
    <w:rsid w:val="00D44A4C"/>
    <w:rsid w:val="00D464F7"/>
    <w:rsid w:val="00D4713D"/>
    <w:rsid w:val="00D50108"/>
    <w:rsid w:val="00D50201"/>
    <w:rsid w:val="00D50567"/>
    <w:rsid w:val="00D5189C"/>
    <w:rsid w:val="00D52CC2"/>
    <w:rsid w:val="00D53B28"/>
    <w:rsid w:val="00D5465E"/>
    <w:rsid w:val="00D54A5B"/>
    <w:rsid w:val="00D575A4"/>
    <w:rsid w:val="00D57EB7"/>
    <w:rsid w:val="00D60702"/>
    <w:rsid w:val="00D6091B"/>
    <w:rsid w:val="00D60D1D"/>
    <w:rsid w:val="00D61489"/>
    <w:rsid w:val="00D61D38"/>
    <w:rsid w:val="00D61F54"/>
    <w:rsid w:val="00D62B7F"/>
    <w:rsid w:val="00D64626"/>
    <w:rsid w:val="00D64860"/>
    <w:rsid w:val="00D64CAB"/>
    <w:rsid w:val="00D65A40"/>
    <w:rsid w:val="00D663E6"/>
    <w:rsid w:val="00D703D0"/>
    <w:rsid w:val="00D71E75"/>
    <w:rsid w:val="00D7297F"/>
    <w:rsid w:val="00D72E95"/>
    <w:rsid w:val="00D72F2C"/>
    <w:rsid w:val="00D746EC"/>
    <w:rsid w:val="00D75BF9"/>
    <w:rsid w:val="00D75D07"/>
    <w:rsid w:val="00D760D1"/>
    <w:rsid w:val="00D76332"/>
    <w:rsid w:val="00D77AA2"/>
    <w:rsid w:val="00D807AD"/>
    <w:rsid w:val="00D80CC4"/>
    <w:rsid w:val="00D82050"/>
    <w:rsid w:val="00D82D82"/>
    <w:rsid w:val="00D854C3"/>
    <w:rsid w:val="00D8584D"/>
    <w:rsid w:val="00D860D2"/>
    <w:rsid w:val="00D86693"/>
    <w:rsid w:val="00D870DC"/>
    <w:rsid w:val="00D876FD"/>
    <w:rsid w:val="00D878E2"/>
    <w:rsid w:val="00D91085"/>
    <w:rsid w:val="00D9166B"/>
    <w:rsid w:val="00D9626A"/>
    <w:rsid w:val="00D9650F"/>
    <w:rsid w:val="00DA0543"/>
    <w:rsid w:val="00DA12DB"/>
    <w:rsid w:val="00DA22DC"/>
    <w:rsid w:val="00DA22F6"/>
    <w:rsid w:val="00DA2FB8"/>
    <w:rsid w:val="00DA30D2"/>
    <w:rsid w:val="00DA761F"/>
    <w:rsid w:val="00DA7873"/>
    <w:rsid w:val="00DB1406"/>
    <w:rsid w:val="00DB1CB2"/>
    <w:rsid w:val="00DB1F6E"/>
    <w:rsid w:val="00DB2D0E"/>
    <w:rsid w:val="00DB2D1A"/>
    <w:rsid w:val="00DB2E3A"/>
    <w:rsid w:val="00DB32F5"/>
    <w:rsid w:val="00DB3359"/>
    <w:rsid w:val="00DB3629"/>
    <w:rsid w:val="00DB5B2E"/>
    <w:rsid w:val="00DB7175"/>
    <w:rsid w:val="00DB7272"/>
    <w:rsid w:val="00DB76E5"/>
    <w:rsid w:val="00DB7D63"/>
    <w:rsid w:val="00DC029A"/>
    <w:rsid w:val="00DC0EF7"/>
    <w:rsid w:val="00DC25DA"/>
    <w:rsid w:val="00DC2F4D"/>
    <w:rsid w:val="00DC328A"/>
    <w:rsid w:val="00DC3674"/>
    <w:rsid w:val="00DC6628"/>
    <w:rsid w:val="00DC73EC"/>
    <w:rsid w:val="00DC7735"/>
    <w:rsid w:val="00DD1C9B"/>
    <w:rsid w:val="00DD1F89"/>
    <w:rsid w:val="00DD2728"/>
    <w:rsid w:val="00DD2DE7"/>
    <w:rsid w:val="00DD31DB"/>
    <w:rsid w:val="00DD4949"/>
    <w:rsid w:val="00DD503B"/>
    <w:rsid w:val="00DD5431"/>
    <w:rsid w:val="00DD603A"/>
    <w:rsid w:val="00DD7BFA"/>
    <w:rsid w:val="00DE07F8"/>
    <w:rsid w:val="00DE1529"/>
    <w:rsid w:val="00DE15C4"/>
    <w:rsid w:val="00DE30B1"/>
    <w:rsid w:val="00DE3A7A"/>
    <w:rsid w:val="00DE3FFB"/>
    <w:rsid w:val="00DE53E7"/>
    <w:rsid w:val="00DE6446"/>
    <w:rsid w:val="00DE685B"/>
    <w:rsid w:val="00DE6DB4"/>
    <w:rsid w:val="00DE7684"/>
    <w:rsid w:val="00DF08CD"/>
    <w:rsid w:val="00DF0CD2"/>
    <w:rsid w:val="00DF0E97"/>
    <w:rsid w:val="00DF116C"/>
    <w:rsid w:val="00DF1545"/>
    <w:rsid w:val="00DF19E7"/>
    <w:rsid w:val="00DF1EBD"/>
    <w:rsid w:val="00DF3535"/>
    <w:rsid w:val="00DF5860"/>
    <w:rsid w:val="00E01F9A"/>
    <w:rsid w:val="00E04214"/>
    <w:rsid w:val="00E05416"/>
    <w:rsid w:val="00E07006"/>
    <w:rsid w:val="00E0702D"/>
    <w:rsid w:val="00E0759F"/>
    <w:rsid w:val="00E077AE"/>
    <w:rsid w:val="00E1038B"/>
    <w:rsid w:val="00E11835"/>
    <w:rsid w:val="00E1299F"/>
    <w:rsid w:val="00E14370"/>
    <w:rsid w:val="00E14745"/>
    <w:rsid w:val="00E15E1D"/>
    <w:rsid w:val="00E16395"/>
    <w:rsid w:val="00E1796B"/>
    <w:rsid w:val="00E17F6F"/>
    <w:rsid w:val="00E20ADB"/>
    <w:rsid w:val="00E2113F"/>
    <w:rsid w:val="00E2218D"/>
    <w:rsid w:val="00E22A65"/>
    <w:rsid w:val="00E22BA7"/>
    <w:rsid w:val="00E232DF"/>
    <w:rsid w:val="00E25FBC"/>
    <w:rsid w:val="00E26A0A"/>
    <w:rsid w:val="00E324BF"/>
    <w:rsid w:val="00E325E5"/>
    <w:rsid w:val="00E33857"/>
    <w:rsid w:val="00E34F1E"/>
    <w:rsid w:val="00E35217"/>
    <w:rsid w:val="00E36951"/>
    <w:rsid w:val="00E36DAE"/>
    <w:rsid w:val="00E411CB"/>
    <w:rsid w:val="00E42BFF"/>
    <w:rsid w:val="00E42C42"/>
    <w:rsid w:val="00E43759"/>
    <w:rsid w:val="00E4499E"/>
    <w:rsid w:val="00E44D1B"/>
    <w:rsid w:val="00E45C77"/>
    <w:rsid w:val="00E4687D"/>
    <w:rsid w:val="00E4709C"/>
    <w:rsid w:val="00E47D8C"/>
    <w:rsid w:val="00E50922"/>
    <w:rsid w:val="00E515AB"/>
    <w:rsid w:val="00E51D0A"/>
    <w:rsid w:val="00E528B0"/>
    <w:rsid w:val="00E52C31"/>
    <w:rsid w:val="00E53E0F"/>
    <w:rsid w:val="00E54992"/>
    <w:rsid w:val="00E54A4A"/>
    <w:rsid w:val="00E54DEB"/>
    <w:rsid w:val="00E55C20"/>
    <w:rsid w:val="00E56218"/>
    <w:rsid w:val="00E57A3F"/>
    <w:rsid w:val="00E60404"/>
    <w:rsid w:val="00E60A97"/>
    <w:rsid w:val="00E627A2"/>
    <w:rsid w:val="00E634FF"/>
    <w:rsid w:val="00E640D8"/>
    <w:rsid w:val="00E64A88"/>
    <w:rsid w:val="00E6505B"/>
    <w:rsid w:val="00E6639D"/>
    <w:rsid w:val="00E667E0"/>
    <w:rsid w:val="00E66D97"/>
    <w:rsid w:val="00E672DD"/>
    <w:rsid w:val="00E70345"/>
    <w:rsid w:val="00E71FB3"/>
    <w:rsid w:val="00E7271F"/>
    <w:rsid w:val="00E73799"/>
    <w:rsid w:val="00E73AD5"/>
    <w:rsid w:val="00E741E9"/>
    <w:rsid w:val="00E741FA"/>
    <w:rsid w:val="00E7438B"/>
    <w:rsid w:val="00E74930"/>
    <w:rsid w:val="00E75462"/>
    <w:rsid w:val="00E7575E"/>
    <w:rsid w:val="00E75F30"/>
    <w:rsid w:val="00E76947"/>
    <w:rsid w:val="00E769CA"/>
    <w:rsid w:val="00E800C9"/>
    <w:rsid w:val="00E8057E"/>
    <w:rsid w:val="00E80AD0"/>
    <w:rsid w:val="00E812EE"/>
    <w:rsid w:val="00E814AD"/>
    <w:rsid w:val="00E82632"/>
    <w:rsid w:val="00E841A9"/>
    <w:rsid w:val="00E859ED"/>
    <w:rsid w:val="00E8626D"/>
    <w:rsid w:val="00E90AAF"/>
    <w:rsid w:val="00E90B4A"/>
    <w:rsid w:val="00E91D4C"/>
    <w:rsid w:val="00E92376"/>
    <w:rsid w:val="00E92A80"/>
    <w:rsid w:val="00E94776"/>
    <w:rsid w:val="00E9607F"/>
    <w:rsid w:val="00E96103"/>
    <w:rsid w:val="00E96889"/>
    <w:rsid w:val="00E97A27"/>
    <w:rsid w:val="00EA1590"/>
    <w:rsid w:val="00EA1694"/>
    <w:rsid w:val="00EA2A94"/>
    <w:rsid w:val="00EA30C9"/>
    <w:rsid w:val="00EA38E4"/>
    <w:rsid w:val="00EA4101"/>
    <w:rsid w:val="00EA42F1"/>
    <w:rsid w:val="00EA505F"/>
    <w:rsid w:val="00EA5D6C"/>
    <w:rsid w:val="00EA7A93"/>
    <w:rsid w:val="00EA7DD2"/>
    <w:rsid w:val="00EB0132"/>
    <w:rsid w:val="00EB172F"/>
    <w:rsid w:val="00EB334A"/>
    <w:rsid w:val="00EB3BA5"/>
    <w:rsid w:val="00EB57D7"/>
    <w:rsid w:val="00EB5B6E"/>
    <w:rsid w:val="00EB5BB0"/>
    <w:rsid w:val="00EB7170"/>
    <w:rsid w:val="00EB7536"/>
    <w:rsid w:val="00EC1B2F"/>
    <w:rsid w:val="00EC392B"/>
    <w:rsid w:val="00EC3AC4"/>
    <w:rsid w:val="00EC6461"/>
    <w:rsid w:val="00EC6751"/>
    <w:rsid w:val="00EC7983"/>
    <w:rsid w:val="00ED16A5"/>
    <w:rsid w:val="00ED186A"/>
    <w:rsid w:val="00ED4AEF"/>
    <w:rsid w:val="00ED5709"/>
    <w:rsid w:val="00ED6B42"/>
    <w:rsid w:val="00ED743C"/>
    <w:rsid w:val="00ED78F5"/>
    <w:rsid w:val="00EE2152"/>
    <w:rsid w:val="00EE3A6C"/>
    <w:rsid w:val="00EE3D06"/>
    <w:rsid w:val="00EE4DA1"/>
    <w:rsid w:val="00EE535A"/>
    <w:rsid w:val="00EE607D"/>
    <w:rsid w:val="00EE68FF"/>
    <w:rsid w:val="00EF06F4"/>
    <w:rsid w:val="00EF12DC"/>
    <w:rsid w:val="00EF2C5E"/>
    <w:rsid w:val="00EF313A"/>
    <w:rsid w:val="00EF39D8"/>
    <w:rsid w:val="00EF3CAE"/>
    <w:rsid w:val="00EF464D"/>
    <w:rsid w:val="00EF4A9E"/>
    <w:rsid w:val="00EF4B7F"/>
    <w:rsid w:val="00EF5060"/>
    <w:rsid w:val="00EF5E8F"/>
    <w:rsid w:val="00EF74CC"/>
    <w:rsid w:val="00F00C69"/>
    <w:rsid w:val="00F00F30"/>
    <w:rsid w:val="00F02BDE"/>
    <w:rsid w:val="00F03777"/>
    <w:rsid w:val="00F05CDB"/>
    <w:rsid w:val="00F0653E"/>
    <w:rsid w:val="00F066C8"/>
    <w:rsid w:val="00F0700C"/>
    <w:rsid w:val="00F07B32"/>
    <w:rsid w:val="00F10771"/>
    <w:rsid w:val="00F10D7E"/>
    <w:rsid w:val="00F1141A"/>
    <w:rsid w:val="00F12473"/>
    <w:rsid w:val="00F1384E"/>
    <w:rsid w:val="00F1560E"/>
    <w:rsid w:val="00F16250"/>
    <w:rsid w:val="00F17464"/>
    <w:rsid w:val="00F17976"/>
    <w:rsid w:val="00F17A4B"/>
    <w:rsid w:val="00F2205C"/>
    <w:rsid w:val="00F221D0"/>
    <w:rsid w:val="00F2285A"/>
    <w:rsid w:val="00F231B7"/>
    <w:rsid w:val="00F23C19"/>
    <w:rsid w:val="00F26423"/>
    <w:rsid w:val="00F277BF"/>
    <w:rsid w:val="00F27940"/>
    <w:rsid w:val="00F30D43"/>
    <w:rsid w:val="00F316DD"/>
    <w:rsid w:val="00F328F8"/>
    <w:rsid w:val="00F34944"/>
    <w:rsid w:val="00F3499F"/>
    <w:rsid w:val="00F350BF"/>
    <w:rsid w:val="00F35A28"/>
    <w:rsid w:val="00F365A5"/>
    <w:rsid w:val="00F379BA"/>
    <w:rsid w:val="00F4073B"/>
    <w:rsid w:val="00F40EFF"/>
    <w:rsid w:val="00F41698"/>
    <w:rsid w:val="00F41732"/>
    <w:rsid w:val="00F420CE"/>
    <w:rsid w:val="00F429A0"/>
    <w:rsid w:val="00F4500A"/>
    <w:rsid w:val="00F46458"/>
    <w:rsid w:val="00F47E1E"/>
    <w:rsid w:val="00F5030F"/>
    <w:rsid w:val="00F51E79"/>
    <w:rsid w:val="00F522C6"/>
    <w:rsid w:val="00F523A3"/>
    <w:rsid w:val="00F5331B"/>
    <w:rsid w:val="00F5509F"/>
    <w:rsid w:val="00F5639B"/>
    <w:rsid w:val="00F57CE0"/>
    <w:rsid w:val="00F633AB"/>
    <w:rsid w:val="00F64D38"/>
    <w:rsid w:val="00F65111"/>
    <w:rsid w:val="00F654CB"/>
    <w:rsid w:val="00F656FC"/>
    <w:rsid w:val="00F66CE3"/>
    <w:rsid w:val="00F66FED"/>
    <w:rsid w:val="00F678A1"/>
    <w:rsid w:val="00F7322A"/>
    <w:rsid w:val="00F73D71"/>
    <w:rsid w:val="00F75E2E"/>
    <w:rsid w:val="00F767B1"/>
    <w:rsid w:val="00F7745F"/>
    <w:rsid w:val="00F80274"/>
    <w:rsid w:val="00F80292"/>
    <w:rsid w:val="00F813EC"/>
    <w:rsid w:val="00F82DB9"/>
    <w:rsid w:val="00F85341"/>
    <w:rsid w:val="00F8581D"/>
    <w:rsid w:val="00F85BC8"/>
    <w:rsid w:val="00F85CAE"/>
    <w:rsid w:val="00F901FA"/>
    <w:rsid w:val="00F9113D"/>
    <w:rsid w:val="00F91472"/>
    <w:rsid w:val="00F91EE9"/>
    <w:rsid w:val="00F92214"/>
    <w:rsid w:val="00F9287C"/>
    <w:rsid w:val="00F92966"/>
    <w:rsid w:val="00F93074"/>
    <w:rsid w:val="00F94C2E"/>
    <w:rsid w:val="00F96530"/>
    <w:rsid w:val="00F967AC"/>
    <w:rsid w:val="00F96AAE"/>
    <w:rsid w:val="00F96C5F"/>
    <w:rsid w:val="00FA11D6"/>
    <w:rsid w:val="00FA3144"/>
    <w:rsid w:val="00FA3BE7"/>
    <w:rsid w:val="00FA4387"/>
    <w:rsid w:val="00FA46FF"/>
    <w:rsid w:val="00FA4AC5"/>
    <w:rsid w:val="00FA5049"/>
    <w:rsid w:val="00FA5420"/>
    <w:rsid w:val="00FA7784"/>
    <w:rsid w:val="00FA7E87"/>
    <w:rsid w:val="00FB10BB"/>
    <w:rsid w:val="00FB1155"/>
    <w:rsid w:val="00FB16F3"/>
    <w:rsid w:val="00FB1826"/>
    <w:rsid w:val="00FB1E27"/>
    <w:rsid w:val="00FB20B2"/>
    <w:rsid w:val="00FB21DF"/>
    <w:rsid w:val="00FB474D"/>
    <w:rsid w:val="00FB511B"/>
    <w:rsid w:val="00FB54D0"/>
    <w:rsid w:val="00FB55C2"/>
    <w:rsid w:val="00FB6ECB"/>
    <w:rsid w:val="00FB747A"/>
    <w:rsid w:val="00FB7F02"/>
    <w:rsid w:val="00FC28FB"/>
    <w:rsid w:val="00FC2BF0"/>
    <w:rsid w:val="00FC3403"/>
    <w:rsid w:val="00FC372A"/>
    <w:rsid w:val="00FC5F7D"/>
    <w:rsid w:val="00FC652B"/>
    <w:rsid w:val="00FC6DCE"/>
    <w:rsid w:val="00FD1286"/>
    <w:rsid w:val="00FD2102"/>
    <w:rsid w:val="00FD30FB"/>
    <w:rsid w:val="00FD4AE8"/>
    <w:rsid w:val="00FD5263"/>
    <w:rsid w:val="00FD563A"/>
    <w:rsid w:val="00FD609A"/>
    <w:rsid w:val="00FD6D8C"/>
    <w:rsid w:val="00FD71EF"/>
    <w:rsid w:val="00FE0151"/>
    <w:rsid w:val="00FE0415"/>
    <w:rsid w:val="00FE0FE5"/>
    <w:rsid w:val="00FE23BB"/>
    <w:rsid w:val="00FE3C80"/>
    <w:rsid w:val="00FE5540"/>
    <w:rsid w:val="00FE5B9A"/>
    <w:rsid w:val="00FE6586"/>
    <w:rsid w:val="00FE70D6"/>
    <w:rsid w:val="00FE72D6"/>
    <w:rsid w:val="00FF1573"/>
    <w:rsid w:val="00FF180D"/>
    <w:rsid w:val="00FF18BF"/>
    <w:rsid w:val="00FF2FCE"/>
    <w:rsid w:val="00FF3AE6"/>
    <w:rsid w:val="00FF3CD5"/>
    <w:rsid w:val="00FF4B16"/>
    <w:rsid w:val="00FF4EC6"/>
    <w:rsid w:val="00FF657B"/>
    <w:rsid w:val="011E8C8B"/>
    <w:rsid w:val="0148C92D"/>
    <w:rsid w:val="014CF56B"/>
    <w:rsid w:val="01AB48A8"/>
    <w:rsid w:val="01E4EE75"/>
    <w:rsid w:val="022DD053"/>
    <w:rsid w:val="023DAFF1"/>
    <w:rsid w:val="024E1EBD"/>
    <w:rsid w:val="02505F9E"/>
    <w:rsid w:val="0250D103"/>
    <w:rsid w:val="02578FF1"/>
    <w:rsid w:val="026F17EB"/>
    <w:rsid w:val="0280150F"/>
    <w:rsid w:val="0283C730"/>
    <w:rsid w:val="02944B2C"/>
    <w:rsid w:val="0298D2D8"/>
    <w:rsid w:val="02B791E5"/>
    <w:rsid w:val="02CD327B"/>
    <w:rsid w:val="02EB15E6"/>
    <w:rsid w:val="02F5B1C7"/>
    <w:rsid w:val="02F9D965"/>
    <w:rsid w:val="0306107C"/>
    <w:rsid w:val="0313565A"/>
    <w:rsid w:val="0313D363"/>
    <w:rsid w:val="036F1E5D"/>
    <w:rsid w:val="0385C7D4"/>
    <w:rsid w:val="03C30D86"/>
    <w:rsid w:val="03DBA99F"/>
    <w:rsid w:val="04109EE6"/>
    <w:rsid w:val="04198458"/>
    <w:rsid w:val="0429B670"/>
    <w:rsid w:val="0443C386"/>
    <w:rsid w:val="04449E9F"/>
    <w:rsid w:val="048A2CDA"/>
    <w:rsid w:val="04ABEC1D"/>
    <w:rsid w:val="04B0D37E"/>
    <w:rsid w:val="04BCB45A"/>
    <w:rsid w:val="04C9554C"/>
    <w:rsid w:val="04D39A77"/>
    <w:rsid w:val="04D3B049"/>
    <w:rsid w:val="04EED937"/>
    <w:rsid w:val="050236CA"/>
    <w:rsid w:val="051CF3DE"/>
    <w:rsid w:val="0531F7F3"/>
    <w:rsid w:val="0533D026"/>
    <w:rsid w:val="0537365A"/>
    <w:rsid w:val="05376635"/>
    <w:rsid w:val="053C47AF"/>
    <w:rsid w:val="05614B58"/>
    <w:rsid w:val="057297A4"/>
    <w:rsid w:val="058BC121"/>
    <w:rsid w:val="05D2E31F"/>
    <w:rsid w:val="05E4E960"/>
    <w:rsid w:val="060936CC"/>
    <w:rsid w:val="06240649"/>
    <w:rsid w:val="0642C533"/>
    <w:rsid w:val="065D46B7"/>
    <w:rsid w:val="065DCD1C"/>
    <w:rsid w:val="06660744"/>
    <w:rsid w:val="06925282"/>
    <w:rsid w:val="06F47C6F"/>
    <w:rsid w:val="0703DDA3"/>
    <w:rsid w:val="07134A61"/>
    <w:rsid w:val="0722CC25"/>
    <w:rsid w:val="073747EE"/>
    <w:rsid w:val="0739759C"/>
    <w:rsid w:val="07526D6D"/>
    <w:rsid w:val="0768F40C"/>
    <w:rsid w:val="076A1FF9"/>
    <w:rsid w:val="078B32C6"/>
    <w:rsid w:val="07AAD8C0"/>
    <w:rsid w:val="07AD1219"/>
    <w:rsid w:val="07E6CCF4"/>
    <w:rsid w:val="07FB9E38"/>
    <w:rsid w:val="08114B90"/>
    <w:rsid w:val="08234EEA"/>
    <w:rsid w:val="088FD6DA"/>
    <w:rsid w:val="089F7FDC"/>
    <w:rsid w:val="08AF1AC2"/>
    <w:rsid w:val="08CEF154"/>
    <w:rsid w:val="08D9DF28"/>
    <w:rsid w:val="090B22BC"/>
    <w:rsid w:val="09153BDA"/>
    <w:rsid w:val="091A031F"/>
    <w:rsid w:val="093F6DEE"/>
    <w:rsid w:val="095C0C7C"/>
    <w:rsid w:val="095D9D2E"/>
    <w:rsid w:val="096D73CB"/>
    <w:rsid w:val="099A3CB3"/>
    <w:rsid w:val="099A5E03"/>
    <w:rsid w:val="09A0F67C"/>
    <w:rsid w:val="09A8084D"/>
    <w:rsid w:val="09A9C49E"/>
    <w:rsid w:val="09F6E039"/>
    <w:rsid w:val="09FB75D5"/>
    <w:rsid w:val="0A25C5C3"/>
    <w:rsid w:val="0A266A59"/>
    <w:rsid w:val="0A827A19"/>
    <w:rsid w:val="0A9C27A3"/>
    <w:rsid w:val="0AA36C1D"/>
    <w:rsid w:val="0ABEB7BD"/>
    <w:rsid w:val="0AD79ED2"/>
    <w:rsid w:val="0B457906"/>
    <w:rsid w:val="0B4D0168"/>
    <w:rsid w:val="0BABE070"/>
    <w:rsid w:val="0BAD8BF0"/>
    <w:rsid w:val="0BF68CDD"/>
    <w:rsid w:val="0BFBF7AB"/>
    <w:rsid w:val="0C313380"/>
    <w:rsid w:val="0C31B9AC"/>
    <w:rsid w:val="0C361A08"/>
    <w:rsid w:val="0C45547A"/>
    <w:rsid w:val="0C47F6F4"/>
    <w:rsid w:val="0C756E23"/>
    <w:rsid w:val="0CC7F683"/>
    <w:rsid w:val="0CD84C75"/>
    <w:rsid w:val="0D2C2E53"/>
    <w:rsid w:val="0D520892"/>
    <w:rsid w:val="0D536FAE"/>
    <w:rsid w:val="0D6251C0"/>
    <w:rsid w:val="0D6EFA72"/>
    <w:rsid w:val="0D93504D"/>
    <w:rsid w:val="0DCECB44"/>
    <w:rsid w:val="0DEBA850"/>
    <w:rsid w:val="0DFBB4D0"/>
    <w:rsid w:val="0E0A5B0E"/>
    <w:rsid w:val="0E1C0404"/>
    <w:rsid w:val="0E378B61"/>
    <w:rsid w:val="0E3BCAD9"/>
    <w:rsid w:val="0E445C48"/>
    <w:rsid w:val="0E493388"/>
    <w:rsid w:val="0E594F28"/>
    <w:rsid w:val="0E614CC6"/>
    <w:rsid w:val="0E708879"/>
    <w:rsid w:val="0ECF1CAE"/>
    <w:rsid w:val="0ED9B595"/>
    <w:rsid w:val="0EE5F001"/>
    <w:rsid w:val="0EFCF889"/>
    <w:rsid w:val="0EFFBA59"/>
    <w:rsid w:val="0F0180D6"/>
    <w:rsid w:val="0F06C27C"/>
    <w:rsid w:val="0F1DC6E1"/>
    <w:rsid w:val="0F47DBFB"/>
    <w:rsid w:val="0F7E6169"/>
    <w:rsid w:val="0F7F201F"/>
    <w:rsid w:val="0F97EDCB"/>
    <w:rsid w:val="0F9E9636"/>
    <w:rsid w:val="0FA55A48"/>
    <w:rsid w:val="0FB37A09"/>
    <w:rsid w:val="0FB8E41D"/>
    <w:rsid w:val="0FC50101"/>
    <w:rsid w:val="0FCD34A4"/>
    <w:rsid w:val="10024FC0"/>
    <w:rsid w:val="10066AE3"/>
    <w:rsid w:val="100927ED"/>
    <w:rsid w:val="100FD72B"/>
    <w:rsid w:val="10423182"/>
    <w:rsid w:val="1044A62B"/>
    <w:rsid w:val="10954CCC"/>
    <w:rsid w:val="109BEFC8"/>
    <w:rsid w:val="10F88368"/>
    <w:rsid w:val="11929DF0"/>
    <w:rsid w:val="1196775A"/>
    <w:rsid w:val="11FF6DCC"/>
    <w:rsid w:val="1202F22A"/>
    <w:rsid w:val="121C78FD"/>
    <w:rsid w:val="12463BB6"/>
    <w:rsid w:val="1271327A"/>
    <w:rsid w:val="127E1639"/>
    <w:rsid w:val="12914D5E"/>
    <w:rsid w:val="12B9C344"/>
    <w:rsid w:val="1317347E"/>
    <w:rsid w:val="13248815"/>
    <w:rsid w:val="132855D0"/>
    <w:rsid w:val="1361174E"/>
    <w:rsid w:val="136136C7"/>
    <w:rsid w:val="13694BE4"/>
    <w:rsid w:val="139463BA"/>
    <w:rsid w:val="13ABBBD1"/>
    <w:rsid w:val="13B788D3"/>
    <w:rsid w:val="13D78C8D"/>
    <w:rsid w:val="13F37AD4"/>
    <w:rsid w:val="13F8971C"/>
    <w:rsid w:val="1433BBB3"/>
    <w:rsid w:val="1438A0FE"/>
    <w:rsid w:val="143F9899"/>
    <w:rsid w:val="1449235E"/>
    <w:rsid w:val="146419F0"/>
    <w:rsid w:val="146B5EEE"/>
    <w:rsid w:val="148CB819"/>
    <w:rsid w:val="14A79D36"/>
    <w:rsid w:val="14BEFFC9"/>
    <w:rsid w:val="151F7A48"/>
    <w:rsid w:val="152D3FBE"/>
    <w:rsid w:val="153E5E32"/>
    <w:rsid w:val="154779AD"/>
    <w:rsid w:val="154C0A5E"/>
    <w:rsid w:val="155F3FAD"/>
    <w:rsid w:val="1569D563"/>
    <w:rsid w:val="1574756D"/>
    <w:rsid w:val="1588093F"/>
    <w:rsid w:val="15B0900C"/>
    <w:rsid w:val="15BC282B"/>
    <w:rsid w:val="15BD49FE"/>
    <w:rsid w:val="15DDED8C"/>
    <w:rsid w:val="15DE8D2B"/>
    <w:rsid w:val="15F3FC80"/>
    <w:rsid w:val="1605948B"/>
    <w:rsid w:val="16127638"/>
    <w:rsid w:val="16158892"/>
    <w:rsid w:val="1628887A"/>
    <w:rsid w:val="167511E5"/>
    <w:rsid w:val="167F4208"/>
    <w:rsid w:val="1689B028"/>
    <w:rsid w:val="16A0D575"/>
    <w:rsid w:val="16B69BC0"/>
    <w:rsid w:val="16C1E48F"/>
    <w:rsid w:val="16C99EE8"/>
    <w:rsid w:val="16CFE595"/>
    <w:rsid w:val="16F8DDED"/>
    <w:rsid w:val="1703252B"/>
    <w:rsid w:val="17059F68"/>
    <w:rsid w:val="170EB1B1"/>
    <w:rsid w:val="1744E959"/>
    <w:rsid w:val="174BCD17"/>
    <w:rsid w:val="176BB92B"/>
    <w:rsid w:val="1789FF8C"/>
    <w:rsid w:val="179185AE"/>
    <w:rsid w:val="17A1EAFF"/>
    <w:rsid w:val="17B2186D"/>
    <w:rsid w:val="17CF2B0E"/>
    <w:rsid w:val="17ED2145"/>
    <w:rsid w:val="18411F7F"/>
    <w:rsid w:val="1849A382"/>
    <w:rsid w:val="1869EC00"/>
    <w:rsid w:val="187E27C8"/>
    <w:rsid w:val="1891A2DE"/>
    <w:rsid w:val="1897C3F8"/>
    <w:rsid w:val="189A96E9"/>
    <w:rsid w:val="18BC4136"/>
    <w:rsid w:val="18D1127A"/>
    <w:rsid w:val="18FEF422"/>
    <w:rsid w:val="1903974F"/>
    <w:rsid w:val="1917C9E1"/>
    <w:rsid w:val="1920A066"/>
    <w:rsid w:val="1939C8DD"/>
    <w:rsid w:val="193C5167"/>
    <w:rsid w:val="194D0DB5"/>
    <w:rsid w:val="194E4EE4"/>
    <w:rsid w:val="196F0E44"/>
    <w:rsid w:val="199DAFD5"/>
    <w:rsid w:val="19A60C9A"/>
    <w:rsid w:val="19AF070F"/>
    <w:rsid w:val="19BF650B"/>
    <w:rsid w:val="19D58F3A"/>
    <w:rsid w:val="1A07C001"/>
    <w:rsid w:val="1A088A81"/>
    <w:rsid w:val="1A0A5209"/>
    <w:rsid w:val="1A174B45"/>
    <w:rsid w:val="1A1FA49F"/>
    <w:rsid w:val="1A33F46C"/>
    <w:rsid w:val="1A531702"/>
    <w:rsid w:val="1A6A756B"/>
    <w:rsid w:val="1A8E8B56"/>
    <w:rsid w:val="1A9DFC99"/>
    <w:rsid w:val="1A9EE3BF"/>
    <w:rsid w:val="1ABB7930"/>
    <w:rsid w:val="1AC6CD0F"/>
    <w:rsid w:val="1AF9E717"/>
    <w:rsid w:val="1AF9F737"/>
    <w:rsid w:val="1B144089"/>
    <w:rsid w:val="1B26E499"/>
    <w:rsid w:val="1B30A7E1"/>
    <w:rsid w:val="1B645C21"/>
    <w:rsid w:val="1B68759A"/>
    <w:rsid w:val="1B703A23"/>
    <w:rsid w:val="1B820CC5"/>
    <w:rsid w:val="1BDB48C0"/>
    <w:rsid w:val="1BED884C"/>
    <w:rsid w:val="1BFA2921"/>
    <w:rsid w:val="1C058BD3"/>
    <w:rsid w:val="1C2AA028"/>
    <w:rsid w:val="1C2CB9DE"/>
    <w:rsid w:val="1C2DC433"/>
    <w:rsid w:val="1C410198"/>
    <w:rsid w:val="1C981EF5"/>
    <w:rsid w:val="1CBF9277"/>
    <w:rsid w:val="1CE08A17"/>
    <w:rsid w:val="1CE7C813"/>
    <w:rsid w:val="1CF50F51"/>
    <w:rsid w:val="1D0F4BEA"/>
    <w:rsid w:val="1D155CAD"/>
    <w:rsid w:val="1D4C512F"/>
    <w:rsid w:val="1DA675C2"/>
    <w:rsid w:val="1DA70283"/>
    <w:rsid w:val="1DDEDFC1"/>
    <w:rsid w:val="1DF08ADE"/>
    <w:rsid w:val="1DF90F50"/>
    <w:rsid w:val="1DFC7378"/>
    <w:rsid w:val="1E393D1E"/>
    <w:rsid w:val="1E5DEDE3"/>
    <w:rsid w:val="1E6BCF67"/>
    <w:rsid w:val="1E7C7B8F"/>
    <w:rsid w:val="1E8023CA"/>
    <w:rsid w:val="1EA79AF6"/>
    <w:rsid w:val="1EBA9E84"/>
    <w:rsid w:val="1EDDD695"/>
    <w:rsid w:val="1EF7075D"/>
    <w:rsid w:val="1F04F49A"/>
    <w:rsid w:val="1F0765C7"/>
    <w:rsid w:val="1F23CA58"/>
    <w:rsid w:val="1F2D5F92"/>
    <w:rsid w:val="1F3FCA52"/>
    <w:rsid w:val="1F667574"/>
    <w:rsid w:val="1F67B10A"/>
    <w:rsid w:val="1F75C00A"/>
    <w:rsid w:val="1F7ABAC6"/>
    <w:rsid w:val="1F815188"/>
    <w:rsid w:val="1F8430A9"/>
    <w:rsid w:val="1F92E704"/>
    <w:rsid w:val="1F931933"/>
    <w:rsid w:val="1FC95774"/>
    <w:rsid w:val="1FCBADBD"/>
    <w:rsid w:val="1FD291C9"/>
    <w:rsid w:val="1FD8AA8D"/>
    <w:rsid w:val="1FF7BCD2"/>
    <w:rsid w:val="1FFB823C"/>
    <w:rsid w:val="20142084"/>
    <w:rsid w:val="202564E9"/>
    <w:rsid w:val="202F0E3B"/>
    <w:rsid w:val="208F8FD4"/>
    <w:rsid w:val="21038C3B"/>
    <w:rsid w:val="21280A9A"/>
    <w:rsid w:val="2160DF17"/>
    <w:rsid w:val="216CA4C8"/>
    <w:rsid w:val="2171F323"/>
    <w:rsid w:val="2180062D"/>
    <w:rsid w:val="2188D85E"/>
    <w:rsid w:val="219A002B"/>
    <w:rsid w:val="21A66D0B"/>
    <w:rsid w:val="21E6076C"/>
    <w:rsid w:val="224993E1"/>
    <w:rsid w:val="226A67BF"/>
    <w:rsid w:val="2272EBC2"/>
    <w:rsid w:val="2289A346"/>
    <w:rsid w:val="22950D5C"/>
    <w:rsid w:val="22C3DAFB"/>
    <w:rsid w:val="22CAB9F5"/>
    <w:rsid w:val="22F55A39"/>
    <w:rsid w:val="230C1878"/>
    <w:rsid w:val="231A2F6F"/>
    <w:rsid w:val="232414AB"/>
    <w:rsid w:val="2328C27A"/>
    <w:rsid w:val="232CDF8F"/>
    <w:rsid w:val="2330CD7D"/>
    <w:rsid w:val="2340500D"/>
    <w:rsid w:val="2373D70F"/>
    <w:rsid w:val="23934C98"/>
    <w:rsid w:val="23A35377"/>
    <w:rsid w:val="23A88424"/>
    <w:rsid w:val="24073C3A"/>
    <w:rsid w:val="24253A9E"/>
    <w:rsid w:val="2457A1CC"/>
    <w:rsid w:val="247D2B6B"/>
    <w:rsid w:val="24940DE8"/>
    <w:rsid w:val="250D22FD"/>
    <w:rsid w:val="25211EFD"/>
    <w:rsid w:val="2526ACA6"/>
    <w:rsid w:val="255A3F66"/>
    <w:rsid w:val="25627F37"/>
    <w:rsid w:val="257BFB6B"/>
    <w:rsid w:val="2589779C"/>
    <w:rsid w:val="2591FB9F"/>
    <w:rsid w:val="259F591E"/>
    <w:rsid w:val="259FDAC8"/>
    <w:rsid w:val="25A275A5"/>
    <w:rsid w:val="25A3251E"/>
    <w:rsid w:val="25D4256F"/>
    <w:rsid w:val="25FB2A5F"/>
    <w:rsid w:val="25FF98D2"/>
    <w:rsid w:val="2607F225"/>
    <w:rsid w:val="2639FC5A"/>
    <w:rsid w:val="2640FDDC"/>
    <w:rsid w:val="26428D54"/>
    <w:rsid w:val="2667185A"/>
    <w:rsid w:val="2673FBF3"/>
    <w:rsid w:val="2675E48F"/>
    <w:rsid w:val="2679C01C"/>
    <w:rsid w:val="269D2711"/>
    <w:rsid w:val="26AC4B82"/>
    <w:rsid w:val="26B1F0AB"/>
    <w:rsid w:val="26EAD6C7"/>
    <w:rsid w:val="26EFE8B9"/>
    <w:rsid w:val="273436BF"/>
    <w:rsid w:val="27BC3FB7"/>
    <w:rsid w:val="27CA2C7B"/>
    <w:rsid w:val="27DCD98A"/>
    <w:rsid w:val="27E2C28A"/>
    <w:rsid w:val="27ED5336"/>
    <w:rsid w:val="27F6E1FC"/>
    <w:rsid w:val="281FF0C4"/>
    <w:rsid w:val="284E260C"/>
    <w:rsid w:val="284FBC40"/>
    <w:rsid w:val="289D2BBF"/>
    <w:rsid w:val="28D1E51B"/>
    <w:rsid w:val="28D70D6D"/>
    <w:rsid w:val="28DB8793"/>
    <w:rsid w:val="2914308D"/>
    <w:rsid w:val="2924F926"/>
    <w:rsid w:val="29293083"/>
    <w:rsid w:val="298E2C5F"/>
    <w:rsid w:val="29B09D1F"/>
    <w:rsid w:val="29D128EE"/>
    <w:rsid w:val="29D44B92"/>
    <w:rsid w:val="29D9901E"/>
    <w:rsid w:val="29FAAFF4"/>
    <w:rsid w:val="2A02D4F3"/>
    <w:rsid w:val="2A0C356C"/>
    <w:rsid w:val="2A267033"/>
    <w:rsid w:val="2A4C7D52"/>
    <w:rsid w:val="2A58DD3D"/>
    <w:rsid w:val="2A6CA17E"/>
    <w:rsid w:val="2A74E22C"/>
    <w:rsid w:val="2A7D7A9C"/>
    <w:rsid w:val="2A8B8BA3"/>
    <w:rsid w:val="2A8F72B3"/>
    <w:rsid w:val="2B38E2FB"/>
    <w:rsid w:val="2B4B54CC"/>
    <w:rsid w:val="2B557BB3"/>
    <w:rsid w:val="2B579186"/>
    <w:rsid w:val="2B6C6C5A"/>
    <w:rsid w:val="2B865608"/>
    <w:rsid w:val="2B8D430A"/>
    <w:rsid w:val="2BA9BB67"/>
    <w:rsid w:val="2BB6D31B"/>
    <w:rsid w:val="2BBA4DF6"/>
    <w:rsid w:val="2BC0A1B6"/>
    <w:rsid w:val="2BECB7FD"/>
    <w:rsid w:val="2BFF44E5"/>
    <w:rsid w:val="2C09F9A3"/>
    <w:rsid w:val="2C3FB2E5"/>
    <w:rsid w:val="2C4835C8"/>
    <w:rsid w:val="2C4BD2BF"/>
    <w:rsid w:val="2C8FB0DA"/>
    <w:rsid w:val="2CD32D05"/>
    <w:rsid w:val="2D38A70F"/>
    <w:rsid w:val="2D3F9F24"/>
    <w:rsid w:val="2D630A86"/>
    <w:rsid w:val="2D857016"/>
    <w:rsid w:val="2DA9F1A8"/>
    <w:rsid w:val="2DE16CFB"/>
    <w:rsid w:val="2DF37A98"/>
    <w:rsid w:val="2DFFDDF4"/>
    <w:rsid w:val="2E0F13C0"/>
    <w:rsid w:val="2E0F57EC"/>
    <w:rsid w:val="2E12EE9E"/>
    <w:rsid w:val="2E24CF42"/>
    <w:rsid w:val="2E4CF46E"/>
    <w:rsid w:val="2E634C90"/>
    <w:rsid w:val="2E87AEDA"/>
    <w:rsid w:val="2EB2985A"/>
    <w:rsid w:val="2EB5F57C"/>
    <w:rsid w:val="2EDA281C"/>
    <w:rsid w:val="2F284C9A"/>
    <w:rsid w:val="2F287E27"/>
    <w:rsid w:val="2F3BDBBA"/>
    <w:rsid w:val="2F4658F6"/>
    <w:rsid w:val="2F5AFE22"/>
    <w:rsid w:val="2FADB8F7"/>
    <w:rsid w:val="2FDE6515"/>
    <w:rsid w:val="2FDF1A53"/>
    <w:rsid w:val="3005A958"/>
    <w:rsid w:val="302D3850"/>
    <w:rsid w:val="3037A745"/>
    <w:rsid w:val="30667184"/>
    <w:rsid w:val="3073D6E6"/>
    <w:rsid w:val="307537AC"/>
    <w:rsid w:val="30A681D4"/>
    <w:rsid w:val="30BD13B2"/>
    <w:rsid w:val="30D37F56"/>
    <w:rsid w:val="30E0097F"/>
    <w:rsid w:val="3102550B"/>
    <w:rsid w:val="3104DB3E"/>
    <w:rsid w:val="3130A283"/>
    <w:rsid w:val="316E1A0B"/>
    <w:rsid w:val="31A7E674"/>
    <w:rsid w:val="31ABBB45"/>
    <w:rsid w:val="31BB7633"/>
    <w:rsid w:val="31BDF8ED"/>
    <w:rsid w:val="31E3699B"/>
    <w:rsid w:val="31F3ABE2"/>
    <w:rsid w:val="3203E70B"/>
    <w:rsid w:val="3209D7AA"/>
    <w:rsid w:val="322071E4"/>
    <w:rsid w:val="32386B51"/>
    <w:rsid w:val="32389D80"/>
    <w:rsid w:val="32853B2F"/>
    <w:rsid w:val="32950F5B"/>
    <w:rsid w:val="32BCA9E6"/>
    <w:rsid w:val="32BF63D7"/>
    <w:rsid w:val="33036F77"/>
    <w:rsid w:val="331E6154"/>
    <w:rsid w:val="332DC0FC"/>
    <w:rsid w:val="3361ED32"/>
    <w:rsid w:val="33764B35"/>
    <w:rsid w:val="338297E3"/>
    <w:rsid w:val="33844193"/>
    <w:rsid w:val="338E35D0"/>
    <w:rsid w:val="33BD0DAE"/>
    <w:rsid w:val="33D4091C"/>
    <w:rsid w:val="3403FD9F"/>
    <w:rsid w:val="34083D6B"/>
    <w:rsid w:val="3410CB6E"/>
    <w:rsid w:val="342035F8"/>
    <w:rsid w:val="3432A002"/>
    <w:rsid w:val="34370A5A"/>
    <w:rsid w:val="3444534D"/>
    <w:rsid w:val="344C1ED0"/>
    <w:rsid w:val="344C617D"/>
    <w:rsid w:val="345705B1"/>
    <w:rsid w:val="345F7B9B"/>
    <w:rsid w:val="34644DF3"/>
    <w:rsid w:val="347D3A5B"/>
    <w:rsid w:val="3486F24B"/>
    <w:rsid w:val="3497B1BC"/>
    <w:rsid w:val="34B6D6B9"/>
    <w:rsid w:val="34D39176"/>
    <w:rsid w:val="34F003F9"/>
    <w:rsid w:val="34F7FF7E"/>
    <w:rsid w:val="35056ED0"/>
    <w:rsid w:val="354C778E"/>
    <w:rsid w:val="354CC399"/>
    <w:rsid w:val="355AD748"/>
    <w:rsid w:val="358A9751"/>
    <w:rsid w:val="35E023AE"/>
    <w:rsid w:val="35ED69EF"/>
    <w:rsid w:val="35FA0CDC"/>
    <w:rsid w:val="36000129"/>
    <w:rsid w:val="36090041"/>
    <w:rsid w:val="360E1972"/>
    <w:rsid w:val="362B922D"/>
    <w:rsid w:val="36394197"/>
    <w:rsid w:val="363B8B66"/>
    <w:rsid w:val="3696C39E"/>
    <w:rsid w:val="36CDA57C"/>
    <w:rsid w:val="36F7B4DB"/>
    <w:rsid w:val="3729A294"/>
    <w:rsid w:val="373F267B"/>
    <w:rsid w:val="37644153"/>
    <w:rsid w:val="3789A3AD"/>
    <w:rsid w:val="37B96111"/>
    <w:rsid w:val="37E4305F"/>
    <w:rsid w:val="37ED04D0"/>
    <w:rsid w:val="381ECEFC"/>
    <w:rsid w:val="382FDFF7"/>
    <w:rsid w:val="383A23B2"/>
    <w:rsid w:val="385246CC"/>
    <w:rsid w:val="385903F7"/>
    <w:rsid w:val="387CA9AC"/>
    <w:rsid w:val="38A32601"/>
    <w:rsid w:val="38B6D796"/>
    <w:rsid w:val="38D18BBF"/>
    <w:rsid w:val="38DBCFAF"/>
    <w:rsid w:val="38F798D5"/>
    <w:rsid w:val="391C4F91"/>
    <w:rsid w:val="39369D79"/>
    <w:rsid w:val="393CCD2B"/>
    <w:rsid w:val="39632F39"/>
    <w:rsid w:val="3966DECF"/>
    <w:rsid w:val="39772A91"/>
    <w:rsid w:val="397D94F9"/>
    <w:rsid w:val="39BBB4B2"/>
    <w:rsid w:val="3A19ECE1"/>
    <w:rsid w:val="3A1CF820"/>
    <w:rsid w:val="3A4BD813"/>
    <w:rsid w:val="3A58B84F"/>
    <w:rsid w:val="3A5FBD20"/>
    <w:rsid w:val="3AA8C95C"/>
    <w:rsid w:val="3AC5F61B"/>
    <w:rsid w:val="3AD225E8"/>
    <w:rsid w:val="3AD87F43"/>
    <w:rsid w:val="3AD8EF07"/>
    <w:rsid w:val="3ADA7A6D"/>
    <w:rsid w:val="3AED3169"/>
    <w:rsid w:val="3AFD4FFC"/>
    <w:rsid w:val="3B10745D"/>
    <w:rsid w:val="3B3BD2B5"/>
    <w:rsid w:val="3B3F374C"/>
    <w:rsid w:val="3B447957"/>
    <w:rsid w:val="3B54C89A"/>
    <w:rsid w:val="3B673999"/>
    <w:rsid w:val="3B6F0E94"/>
    <w:rsid w:val="3B885BAB"/>
    <w:rsid w:val="3BB2B6D7"/>
    <w:rsid w:val="3BE2581F"/>
    <w:rsid w:val="3C04AB2D"/>
    <w:rsid w:val="3C0DBDEA"/>
    <w:rsid w:val="3C287877"/>
    <w:rsid w:val="3C2EC7B7"/>
    <w:rsid w:val="3C680BC5"/>
    <w:rsid w:val="3C8072EC"/>
    <w:rsid w:val="3C958D9E"/>
    <w:rsid w:val="3D76D02D"/>
    <w:rsid w:val="3D7C9D94"/>
    <w:rsid w:val="3D860A73"/>
    <w:rsid w:val="3DB5849B"/>
    <w:rsid w:val="3DD606F3"/>
    <w:rsid w:val="3E1C434D"/>
    <w:rsid w:val="3E3EF8A9"/>
    <w:rsid w:val="3E598B9E"/>
    <w:rsid w:val="3E6BBE86"/>
    <w:rsid w:val="3E768645"/>
    <w:rsid w:val="3E8CE190"/>
    <w:rsid w:val="3E923802"/>
    <w:rsid w:val="3E93683E"/>
    <w:rsid w:val="3E9866F3"/>
    <w:rsid w:val="3ED06E6B"/>
    <w:rsid w:val="3EEF4272"/>
    <w:rsid w:val="3F063F67"/>
    <w:rsid w:val="3F246C13"/>
    <w:rsid w:val="3F333A34"/>
    <w:rsid w:val="3F39E511"/>
    <w:rsid w:val="3F4C1FA9"/>
    <w:rsid w:val="3F771B13"/>
    <w:rsid w:val="3F9AF75B"/>
    <w:rsid w:val="3FADEC67"/>
    <w:rsid w:val="3FB91AA8"/>
    <w:rsid w:val="3FD37ADF"/>
    <w:rsid w:val="3FF41028"/>
    <w:rsid w:val="40095B1E"/>
    <w:rsid w:val="400D02F9"/>
    <w:rsid w:val="40224117"/>
    <w:rsid w:val="40474108"/>
    <w:rsid w:val="4067A2C8"/>
    <w:rsid w:val="407D98E0"/>
    <w:rsid w:val="408F8759"/>
    <w:rsid w:val="4095498D"/>
    <w:rsid w:val="4098FEE5"/>
    <w:rsid w:val="40D50A9C"/>
    <w:rsid w:val="40D92DE9"/>
    <w:rsid w:val="40DE2450"/>
    <w:rsid w:val="40E83725"/>
    <w:rsid w:val="41358B76"/>
    <w:rsid w:val="413CD727"/>
    <w:rsid w:val="4142A0E5"/>
    <w:rsid w:val="41499DDB"/>
    <w:rsid w:val="4159B11E"/>
    <w:rsid w:val="4192F18C"/>
    <w:rsid w:val="41A16128"/>
    <w:rsid w:val="41C40BE0"/>
    <w:rsid w:val="41CF7290"/>
    <w:rsid w:val="4237B038"/>
    <w:rsid w:val="423EFAC6"/>
    <w:rsid w:val="4254AA63"/>
    <w:rsid w:val="4263D772"/>
    <w:rsid w:val="4289CFC7"/>
    <w:rsid w:val="42AEA387"/>
    <w:rsid w:val="42DDA682"/>
    <w:rsid w:val="42F610A4"/>
    <w:rsid w:val="42FEBE00"/>
    <w:rsid w:val="4311C7BC"/>
    <w:rsid w:val="433730AD"/>
    <w:rsid w:val="43568DF5"/>
    <w:rsid w:val="435FC085"/>
    <w:rsid w:val="4370CEC8"/>
    <w:rsid w:val="4379EA4F"/>
    <w:rsid w:val="438D86CF"/>
    <w:rsid w:val="43B24970"/>
    <w:rsid w:val="43E61258"/>
    <w:rsid w:val="441BAE7D"/>
    <w:rsid w:val="44222880"/>
    <w:rsid w:val="4436C2DD"/>
    <w:rsid w:val="444BC379"/>
    <w:rsid w:val="44600005"/>
    <w:rsid w:val="44698FB2"/>
    <w:rsid w:val="44A14CF7"/>
    <w:rsid w:val="44AA476C"/>
    <w:rsid w:val="44C61F8A"/>
    <w:rsid w:val="44EC1632"/>
    <w:rsid w:val="44FD9886"/>
    <w:rsid w:val="4501446D"/>
    <w:rsid w:val="450241DF"/>
    <w:rsid w:val="45059266"/>
    <w:rsid w:val="451EC0BC"/>
    <w:rsid w:val="45381D73"/>
    <w:rsid w:val="454F4F0A"/>
    <w:rsid w:val="456BC323"/>
    <w:rsid w:val="45757456"/>
    <w:rsid w:val="45905268"/>
    <w:rsid w:val="45A5D850"/>
    <w:rsid w:val="45C97DB6"/>
    <w:rsid w:val="45D58667"/>
    <w:rsid w:val="45E62AEA"/>
    <w:rsid w:val="45EB02E0"/>
    <w:rsid w:val="45ED51A3"/>
    <w:rsid w:val="45FE34FE"/>
    <w:rsid w:val="460A114C"/>
    <w:rsid w:val="461A0412"/>
    <w:rsid w:val="4639EF1C"/>
    <w:rsid w:val="463A6BA1"/>
    <w:rsid w:val="4643764C"/>
    <w:rsid w:val="46477040"/>
    <w:rsid w:val="464BC879"/>
    <w:rsid w:val="464F0C88"/>
    <w:rsid w:val="464FCCA9"/>
    <w:rsid w:val="46A8AC16"/>
    <w:rsid w:val="46BD529F"/>
    <w:rsid w:val="46C5ED16"/>
    <w:rsid w:val="46E05614"/>
    <w:rsid w:val="46EACC37"/>
    <w:rsid w:val="46F508CA"/>
    <w:rsid w:val="46FCBCCF"/>
    <w:rsid w:val="472C22C9"/>
    <w:rsid w:val="473D2BCA"/>
    <w:rsid w:val="4780BF9F"/>
    <w:rsid w:val="479523FA"/>
    <w:rsid w:val="47A28C35"/>
    <w:rsid w:val="47A50779"/>
    <w:rsid w:val="47A7F4E9"/>
    <w:rsid w:val="47B5009E"/>
    <w:rsid w:val="47D89ECF"/>
    <w:rsid w:val="4800DC9F"/>
    <w:rsid w:val="4817E7C6"/>
    <w:rsid w:val="484332A1"/>
    <w:rsid w:val="4874A32F"/>
    <w:rsid w:val="4898A302"/>
    <w:rsid w:val="48A9FEC3"/>
    <w:rsid w:val="48C28D7F"/>
    <w:rsid w:val="48F48BAC"/>
    <w:rsid w:val="48FD8621"/>
    <w:rsid w:val="493102B9"/>
    <w:rsid w:val="49639CEE"/>
    <w:rsid w:val="49763A18"/>
    <w:rsid w:val="49777952"/>
    <w:rsid w:val="4981CA11"/>
    <w:rsid w:val="499D037E"/>
    <w:rsid w:val="49AF80C7"/>
    <w:rsid w:val="4A0406B2"/>
    <w:rsid w:val="4A2A5498"/>
    <w:rsid w:val="4A30D163"/>
    <w:rsid w:val="4A75FB23"/>
    <w:rsid w:val="4A79CD6D"/>
    <w:rsid w:val="4A8154DB"/>
    <w:rsid w:val="4A991053"/>
    <w:rsid w:val="4AAE521A"/>
    <w:rsid w:val="4ABA52A6"/>
    <w:rsid w:val="4AEF44A7"/>
    <w:rsid w:val="4AF5E3E0"/>
    <w:rsid w:val="4B37E056"/>
    <w:rsid w:val="4B37E536"/>
    <w:rsid w:val="4B734F08"/>
    <w:rsid w:val="4B9DA1C2"/>
    <w:rsid w:val="4BF2AEDA"/>
    <w:rsid w:val="4C4BFCEA"/>
    <w:rsid w:val="4C5BDD02"/>
    <w:rsid w:val="4C5F4891"/>
    <w:rsid w:val="4C68DA7E"/>
    <w:rsid w:val="4C7B468A"/>
    <w:rsid w:val="4C954088"/>
    <w:rsid w:val="4CD0A19B"/>
    <w:rsid w:val="4D1329A8"/>
    <w:rsid w:val="4D2EFF29"/>
    <w:rsid w:val="4D328D19"/>
    <w:rsid w:val="4D6D47FA"/>
    <w:rsid w:val="4D71314C"/>
    <w:rsid w:val="4D9154AD"/>
    <w:rsid w:val="4D956FD3"/>
    <w:rsid w:val="4D95FEA2"/>
    <w:rsid w:val="4DB7A8E7"/>
    <w:rsid w:val="4DF69090"/>
    <w:rsid w:val="4E3B6F64"/>
    <w:rsid w:val="4E43E19C"/>
    <w:rsid w:val="4E534B73"/>
    <w:rsid w:val="4EA3B3B9"/>
    <w:rsid w:val="4EAB7672"/>
    <w:rsid w:val="4EBB0230"/>
    <w:rsid w:val="4ED4BEE4"/>
    <w:rsid w:val="4EDFB0C4"/>
    <w:rsid w:val="4EE7002A"/>
    <w:rsid w:val="4EEA5FF7"/>
    <w:rsid w:val="4F54B781"/>
    <w:rsid w:val="4F59B89B"/>
    <w:rsid w:val="4F613C67"/>
    <w:rsid w:val="4F9222FB"/>
    <w:rsid w:val="4FAF0F4A"/>
    <w:rsid w:val="4FF10B95"/>
    <w:rsid w:val="50217657"/>
    <w:rsid w:val="502ED448"/>
    <w:rsid w:val="5063424B"/>
    <w:rsid w:val="506737BC"/>
    <w:rsid w:val="506FF23A"/>
    <w:rsid w:val="508ABD16"/>
    <w:rsid w:val="50A302E6"/>
    <w:rsid w:val="50AFFF36"/>
    <w:rsid w:val="50C59BD5"/>
    <w:rsid w:val="50CCE152"/>
    <w:rsid w:val="50E2E77F"/>
    <w:rsid w:val="50F7B106"/>
    <w:rsid w:val="512AFEFF"/>
    <w:rsid w:val="5161DD1E"/>
    <w:rsid w:val="5166DDF6"/>
    <w:rsid w:val="516BD6E6"/>
    <w:rsid w:val="517D0B5D"/>
    <w:rsid w:val="51836CA4"/>
    <w:rsid w:val="51B5F179"/>
    <w:rsid w:val="51B6B03B"/>
    <w:rsid w:val="51C4A3D6"/>
    <w:rsid w:val="51E04FFA"/>
    <w:rsid w:val="51E2CB3E"/>
    <w:rsid w:val="51E81B8B"/>
    <w:rsid w:val="52032F0A"/>
    <w:rsid w:val="520C30CC"/>
    <w:rsid w:val="524C1F27"/>
    <w:rsid w:val="527A942E"/>
    <w:rsid w:val="5285572B"/>
    <w:rsid w:val="528C5E2A"/>
    <w:rsid w:val="5292E172"/>
    <w:rsid w:val="52986EFD"/>
    <w:rsid w:val="529AA216"/>
    <w:rsid w:val="52A9CF8D"/>
    <w:rsid w:val="52CEEC97"/>
    <w:rsid w:val="531983D9"/>
    <w:rsid w:val="531AA346"/>
    <w:rsid w:val="532C5773"/>
    <w:rsid w:val="538C571E"/>
    <w:rsid w:val="53A3556F"/>
    <w:rsid w:val="53E7C89F"/>
    <w:rsid w:val="53FE54EC"/>
    <w:rsid w:val="5406D1AA"/>
    <w:rsid w:val="5425955D"/>
    <w:rsid w:val="54394224"/>
    <w:rsid w:val="5439EA6C"/>
    <w:rsid w:val="54528685"/>
    <w:rsid w:val="54663FA6"/>
    <w:rsid w:val="547FFE80"/>
    <w:rsid w:val="5499FDA7"/>
    <w:rsid w:val="54B371F5"/>
    <w:rsid w:val="54BA4C95"/>
    <w:rsid w:val="54BEF39D"/>
    <w:rsid w:val="54BF6E5F"/>
    <w:rsid w:val="54C03012"/>
    <w:rsid w:val="54CC0E14"/>
    <w:rsid w:val="54D453AE"/>
    <w:rsid w:val="54ED5F96"/>
    <w:rsid w:val="553C2627"/>
    <w:rsid w:val="55BFCDDA"/>
    <w:rsid w:val="55C40064"/>
    <w:rsid w:val="55CD957A"/>
    <w:rsid w:val="55ED0BF2"/>
    <w:rsid w:val="5605BA37"/>
    <w:rsid w:val="5608DC1E"/>
    <w:rsid w:val="561179DE"/>
    <w:rsid w:val="561AE812"/>
    <w:rsid w:val="5652ED4B"/>
    <w:rsid w:val="56A9C775"/>
    <w:rsid w:val="56B7FF48"/>
    <w:rsid w:val="56CFF6F4"/>
    <w:rsid w:val="56DFF08C"/>
    <w:rsid w:val="56F496E4"/>
    <w:rsid w:val="572EA506"/>
    <w:rsid w:val="57675DE8"/>
    <w:rsid w:val="578A2747"/>
    <w:rsid w:val="57A09977"/>
    <w:rsid w:val="57B4140C"/>
    <w:rsid w:val="57E9C7C3"/>
    <w:rsid w:val="5803C1C1"/>
    <w:rsid w:val="58238994"/>
    <w:rsid w:val="585784D7"/>
    <w:rsid w:val="586DE466"/>
    <w:rsid w:val="58731C27"/>
    <w:rsid w:val="58B81316"/>
    <w:rsid w:val="58B9F4E8"/>
    <w:rsid w:val="58C9F1C3"/>
    <w:rsid w:val="58DA5F41"/>
    <w:rsid w:val="58ECFFC4"/>
    <w:rsid w:val="58EEBAF5"/>
    <w:rsid w:val="58F68CF4"/>
    <w:rsid w:val="5901CD04"/>
    <w:rsid w:val="592437E0"/>
    <w:rsid w:val="5936CD14"/>
    <w:rsid w:val="59418D03"/>
    <w:rsid w:val="594660AF"/>
    <w:rsid w:val="59521730"/>
    <w:rsid w:val="595D65BE"/>
    <w:rsid w:val="5964BB4A"/>
    <w:rsid w:val="599315F8"/>
    <w:rsid w:val="59A1EC23"/>
    <w:rsid w:val="59E0CC77"/>
    <w:rsid w:val="59F3C98F"/>
    <w:rsid w:val="59F4E8CF"/>
    <w:rsid w:val="5A08229F"/>
    <w:rsid w:val="5A1082CA"/>
    <w:rsid w:val="5A1ABE99"/>
    <w:rsid w:val="5A742508"/>
    <w:rsid w:val="5A7AD59E"/>
    <w:rsid w:val="5A7AE536"/>
    <w:rsid w:val="5A7E31F5"/>
    <w:rsid w:val="5A7E860F"/>
    <w:rsid w:val="5AA92BF0"/>
    <w:rsid w:val="5AB095A4"/>
    <w:rsid w:val="5B35F2CD"/>
    <w:rsid w:val="5B571FE1"/>
    <w:rsid w:val="5B5F5AE7"/>
    <w:rsid w:val="5B6C2EA3"/>
    <w:rsid w:val="5B6ED8DF"/>
    <w:rsid w:val="5B7A91AC"/>
    <w:rsid w:val="5BA6FAA2"/>
    <w:rsid w:val="5BDA7FF9"/>
    <w:rsid w:val="5BDC388E"/>
    <w:rsid w:val="5BE51B5E"/>
    <w:rsid w:val="5BF93E4F"/>
    <w:rsid w:val="5C18480E"/>
    <w:rsid w:val="5C61D62C"/>
    <w:rsid w:val="5C88B380"/>
    <w:rsid w:val="5C8A4D1A"/>
    <w:rsid w:val="5CCE3D47"/>
    <w:rsid w:val="5DBAA434"/>
    <w:rsid w:val="5DE7A129"/>
    <w:rsid w:val="5E06F036"/>
    <w:rsid w:val="5E180C22"/>
    <w:rsid w:val="5E25EFE9"/>
    <w:rsid w:val="5E2CC2B0"/>
    <w:rsid w:val="5E2D05CC"/>
    <w:rsid w:val="5E62F75E"/>
    <w:rsid w:val="5E6922A4"/>
    <w:rsid w:val="5E73571C"/>
    <w:rsid w:val="5E8A1FD7"/>
    <w:rsid w:val="5E92E5FB"/>
    <w:rsid w:val="5E9EFC55"/>
    <w:rsid w:val="5EBDA6C7"/>
    <w:rsid w:val="5EC9C361"/>
    <w:rsid w:val="5ED3CAA4"/>
    <w:rsid w:val="5EE54B8D"/>
    <w:rsid w:val="5EE6806C"/>
    <w:rsid w:val="5EF3B11F"/>
    <w:rsid w:val="5F5446F8"/>
    <w:rsid w:val="5F60D033"/>
    <w:rsid w:val="5F6A8E8E"/>
    <w:rsid w:val="5F9771F2"/>
    <w:rsid w:val="5FA7C35D"/>
    <w:rsid w:val="5FACD095"/>
    <w:rsid w:val="5FB48762"/>
    <w:rsid w:val="5FE498EE"/>
    <w:rsid w:val="5FF43799"/>
    <w:rsid w:val="600A67F1"/>
    <w:rsid w:val="600DAE9B"/>
    <w:rsid w:val="603C45A9"/>
    <w:rsid w:val="607592B7"/>
    <w:rsid w:val="60892836"/>
    <w:rsid w:val="60A47C0C"/>
    <w:rsid w:val="60D7EE02"/>
    <w:rsid w:val="60D8207A"/>
    <w:rsid w:val="60E61E51"/>
    <w:rsid w:val="60FEF973"/>
    <w:rsid w:val="61001B3E"/>
    <w:rsid w:val="610CC0DD"/>
    <w:rsid w:val="611CC8AC"/>
    <w:rsid w:val="6145D105"/>
    <w:rsid w:val="614F156C"/>
    <w:rsid w:val="616B545C"/>
    <w:rsid w:val="617978E3"/>
    <w:rsid w:val="6179F272"/>
    <w:rsid w:val="61819A41"/>
    <w:rsid w:val="61A2AA57"/>
    <w:rsid w:val="61A97EFC"/>
    <w:rsid w:val="61B775D5"/>
    <w:rsid w:val="61D75DE8"/>
    <w:rsid w:val="6200D7E4"/>
    <w:rsid w:val="621C54D7"/>
    <w:rsid w:val="62818FAA"/>
    <w:rsid w:val="62953799"/>
    <w:rsid w:val="629F95CD"/>
    <w:rsid w:val="62B1F75E"/>
    <w:rsid w:val="62B64E9C"/>
    <w:rsid w:val="62C99082"/>
    <w:rsid w:val="62F709BB"/>
    <w:rsid w:val="6323CBA3"/>
    <w:rsid w:val="6331DF7D"/>
    <w:rsid w:val="63454F5D"/>
    <w:rsid w:val="634BC06D"/>
    <w:rsid w:val="6350279E"/>
    <w:rsid w:val="635D90FA"/>
    <w:rsid w:val="6369BD30"/>
    <w:rsid w:val="636CD0AC"/>
    <w:rsid w:val="63B09B39"/>
    <w:rsid w:val="63B542AF"/>
    <w:rsid w:val="63B9B8CF"/>
    <w:rsid w:val="63C6F01D"/>
    <w:rsid w:val="63CB91D7"/>
    <w:rsid w:val="63D0B61D"/>
    <w:rsid w:val="64166F00"/>
    <w:rsid w:val="641EA781"/>
    <w:rsid w:val="64245281"/>
    <w:rsid w:val="643098BB"/>
    <w:rsid w:val="643BEF6D"/>
    <w:rsid w:val="643EFBF2"/>
    <w:rsid w:val="644B2E91"/>
    <w:rsid w:val="644D9F86"/>
    <w:rsid w:val="645F6F12"/>
    <w:rsid w:val="6494B6EC"/>
    <w:rsid w:val="64E63924"/>
    <w:rsid w:val="64F15491"/>
    <w:rsid w:val="64F5FE86"/>
    <w:rsid w:val="655407A6"/>
    <w:rsid w:val="658F29BA"/>
    <w:rsid w:val="65923FBD"/>
    <w:rsid w:val="65938FB3"/>
    <w:rsid w:val="65A16FA7"/>
    <w:rsid w:val="65B53B18"/>
    <w:rsid w:val="65ED07E1"/>
    <w:rsid w:val="65F24361"/>
    <w:rsid w:val="65F6FD7B"/>
    <w:rsid w:val="66371312"/>
    <w:rsid w:val="664826AB"/>
    <w:rsid w:val="668F8099"/>
    <w:rsid w:val="66947B00"/>
    <w:rsid w:val="66A3D9F6"/>
    <w:rsid w:val="66A57947"/>
    <w:rsid w:val="66D3AFBB"/>
    <w:rsid w:val="671B64C1"/>
    <w:rsid w:val="67658FD7"/>
    <w:rsid w:val="676D91E2"/>
    <w:rsid w:val="6786C947"/>
    <w:rsid w:val="67887E50"/>
    <w:rsid w:val="678B004E"/>
    <w:rsid w:val="67A43C59"/>
    <w:rsid w:val="67ABB23A"/>
    <w:rsid w:val="67ED9195"/>
    <w:rsid w:val="67F8B318"/>
    <w:rsid w:val="681CD290"/>
    <w:rsid w:val="68341B03"/>
    <w:rsid w:val="68535AA5"/>
    <w:rsid w:val="685457E6"/>
    <w:rsid w:val="6857A86D"/>
    <w:rsid w:val="6883AF86"/>
    <w:rsid w:val="6885A20E"/>
    <w:rsid w:val="6887DF47"/>
    <w:rsid w:val="688A337A"/>
    <w:rsid w:val="6895BDE6"/>
    <w:rsid w:val="68B399ED"/>
    <w:rsid w:val="69038504"/>
    <w:rsid w:val="69095282"/>
    <w:rsid w:val="690B9E75"/>
    <w:rsid w:val="691F0084"/>
    <w:rsid w:val="693A3906"/>
    <w:rsid w:val="693A860D"/>
    <w:rsid w:val="696FE3E4"/>
    <w:rsid w:val="6978DCF1"/>
    <w:rsid w:val="6979BF10"/>
    <w:rsid w:val="69890C41"/>
    <w:rsid w:val="69998647"/>
    <w:rsid w:val="69A2B16F"/>
    <w:rsid w:val="69B9AA47"/>
    <w:rsid w:val="69D10B9D"/>
    <w:rsid w:val="69EB7E95"/>
    <w:rsid w:val="6A17A34A"/>
    <w:rsid w:val="6A2F5347"/>
    <w:rsid w:val="6A43000E"/>
    <w:rsid w:val="6A678CE1"/>
    <w:rsid w:val="6A690170"/>
    <w:rsid w:val="6A7D5101"/>
    <w:rsid w:val="6AA1F0FB"/>
    <w:rsid w:val="6AE1E769"/>
    <w:rsid w:val="6AE4B337"/>
    <w:rsid w:val="6AF550AB"/>
    <w:rsid w:val="6AF71D80"/>
    <w:rsid w:val="6B146810"/>
    <w:rsid w:val="6B1A1A80"/>
    <w:rsid w:val="6B1FE72B"/>
    <w:rsid w:val="6B32DB6B"/>
    <w:rsid w:val="6B352F45"/>
    <w:rsid w:val="6B52F2A6"/>
    <w:rsid w:val="6B64C766"/>
    <w:rsid w:val="6B6D2E45"/>
    <w:rsid w:val="6B874EF6"/>
    <w:rsid w:val="6B9C657F"/>
    <w:rsid w:val="6BA81ACE"/>
    <w:rsid w:val="6BB52BF1"/>
    <w:rsid w:val="6BD4921B"/>
    <w:rsid w:val="6C08D1E2"/>
    <w:rsid w:val="6C282E8C"/>
    <w:rsid w:val="6C4B55CB"/>
    <w:rsid w:val="6C4E211A"/>
    <w:rsid w:val="6C630DA1"/>
    <w:rsid w:val="6C7A4019"/>
    <w:rsid w:val="6C9EEED4"/>
    <w:rsid w:val="6CA04842"/>
    <w:rsid w:val="6CA3C4E0"/>
    <w:rsid w:val="6CD27F52"/>
    <w:rsid w:val="6CF01B7A"/>
    <w:rsid w:val="6CF54219"/>
    <w:rsid w:val="6D1BF098"/>
    <w:rsid w:val="6D4611F2"/>
    <w:rsid w:val="6D561CB9"/>
    <w:rsid w:val="6D75DAD4"/>
    <w:rsid w:val="6D7E88CF"/>
    <w:rsid w:val="6D8F02D5"/>
    <w:rsid w:val="6DBF5873"/>
    <w:rsid w:val="6DC8112A"/>
    <w:rsid w:val="6DDB7879"/>
    <w:rsid w:val="6E33646A"/>
    <w:rsid w:val="6E3D30EB"/>
    <w:rsid w:val="6E415AAE"/>
    <w:rsid w:val="6E452C82"/>
    <w:rsid w:val="6E49CE03"/>
    <w:rsid w:val="6E78658B"/>
    <w:rsid w:val="6E961FD8"/>
    <w:rsid w:val="6E9663FB"/>
    <w:rsid w:val="6ECC3414"/>
    <w:rsid w:val="6F447736"/>
    <w:rsid w:val="6F44C4E1"/>
    <w:rsid w:val="6F4D9C25"/>
    <w:rsid w:val="6F8A0317"/>
    <w:rsid w:val="6FCD5C91"/>
    <w:rsid w:val="6FE7568F"/>
    <w:rsid w:val="7000CC47"/>
    <w:rsid w:val="701A485E"/>
    <w:rsid w:val="707DBC2C"/>
    <w:rsid w:val="7092FA98"/>
    <w:rsid w:val="70BBADA4"/>
    <w:rsid w:val="70E333E6"/>
    <w:rsid w:val="70E8EBB3"/>
    <w:rsid w:val="71128AF2"/>
    <w:rsid w:val="7157B4B2"/>
    <w:rsid w:val="717DE5CB"/>
    <w:rsid w:val="717E0635"/>
    <w:rsid w:val="7180569E"/>
    <w:rsid w:val="7195425E"/>
    <w:rsid w:val="719F38C9"/>
    <w:rsid w:val="71A5A000"/>
    <w:rsid w:val="71AEF40E"/>
    <w:rsid w:val="71B26EC5"/>
    <w:rsid w:val="71DDCD7C"/>
    <w:rsid w:val="71F72C9E"/>
    <w:rsid w:val="71FC8F05"/>
    <w:rsid w:val="72131DCD"/>
    <w:rsid w:val="72196084"/>
    <w:rsid w:val="724076B4"/>
    <w:rsid w:val="726F0278"/>
    <w:rsid w:val="72CC2E1F"/>
    <w:rsid w:val="72DAABEA"/>
    <w:rsid w:val="7310E8C6"/>
    <w:rsid w:val="732941FF"/>
    <w:rsid w:val="73322A66"/>
    <w:rsid w:val="7332AE51"/>
    <w:rsid w:val="733E9BF3"/>
    <w:rsid w:val="7345ABD7"/>
    <w:rsid w:val="73655028"/>
    <w:rsid w:val="736FCE87"/>
    <w:rsid w:val="737788E0"/>
    <w:rsid w:val="738E2B62"/>
    <w:rsid w:val="739EAF17"/>
    <w:rsid w:val="73C629A6"/>
    <w:rsid w:val="73FC02DC"/>
    <w:rsid w:val="73FC9A54"/>
    <w:rsid w:val="73FF039B"/>
    <w:rsid w:val="74073694"/>
    <w:rsid w:val="74180AB6"/>
    <w:rsid w:val="7449943C"/>
    <w:rsid w:val="7453FC39"/>
    <w:rsid w:val="747D47D7"/>
    <w:rsid w:val="7497A6A6"/>
    <w:rsid w:val="749B8317"/>
    <w:rsid w:val="750C5FB9"/>
    <w:rsid w:val="7530D938"/>
    <w:rsid w:val="754F0878"/>
    <w:rsid w:val="75508C5F"/>
    <w:rsid w:val="75541B42"/>
    <w:rsid w:val="7558F115"/>
    <w:rsid w:val="757E259E"/>
    <w:rsid w:val="7590BF4F"/>
    <w:rsid w:val="75986AB5"/>
    <w:rsid w:val="75AB3FC6"/>
    <w:rsid w:val="75B18147"/>
    <w:rsid w:val="75C1E456"/>
    <w:rsid w:val="75D28B97"/>
    <w:rsid w:val="75DE7431"/>
    <w:rsid w:val="75EA8504"/>
    <w:rsid w:val="75F823E1"/>
    <w:rsid w:val="765E97AA"/>
    <w:rsid w:val="76866768"/>
    <w:rsid w:val="76BE4B9E"/>
    <w:rsid w:val="76CEE578"/>
    <w:rsid w:val="76EE2AD6"/>
    <w:rsid w:val="7710BEB1"/>
    <w:rsid w:val="77ADD3FC"/>
    <w:rsid w:val="77E99FD5"/>
    <w:rsid w:val="782A3F86"/>
    <w:rsid w:val="78303E6B"/>
    <w:rsid w:val="7837EDE6"/>
    <w:rsid w:val="783D0541"/>
    <w:rsid w:val="784EC7B3"/>
    <w:rsid w:val="785166BA"/>
    <w:rsid w:val="787C88CE"/>
    <w:rsid w:val="788DE4A3"/>
    <w:rsid w:val="78BEBC90"/>
    <w:rsid w:val="7931587E"/>
    <w:rsid w:val="794CAF75"/>
    <w:rsid w:val="797E2112"/>
    <w:rsid w:val="7984CC64"/>
    <w:rsid w:val="7991A5E9"/>
    <w:rsid w:val="79BA5923"/>
    <w:rsid w:val="79D2A231"/>
    <w:rsid w:val="79E96BD0"/>
    <w:rsid w:val="7A287D49"/>
    <w:rsid w:val="7A2CD9D2"/>
    <w:rsid w:val="7A35CEF1"/>
    <w:rsid w:val="7A55E79A"/>
    <w:rsid w:val="7A5765EB"/>
    <w:rsid w:val="7A5BF0C6"/>
    <w:rsid w:val="7A99E36A"/>
    <w:rsid w:val="7AA6637C"/>
    <w:rsid w:val="7AADB88F"/>
    <w:rsid w:val="7AB5850F"/>
    <w:rsid w:val="7ADBD84E"/>
    <w:rsid w:val="7AE5BDCF"/>
    <w:rsid w:val="7AF0846F"/>
    <w:rsid w:val="7AF6B44C"/>
    <w:rsid w:val="7AFC7221"/>
    <w:rsid w:val="7B3C4389"/>
    <w:rsid w:val="7B5A16FE"/>
    <w:rsid w:val="7B6ECEA7"/>
    <w:rsid w:val="7B88C997"/>
    <w:rsid w:val="7B8D689E"/>
    <w:rsid w:val="7B955DF8"/>
    <w:rsid w:val="7B9C8950"/>
    <w:rsid w:val="7BCE6E6C"/>
    <w:rsid w:val="7BDADD58"/>
    <w:rsid w:val="7BEEC2C5"/>
    <w:rsid w:val="7C600275"/>
    <w:rsid w:val="7C67748F"/>
    <w:rsid w:val="7C7872B5"/>
    <w:rsid w:val="7C8D1CFE"/>
    <w:rsid w:val="7CB730BB"/>
    <w:rsid w:val="7CC89C61"/>
    <w:rsid w:val="7CCB5725"/>
    <w:rsid w:val="7CE659EB"/>
    <w:rsid w:val="7CEB3915"/>
    <w:rsid w:val="7D14D121"/>
    <w:rsid w:val="7D271435"/>
    <w:rsid w:val="7D2FAEAC"/>
    <w:rsid w:val="7D64094D"/>
    <w:rsid w:val="7D6C31CA"/>
    <w:rsid w:val="7DB131DD"/>
    <w:rsid w:val="7DD53F68"/>
    <w:rsid w:val="7DF00063"/>
    <w:rsid w:val="7E29224B"/>
    <w:rsid w:val="7E351C74"/>
    <w:rsid w:val="7EC06A59"/>
    <w:rsid w:val="7ED1188F"/>
    <w:rsid w:val="7EF9D274"/>
    <w:rsid w:val="7EFA4AC7"/>
    <w:rsid w:val="7F00AE21"/>
    <w:rsid w:val="7F13BCC0"/>
    <w:rsid w:val="7F2381D3"/>
    <w:rsid w:val="7F34EA9E"/>
    <w:rsid w:val="7F53C5CF"/>
    <w:rsid w:val="7F5D0040"/>
    <w:rsid w:val="7F77D9A4"/>
    <w:rsid w:val="7F7DD9CA"/>
    <w:rsid w:val="7FA2B54F"/>
    <w:rsid w:val="7FB84846"/>
    <w:rsid w:val="7FC7D09B"/>
    <w:rsid w:val="7FCD2CAE"/>
    <w:rsid w:val="7FDAC987"/>
    <w:rsid w:val="7FDB71CF"/>
    <w:rsid w:val="7FEE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4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6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5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357E8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7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eloitte.com/pl/subskrypcj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a@deloittece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18FDF-D81D-401E-BDAE-184039A509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6667</Characters>
  <Application>Microsoft Office Word</Application>
  <DocSecurity>0</DocSecurity>
  <Lines>55</Lines>
  <Paragraphs>15</Paragraphs>
  <ScaleCrop>false</ScaleCrop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2025-10-27T13:17:00Z</dcterms:created>
  <dcterms:modified xsi:type="dcterms:W3CDTF">2025-10-27T13:17:00Z</dcterms:modified>
</cp:coreProperties>
</file>