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460E4" w14:textId="418ADC67" w:rsidR="00B96133" w:rsidRDefault="00B96133">
      <w:pPr>
        <w:jc w:val="both"/>
        <w:rPr>
          <w:b/>
          <w:bCs/>
          <w:sz w:val="28"/>
          <w:szCs w:val="28"/>
        </w:rPr>
      </w:pPr>
      <w:r w:rsidRPr="00B96133">
        <w:rPr>
          <w:b/>
          <w:bCs/>
          <w:sz w:val="28"/>
          <w:szCs w:val="28"/>
        </w:rPr>
        <w:t xml:space="preserve">Zmęczenie kosztuje miliardy? – jak problemy ze snem pracowników </w:t>
      </w:r>
      <w:r>
        <w:rPr>
          <w:b/>
          <w:bCs/>
          <w:sz w:val="28"/>
          <w:szCs w:val="28"/>
        </w:rPr>
        <w:t>mogą wpływać</w:t>
      </w:r>
      <w:r w:rsidRPr="00B96133">
        <w:rPr>
          <w:b/>
          <w:bCs/>
          <w:sz w:val="28"/>
          <w:szCs w:val="28"/>
        </w:rPr>
        <w:t xml:space="preserve"> na efektywność firm</w:t>
      </w:r>
      <w:r w:rsidR="00321BCB">
        <w:rPr>
          <w:b/>
          <w:bCs/>
          <w:sz w:val="28"/>
          <w:szCs w:val="28"/>
        </w:rPr>
        <w:t>?</w:t>
      </w:r>
    </w:p>
    <w:p w14:paraId="2C308562" w14:textId="7C5F2A62" w:rsidR="005530A7" w:rsidRDefault="00C208C8" w:rsidP="00D769F4">
      <w:pPr>
        <w:jc w:val="both"/>
        <w:rPr>
          <w:b/>
          <w:bCs/>
        </w:rPr>
      </w:pPr>
      <w:r w:rsidRPr="000C39EF">
        <w:rPr>
          <w:b/>
          <w:bCs/>
        </w:rPr>
        <w:t xml:space="preserve">Nadchodząca zmiana czasu z letniego na zimowy </w:t>
      </w:r>
      <w:r w:rsidR="000C39EF" w:rsidRPr="000C39EF">
        <w:rPr>
          <w:b/>
          <w:bCs/>
        </w:rPr>
        <w:t>nie powinna zaburzyć mocno naszego rytmu</w:t>
      </w:r>
      <w:r w:rsidR="0023710A">
        <w:rPr>
          <w:b/>
          <w:bCs/>
        </w:rPr>
        <w:t xml:space="preserve"> snu</w:t>
      </w:r>
      <w:r w:rsidR="000C39EF" w:rsidRPr="000C39EF">
        <w:rPr>
          <w:b/>
          <w:bCs/>
        </w:rPr>
        <w:t xml:space="preserve">, bo </w:t>
      </w:r>
      <w:r w:rsidRPr="000C39EF">
        <w:rPr>
          <w:b/>
          <w:bCs/>
        </w:rPr>
        <w:t>mieści się w granicach regularnych pór wstawania, dopuszczających przesunięcia o godzinę. Gorzej, gdy w tygodniu wstajemy do pracy o 6 rano, a w weekendy o 10</w:t>
      </w:r>
      <w:r w:rsidR="00991BDE" w:rsidRPr="000C39EF">
        <w:rPr>
          <w:b/>
          <w:bCs/>
        </w:rPr>
        <w:t xml:space="preserve"> lub pracujemy zmianowo</w:t>
      </w:r>
      <w:r w:rsidR="00836883" w:rsidRPr="000C39EF">
        <w:rPr>
          <w:b/>
          <w:bCs/>
        </w:rPr>
        <w:t xml:space="preserve">. </w:t>
      </w:r>
      <w:r w:rsidRPr="000C39EF">
        <w:rPr>
          <w:b/>
          <w:bCs/>
        </w:rPr>
        <w:t xml:space="preserve">Sen to najważniejszy czynnik regulujący nasz wewnętrzny zegar – gdy jego rytm jest zaburzony, czujemy senność </w:t>
      </w:r>
      <w:r w:rsidR="00DD464F" w:rsidRPr="000C39EF">
        <w:rPr>
          <w:b/>
          <w:bCs/>
        </w:rPr>
        <w:t>nie wtedy, gdy powinniśmy</w:t>
      </w:r>
      <w:r w:rsidRPr="000C39EF">
        <w:rPr>
          <w:b/>
          <w:bCs/>
        </w:rPr>
        <w:t xml:space="preserve">, rozdrażnienie, problemy z koncentracją. </w:t>
      </w:r>
      <w:r w:rsidR="00046E90" w:rsidRPr="000C39EF">
        <w:rPr>
          <w:b/>
          <w:bCs/>
        </w:rPr>
        <w:t>W</w:t>
      </w:r>
      <w:r w:rsidR="00045411" w:rsidRPr="000C39EF">
        <w:rPr>
          <w:b/>
          <w:bCs/>
        </w:rPr>
        <w:t xml:space="preserve"> wielu branżach pracownicy żyją w stanie </w:t>
      </w:r>
      <w:r w:rsidR="00313765" w:rsidRPr="000C39EF">
        <w:rPr>
          <w:b/>
          <w:bCs/>
        </w:rPr>
        <w:t>permanentnego</w:t>
      </w:r>
      <w:r w:rsidR="00045411" w:rsidRPr="000C39EF">
        <w:rPr>
          <w:b/>
          <w:bCs/>
        </w:rPr>
        <w:t xml:space="preserve"> </w:t>
      </w:r>
      <w:proofErr w:type="spellStart"/>
      <w:r w:rsidR="00045411" w:rsidRPr="000C39EF">
        <w:rPr>
          <w:b/>
          <w:bCs/>
        </w:rPr>
        <w:t>jet-lagu</w:t>
      </w:r>
      <w:proofErr w:type="spellEnd"/>
      <w:r w:rsidR="00045411" w:rsidRPr="000C39EF">
        <w:rPr>
          <w:b/>
          <w:bCs/>
        </w:rPr>
        <w:t xml:space="preserve"> – co</w:t>
      </w:r>
      <w:r w:rsidR="00831D6E" w:rsidRPr="000C39EF">
        <w:rPr>
          <w:b/>
          <w:bCs/>
        </w:rPr>
        <w:t xml:space="preserve"> dla firm oznacza większe ryzyko błędów, strat finansowych czy kosztów absencji.</w:t>
      </w:r>
      <w:r w:rsidR="000C39EF" w:rsidRPr="000C39EF">
        <w:rPr>
          <w:b/>
          <w:bCs/>
        </w:rPr>
        <w:t xml:space="preserve"> </w:t>
      </w:r>
    </w:p>
    <w:p w14:paraId="6C80B16E" w14:textId="2AC92056" w:rsidR="000C39EF" w:rsidRPr="0072193A" w:rsidRDefault="00045411" w:rsidP="00D769F4">
      <w:pPr>
        <w:jc w:val="both"/>
      </w:pPr>
      <w:r w:rsidRPr="0072193A">
        <w:t xml:space="preserve">W USA całkowity koszt zmęczenia wśród zatrudnionych szacuje się na 136 miliardów USD rocznie, czyli ok. 1 mln USD dla firmy zatrudniającej 1 000 osób (badanie </w:t>
      </w:r>
      <w:proofErr w:type="spellStart"/>
      <w:r w:rsidRPr="0072193A">
        <w:t>National</w:t>
      </w:r>
      <w:proofErr w:type="spellEnd"/>
      <w:r w:rsidRPr="0072193A">
        <w:t xml:space="preserve"> </w:t>
      </w:r>
      <w:proofErr w:type="spellStart"/>
      <w:r w:rsidRPr="0072193A">
        <w:t>Safety</w:t>
      </w:r>
      <w:proofErr w:type="spellEnd"/>
      <w:r w:rsidRPr="0072193A">
        <w:t xml:space="preserve"> </w:t>
      </w:r>
      <w:proofErr w:type="spellStart"/>
      <w:r w:rsidRPr="0072193A">
        <w:t>Council</w:t>
      </w:r>
      <w:proofErr w:type="spellEnd"/>
      <w:r w:rsidRPr="0072193A">
        <w:t xml:space="preserve"> / NSC), z kolei niektóre szacunki pokazują</w:t>
      </w:r>
      <w:r w:rsidR="00B41D8D" w:rsidRPr="0072193A">
        <w:t>,</w:t>
      </w:r>
      <w:r w:rsidRPr="0072193A">
        <w:t xml:space="preserve"> że problemy ze snem Polaków generują roczne straty dla gospodarki sięgające blisko 9 mld zł (dane UCE </w:t>
      </w:r>
      <w:proofErr w:type="spellStart"/>
      <w:r w:rsidRPr="0072193A">
        <w:t>Research</w:t>
      </w:r>
      <w:proofErr w:type="spellEnd"/>
      <w:r w:rsidRPr="0072193A">
        <w:t>)</w:t>
      </w:r>
      <w:r w:rsidR="00831D6E" w:rsidRPr="0072193A">
        <w:t>.</w:t>
      </w:r>
    </w:p>
    <w:p w14:paraId="1B90699B" w14:textId="584757ED" w:rsidR="00B96133" w:rsidRDefault="00B96133">
      <w:pPr>
        <w:jc w:val="both"/>
        <w:rPr>
          <w:b/>
        </w:rPr>
      </w:pPr>
      <w:r>
        <w:rPr>
          <w:b/>
          <w:bCs/>
        </w:rPr>
        <w:t xml:space="preserve">Komentuje </w:t>
      </w:r>
      <w:r w:rsidRPr="00BB67F3">
        <w:rPr>
          <w:b/>
        </w:rPr>
        <w:t xml:space="preserve">Mateusz Majchrzak, </w:t>
      </w:r>
      <w:r w:rsidR="0003174D">
        <w:rPr>
          <w:b/>
        </w:rPr>
        <w:t>psycho</w:t>
      </w:r>
      <w:r w:rsidRPr="00BB67F3">
        <w:rPr>
          <w:b/>
        </w:rPr>
        <w:t>terape</w:t>
      </w:r>
      <w:r w:rsidR="0065296E">
        <w:rPr>
          <w:b/>
        </w:rPr>
        <w:t>u</w:t>
      </w:r>
      <w:r w:rsidRPr="00BB67F3">
        <w:rPr>
          <w:b/>
        </w:rPr>
        <w:t xml:space="preserve">ta poznawczo-behawioralny, ekspert </w:t>
      </w:r>
      <w:proofErr w:type="spellStart"/>
      <w:r w:rsidRPr="00BB67F3">
        <w:rPr>
          <w:b/>
        </w:rPr>
        <w:t>MultiSport</w:t>
      </w:r>
      <w:proofErr w:type="spellEnd"/>
      <w:r w:rsidRPr="00BB67F3">
        <w:rPr>
          <w:b/>
        </w:rPr>
        <w:t xml:space="preserve"> i autor ksią</w:t>
      </w:r>
      <w:r w:rsidR="00C838BF">
        <w:rPr>
          <w:b/>
        </w:rPr>
        <w:t>ż</w:t>
      </w:r>
      <w:r w:rsidRPr="00BB67F3">
        <w:rPr>
          <w:b/>
        </w:rPr>
        <w:t>ki „Sen w pracy zmianowej. Jak się wyspać i żyć lepiej?”</w:t>
      </w:r>
      <w:r w:rsidR="006E1A6D">
        <w:rPr>
          <w:b/>
        </w:rPr>
        <w:t>:</w:t>
      </w:r>
    </w:p>
    <w:p w14:paraId="516CD702" w14:textId="51106E36" w:rsidR="006E1A6D" w:rsidRPr="006E1A6D" w:rsidRDefault="006E1A6D" w:rsidP="006E1A6D">
      <w:pPr>
        <w:jc w:val="both"/>
        <w:rPr>
          <w:bCs/>
          <w:lang w:val="pl-PL"/>
        </w:rPr>
      </w:pPr>
      <w:r>
        <w:rPr>
          <w:bCs/>
          <w:lang w:val="pl-PL"/>
        </w:rPr>
        <w:t xml:space="preserve">- </w:t>
      </w:r>
      <w:r w:rsidRPr="006E1A6D">
        <w:rPr>
          <w:bCs/>
          <w:lang w:val="pl-PL"/>
        </w:rPr>
        <w:t>Współczesna kultura pracy często gloryfikuje poświęcenie, stawiając sen na szarym końcu listy priorytetów. To błąd, który</w:t>
      </w:r>
      <w:r w:rsidR="00992B21">
        <w:rPr>
          <w:bCs/>
          <w:lang w:val="pl-PL"/>
        </w:rPr>
        <w:t xml:space="preserve"> może</w:t>
      </w:r>
      <w:r w:rsidRPr="006E1A6D">
        <w:rPr>
          <w:bCs/>
          <w:lang w:val="pl-PL"/>
        </w:rPr>
        <w:t xml:space="preserve"> koszt</w:t>
      </w:r>
      <w:r w:rsidR="00992B21">
        <w:rPr>
          <w:bCs/>
          <w:lang w:val="pl-PL"/>
        </w:rPr>
        <w:t>ować</w:t>
      </w:r>
      <w:r w:rsidRPr="006E1A6D">
        <w:rPr>
          <w:bCs/>
          <w:lang w:val="pl-PL"/>
        </w:rPr>
        <w:t xml:space="preserve"> firmy znacznie więcej</w:t>
      </w:r>
      <w:r w:rsidR="00997F76">
        <w:rPr>
          <w:bCs/>
          <w:lang w:val="pl-PL"/>
        </w:rPr>
        <w:t xml:space="preserve">, </w:t>
      </w:r>
      <w:r w:rsidRPr="006E1A6D">
        <w:rPr>
          <w:bCs/>
          <w:lang w:val="pl-PL"/>
        </w:rPr>
        <w:t>niż mogłoby się wydawać. Ignorowanie snu nie jest tylko kwestią indywidualnego samopoczucia</w:t>
      </w:r>
      <w:r w:rsidR="00831D6E">
        <w:rPr>
          <w:bCs/>
          <w:lang w:val="pl-PL"/>
        </w:rPr>
        <w:t xml:space="preserve"> pracowników</w:t>
      </w:r>
      <w:r w:rsidRPr="006E1A6D">
        <w:rPr>
          <w:bCs/>
          <w:lang w:val="pl-PL"/>
        </w:rPr>
        <w:t xml:space="preserve"> – </w:t>
      </w:r>
      <w:r w:rsidR="00831D6E">
        <w:rPr>
          <w:bCs/>
          <w:lang w:val="pl-PL"/>
        </w:rPr>
        <w:t>może nieść ze sobą</w:t>
      </w:r>
      <w:r w:rsidRPr="006E1A6D">
        <w:rPr>
          <w:bCs/>
          <w:lang w:val="pl-PL"/>
        </w:rPr>
        <w:t xml:space="preserve"> koszt</w:t>
      </w:r>
      <w:r w:rsidR="00EB3390">
        <w:rPr>
          <w:bCs/>
          <w:lang w:val="pl-PL"/>
        </w:rPr>
        <w:t>y</w:t>
      </w:r>
      <w:r w:rsidRPr="006E1A6D">
        <w:rPr>
          <w:bCs/>
          <w:lang w:val="pl-PL"/>
        </w:rPr>
        <w:t xml:space="preserve"> biznesow</w:t>
      </w:r>
      <w:r w:rsidR="00EB3390">
        <w:rPr>
          <w:bCs/>
          <w:lang w:val="pl-PL"/>
        </w:rPr>
        <w:t>e,</w:t>
      </w:r>
      <w:r w:rsidRPr="006E1A6D">
        <w:rPr>
          <w:bCs/>
          <w:lang w:val="pl-PL"/>
        </w:rPr>
        <w:t xml:space="preserve"> ukryt</w:t>
      </w:r>
      <w:r w:rsidR="00EB3390">
        <w:rPr>
          <w:bCs/>
          <w:lang w:val="pl-PL"/>
        </w:rPr>
        <w:t>e</w:t>
      </w:r>
      <w:r w:rsidRPr="006E1A6D">
        <w:rPr>
          <w:bCs/>
          <w:lang w:val="pl-PL"/>
        </w:rPr>
        <w:t xml:space="preserve"> w statystykach dotyczących błędów, absencji, wypadków i wypalenia zawodowego. Problem ten, choć dotyka wielu grup zawodowych, w najbardziej dramatycznej formie ujawnia się u pracowników zmianowych, którzy na co dzień funkcjonują w stanie permanentnego „społecznego </w:t>
      </w:r>
      <w:proofErr w:type="spellStart"/>
      <w:r w:rsidRPr="006E1A6D">
        <w:rPr>
          <w:bCs/>
          <w:lang w:val="pl-PL"/>
        </w:rPr>
        <w:t>jet-lagu</w:t>
      </w:r>
      <w:proofErr w:type="spellEnd"/>
      <w:r w:rsidRPr="006E1A6D">
        <w:rPr>
          <w:bCs/>
          <w:lang w:val="pl-PL"/>
        </w:rPr>
        <w:t>”</w:t>
      </w:r>
      <w:r w:rsidR="00B41D8D">
        <w:rPr>
          <w:bCs/>
          <w:lang w:val="pl-PL"/>
        </w:rPr>
        <w:t xml:space="preserve"> - </w:t>
      </w:r>
      <w:r w:rsidR="00B41D8D" w:rsidRPr="00B41D8D">
        <w:rPr>
          <w:bCs/>
          <w:lang w:val="pl-PL"/>
        </w:rPr>
        <w:t>stan</w:t>
      </w:r>
      <w:r w:rsidR="00B41D8D">
        <w:rPr>
          <w:bCs/>
          <w:lang w:val="pl-PL"/>
        </w:rPr>
        <w:t>u</w:t>
      </w:r>
      <w:r w:rsidR="00B41D8D" w:rsidRPr="00B41D8D">
        <w:rPr>
          <w:bCs/>
          <w:lang w:val="pl-PL"/>
        </w:rPr>
        <w:t>, w którym wewnętrzny zegar biologiczny człowieka nie jest zsynchronizowany z wymogami społecznymi, takimi jak godziny pracy czy nauki</w:t>
      </w:r>
      <w:r w:rsidR="00B41D8D">
        <w:rPr>
          <w:bCs/>
          <w:lang w:val="pl-PL"/>
        </w:rPr>
        <w:t>.</w:t>
      </w:r>
    </w:p>
    <w:p w14:paraId="578154F9" w14:textId="77777777" w:rsidR="006E1A6D" w:rsidRPr="006E1A6D" w:rsidRDefault="006E1A6D" w:rsidP="006E1A6D">
      <w:pPr>
        <w:jc w:val="both"/>
        <w:rPr>
          <w:b/>
          <w:lang w:val="pl-PL"/>
        </w:rPr>
      </w:pPr>
      <w:r w:rsidRPr="006E1A6D">
        <w:rPr>
          <w:b/>
          <w:lang w:val="pl-PL"/>
        </w:rPr>
        <w:t>Ukryte koszty niewyspania: od błędów produkcyjnych po tragedie na drodze</w:t>
      </w:r>
    </w:p>
    <w:p w14:paraId="17A5A7DB" w14:textId="3216C9C5" w:rsidR="006E1A6D" w:rsidRDefault="006E1A6D" w:rsidP="006E1A6D">
      <w:pPr>
        <w:jc w:val="both"/>
        <w:rPr>
          <w:bCs/>
          <w:lang w:val="pl-PL"/>
        </w:rPr>
      </w:pPr>
      <w:r w:rsidRPr="006E1A6D">
        <w:rPr>
          <w:bCs/>
          <w:lang w:val="pl-PL"/>
        </w:rPr>
        <w:t>Finansowe konsekwencje zmęczenia</w:t>
      </w:r>
      <w:r w:rsidR="00D20998">
        <w:rPr>
          <w:bCs/>
          <w:lang w:val="pl-PL"/>
        </w:rPr>
        <w:t>, dotykające przedsiębiorstwa,</w:t>
      </w:r>
      <w:r w:rsidRPr="006E1A6D">
        <w:rPr>
          <w:bCs/>
          <w:lang w:val="pl-PL"/>
        </w:rPr>
        <w:t xml:space="preserve"> widać na kilku kluczowych płaszczyznach. Po pierwsze, dramatycznie spada wydajność</w:t>
      </w:r>
      <w:r w:rsidR="00D20998">
        <w:rPr>
          <w:bCs/>
          <w:lang w:val="pl-PL"/>
        </w:rPr>
        <w:t xml:space="preserve"> pracowników</w:t>
      </w:r>
      <w:r w:rsidRPr="006E1A6D">
        <w:rPr>
          <w:bCs/>
          <w:lang w:val="pl-PL"/>
        </w:rPr>
        <w:t xml:space="preserve"> i rośnie ryzyko kosztownych pomyłek. Nasz mózg nie jest przystosowany do maksymalnej wydajności intelektualnej między trzecią a czwartą w nocy. Właśnie wtedy, w krytycznych momentach nocnej zmiany, ryzyko błędu medycznego, pomyłki przy maszynie czy w dokumentacji rośnie lawinowo. Badania przeprowadzone na lekarzach rezydentach po 24-godzinnym dyżurze wykazały wzrost ryzyka popełnienia błędu, który zranił pacjenta, aż o 700%</w:t>
      </w:r>
      <w:r w:rsidR="00D20998">
        <w:rPr>
          <w:rStyle w:val="Odwoanieprzypisudolnego"/>
          <w:bCs/>
          <w:lang w:val="pl-PL"/>
        </w:rPr>
        <w:footnoteReference w:id="1"/>
      </w:r>
      <w:r w:rsidRPr="006E1A6D">
        <w:rPr>
          <w:bCs/>
          <w:lang w:val="pl-PL"/>
        </w:rPr>
        <w:t>. Z drugiej strony, firmy, które zadbały o prawidłową rotację zmian</w:t>
      </w:r>
      <w:r w:rsidR="000C39EF">
        <w:rPr>
          <w:bCs/>
          <w:lang w:val="pl-PL"/>
        </w:rPr>
        <w:t>,</w:t>
      </w:r>
      <w:r w:rsidRPr="006E1A6D">
        <w:rPr>
          <w:bCs/>
          <w:lang w:val="pl-PL"/>
        </w:rPr>
        <w:t xml:space="preserve"> odnotowały wzrost produktywności pracowników o 20%</w:t>
      </w:r>
      <w:r w:rsidR="00D20998">
        <w:rPr>
          <w:rStyle w:val="Odwoanieprzypisudolnego"/>
          <w:bCs/>
          <w:lang w:val="pl-PL"/>
        </w:rPr>
        <w:footnoteReference w:id="2"/>
      </w:r>
      <w:r w:rsidRPr="006E1A6D">
        <w:rPr>
          <w:bCs/>
          <w:lang w:val="pl-PL"/>
        </w:rPr>
        <w:t>. To pokazuje, jak ogromny potencjał finansowy tkwi w odpowiednim zarządzaniu harmonogramem pracy i snem.</w:t>
      </w:r>
    </w:p>
    <w:p w14:paraId="350D120A" w14:textId="63297639" w:rsidR="004A54FF" w:rsidRDefault="007C401E" w:rsidP="006E1A6D">
      <w:pPr>
        <w:jc w:val="both"/>
        <w:rPr>
          <w:bCs/>
          <w:lang w:val="pl-PL"/>
        </w:rPr>
      </w:pPr>
      <w:r>
        <w:rPr>
          <w:bCs/>
          <w:lang w:val="pl-PL"/>
        </w:rPr>
        <w:t>Po drugie, bardzo ważnym aspektem jest też kwestia bezpieczeństwa pracownika podczas drogi powrotnej z pracy do domu. Niewyspanie i wynikające z niego przemęczenie może mieć wówczas katastrofalne konsekwencje</w:t>
      </w:r>
      <w:r w:rsidR="006E1A6D" w:rsidRPr="006E1A6D">
        <w:rPr>
          <w:bCs/>
          <w:lang w:val="pl-PL"/>
        </w:rPr>
        <w:t xml:space="preserve">. Badanie na grupie angielskich anestezjologów </w:t>
      </w:r>
      <w:r w:rsidR="00D56A7B">
        <w:rPr>
          <w:bCs/>
          <w:lang w:val="pl-PL"/>
        </w:rPr>
        <w:t>było</w:t>
      </w:r>
      <w:r w:rsidR="006E1A6D" w:rsidRPr="006E1A6D">
        <w:rPr>
          <w:bCs/>
          <w:lang w:val="pl-PL"/>
        </w:rPr>
        <w:t xml:space="preserve"> alarmujące: aż 57% z nich miało wypadek lub sytuację bliską wypadkowi w drodze do domu po nocnej zmianie. Eksperymenty w symulatorach jazdy dowiodły, że osoby po nieprzespanej nocy miały gorsze czasy reakcji i częściej zjeżdżały ze swojego pasa niż osoby z 0,5 </w:t>
      </w:r>
      <w:r w:rsidR="006E1A6D" w:rsidRPr="006E1A6D">
        <w:rPr>
          <w:bCs/>
          <w:lang w:val="pl-PL"/>
        </w:rPr>
        <w:lastRenderedPageBreak/>
        <w:t>promila alkoholu we krwi</w:t>
      </w:r>
      <w:r w:rsidR="00D20998">
        <w:rPr>
          <w:rStyle w:val="Odwoanieprzypisudolnego"/>
          <w:bCs/>
          <w:lang w:val="pl-PL"/>
        </w:rPr>
        <w:footnoteReference w:id="3"/>
      </w:r>
      <w:r w:rsidR="006E1A6D" w:rsidRPr="006E1A6D">
        <w:rPr>
          <w:bCs/>
          <w:lang w:val="pl-PL"/>
        </w:rPr>
        <w:t xml:space="preserve">. </w:t>
      </w:r>
      <w:r w:rsidR="004A54FF">
        <w:rPr>
          <w:bCs/>
          <w:lang w:val="pl-PL"/>
        </w:rPr>
        <w:t xml:space="preserve"> Warto także pamiętać, że zdarzenia w drodze </w:t>
      </w:r>
      <w:r w:rsidR="004A54FF" w:rsidRPr="007C401E">
        <w:rPr>
          <w:bCs/>
          <w:lang w:val="pl-PL"/>
        </w:rPr>
        <w:t>między siedzibą pracodawcy</w:t>
      </w:r>
      <w:r w:rsidR="004A54FF">
        <w:rPr>
          <w:bCs/>
          <w:lang w:val="pl-PL"/>
        </w:rPr>
        <w:t>,</w:t>
      </w:r>
      <w:r w:rsidR="004A54FF" w:rsidRPr="007C401E">
        <w:rPr>
          <w:bCs/>
          <w:lang w:val="pl-PL"/>
        </w:rPr>
        <w:t xml:space="preserve"> a miejscem wykonywania obowiązku wynikającego ze stosunku pracy</w:t>
      </w:r>
      <w:r w:rsidR="004A54FF">
        <w:rPr>
          <w:bCs/>
          <w:lang w:val="pl-PL"/>
        </w:rPr>
        <w:t>, w pewnych sytuacjach mogą być traktowane jako wypadki przy pracy.</w:t>
      </w:r>
    </w:p>
    <w:p w14:paraId="33A4EFF3" w14:textId="47C33D50" w:rsidR="006E1A6D" w:rsidRPr="006E1A6D" w:rsidRDefault="006E1A6D" w:rsidP="006E1A6D">
      <w:pPr>
        <w:jc w:val="both"/>
        <w:rPr>
          <w:bCs/>
          <w:lang w:val="pl-PL"/>
        </w:rPr>
      </w:pPr>
      <w:r w:rsidRPr="006E1A6D">
        <w:rPr>
          <w:bCs/>
          <w:lang w:val="pl-PL"/>
        </w:rPr>
        <w:t xml:space="preserve">Po trzecie, długotrwałe zmęczenie </w:t>
      </w:r>
      <w:r w:rsidR="00831D6E">
        <w:rPr>
          <w:bCs/>
          <w:lang w:val="pl-PL"/>
        </w:rPr>
        <w:t>przyczynia się</w:t>
      </w:r>
      <w:r w:rsidRPr="006E1A6D">
        <w:rPr>
          <w:bCs/>
          <w:lang w:val="pl-PL"/>
        </w:rPr>
        <w:t xml:space="preserve"> do wypalenia zawodowego, absencji i </w:t>
      </w:r>
      <w:r w:rsidR="00831D6E">
        <w:rPr>
          <w:bCs/>
          <w:lang w:val="pl-PL"/>
        </w:rPr>
        <w:t>pogorszenia relacji</w:t>
      </w:r>
      <w:r w:rsidRPr="006E1A6D">
        <w:rPr>
          <w:bCs/>
          <w:lang w:val="pl-PL"/>
        </w:rPr>
        <w:t xml:space="preserve"> w zespole. Przewlekły niedobór snu prowadzi do wyczerpania emocjonalnego</w:t>
      </w:r>
      <w:r w:rsidR="00B41D8D">
        <w:rPr>
          <w:bCs/>
          <w:lang w:val="pl-PL"/>
        </w:rPr>
        <w:t xml:space="preserve"> </w:t>
      </w:r>
      <w:r w:rsidRPr="006E1A6D">
        <w:rPr>
          <w:bCs/>
          <w:lang w:val="pl-PL"/>
        </w:rPr>
        <w:t>– kluczow</w:t>
      </w:r>
      <w:r w:rsidR="00B41D8D">
        <w:rPr>
          <w:bCs/>
          <w:lang w:val="pl-PL"/>
        </w:rPr>
        <w:t>ego</w:t>
      </w:r>
      <w:r w:rsidRPr="006E1A6D">
        <w:rPr>
          <w:bCs/>
          <w:lang w:val="pl-PL"/>
        </w:rPr>
        <w:t xml:space="preserve"> komponentów wypalenia.</w:t>
      </w:r>
      <w:r w:rsidR="00B41D8D">
        <w:rPr>
          <w:bCs/>
          <w:lang w:val="pl-PL"/>
        </w:rPr>
        <w:t xml:space="preserve"> Wyczerpany,</w:t>
      </w:r>
      <w:r w:rsidRPr="006E1A6D">
        <w:rPr>
          <w:bCs/>
          <w:lang w:val="pl-PL"/>
        </w:rPr>
        <w:t xml:space="preserve"> </w:t>
      </w:r>
      <w:r w:rsidR="00B41D8D">
        <w:rPr>
          <w:bCs/>
          <w:lang w:val="pl-PL"/>
        </w:rPr>
        <w:t>p</w:t>
      </w:r>
      <w:r w:rsidRPr="006E1A6D">
        <w:rPr>
          <w:bCs/>
          <w:lang w:val="pl-PL"/>
        </w:rPr>
        <w:t>ozbawiony empatii pracownik negatywnie wpływa na relacje w zespole i jakość obsługi klienta. Co więcej, deprywacja snu zaburza naszą zdolność do prawidłowego odczytywania emocji i intencji innych, prowadząc do niepotrzebnych konfliktów. Zaburzenie snu związane z pracą zmianową (SWD), dotykające nawet 27% pracowników zmianowych, bezpośrednio przekłada się na zwiększoną absencję i niższą produktywność w pracy.</w:t>
      </w:r>
    </w:p>
    <w:p w14:paraId="148FC142" w14:textId="0BD7E1FA" w:rsidR="00631BBD" w:rsidRPr="00564E89" w:rsidRDefault="008F6536" w:rsidP="00564E89">
      <w:pPr>
        <w:jc w:val="both"/>
        <w:rPr>
          <w:b/>
          <w:lang w:val="pl-PL"/>
        </w:rPr>
      </w:pPr>
      <w:r>
        <w:rPr>
          <w:b/>
          <w:bCs/>
          <w:lang w:val="pl-PL"/>
        </w:rPr>
        <w:t>J</w:t>
      </w:r>
      <w:r w:rsidR="00564E89" w:rsidRPr="00564E89">
        <w:rPr>
          <w:b/>
          <w:bCs/>
          <w:lang w:val="pl-PL"/>
        </w:rPr>
        <w:t>ak firmy mogą wspierać</w:t>
      </w:r>
      <w:r>
        <w:rPr>
          <w:b/>
          <w:bCs/>
          <w:lang w:val="pl-PL"/>
        </w:rPr>
        <w:t xml:space="preserve"> zmęczonych</w:t>
      </w:r>
      <w:r w:rsidR="00564E89" w:rsidRPr="00564E89">
        <w:rPr>
          <w:b/>
          <w:bCs/>
          <w:lang w:val="pl-PL"/>
        </w:rPr>
        <w:t xml:space="preserve"> pracowników</w:t>
      </w:r>
      <w:r>
        <w:rPr>
          <w:b/>
          <w:bCs/>
          <w:lang w:val="pl-PL"/>
        </w:rPr>
        <w:t>?</w:t>
      </w:r>
    </w:p>
    <w:p w14:paraId="5F0BA769" w14:textId="4AD72923" w:rsidR="006E1A6D" w:rsidRDefault="006E1A6D" w:rsidP="006E1A6D">
      <w:pPr>
        <w:jc w:val="both"/>
        <w:rPr>
          <w:bCs/>
        </w:rPr>
      </w:pPr>
      <w:r w:rsidRPr="006E1A6D">
        <w:rPr>
          <w:bCs/>
          <w:lang w:val="pl-PL"/>
        </w:rPr>
        <w:t xml:space="preserve">Pracodawcy nie są bezradni. Inwestycja w dobrostan pracowników to jedna z najskuteczniejszych strategii minimalizowania tych kosztów. Kluczową rolę odgrywa tu aktywność fizyczna, która jest jednym z najskuteczniejszych, potwierdzonych badaniami narzędzi do walki z negatywnymi skutkami nieregularnego </w:t>
      </w:r>
      <w:r w:rsidR="00C377F3">
        <w:rPr>
          <w:bCs/>
          <w:lang w:val="pl-PL"/>
        </w:rPr>
        <w:t>rytmu dobowego</w:t>
      </w:r>
      <w:r w:rsidRPr="006E1A6D">
        <w:rPr>
          <w:bCs/>
          <w:lang w:val="pl-PL"/>
        </w:rPr>
        <w:t xml:space="preserve">. </w:t>
      </w:r>
      <w:r w:rsidR="00611F98">
        <w:rPr>
          <w:bCs/>
          <w:lang w:val="pl-PL"/>
        </w:rPr>
        <w:t xml:space="preserve">Systematycznie zażywany </w:t>
      </w:r>
      <w:r w:rsidRPr="006E1A6D">
        <w:rPr>
          <w:bCs/>
          <w:lang w:val="pl-PL"/>
        </w:rPr>
        <w:t xml:space="preserve">ruch, nawet w formie spaceru po nocnej zmianie, pomaga rozładować napięcie i adrenalinę, co ułatwia zasypianie i pogłębia sen. Jest to również uznana metoda wspierająca zdrowie psychiczne i zalecana w terapii depresji. Badania jasno wskazują, że chodzenie minimum 7000 kroków dziennie zmniejsza ryzyko </w:t>
      </w:r>
      <w:r w:rsidR="00886D15">
        <w:rPr>
          <w:bCs/>
          <w:lang w:val="pl-PL"/>
        </w:rPr>
        <w:t xml:space="preserve">zachorowania </w:t>
      </w:r>
      <w:r w:rsidRPr="006E1A6D">
        <w:rPr>
          <w:bCs/>
          <w:lang w:val="pl-PL"/>
        </w:rPr>
        <w:t>o 31%.</w:t>
      </w:r>
      <w:r w:rsidR="00915171">
        <w:rPr>
          <w:bCs/>
          <w:lang w:val="pl-PL"/>
        </w:rPr>
        <w:t xml:space="preserve"> </w:t>
      </w:r>
      <w:r w:rsidR="00494888">
        <w:rPr>
          <w:bCs/>
          <w:lang w:val="pl-PL"/>
        </w:rPr>
        <w:t xml:space="preserve">Być może spacery zaprowadzą nas także do </w:t>
      </w:r>
      <w:r w:rsidR="006C6021">
        <w:rPr>
          <w:bCs/>
          <w:lang w:val="pl-PL"/>
        </w:rPr>
        <w:t>próbowania innych dyscyplin</w:t>
      </w:r>
      <w:r w:rsidR="00672A91">
        <w:rPr>
          <w:bCs/>
          <w:lang w:val="pl-PL"/>
        </w:rPr>
        <w:t>?</w:t>
      </w:r>
      <w:r w:rsidR="00792498">
        <w:rPr>
          <w:bCs/>
          <w:lang w:val="pl-PL"/>
        </w:rPr>
        <w:t xml:space="preserve"> </w:t>
      </w:r>
      <w:r w:rsidR="00792498" w:rsidRPr="00792498">
        <w:rPr>
          <w:bCs/>
        </w:rPr>
        <w:t>Z medycznego punktu widzenia</w:t>
      </w:r>
      <w:r w:rsidR="009A6A7E">
        <w:rPr>
          <w:bCs/>
        </w:rPr>
        <w:t xml:space="preserve"> to właśnie</w:t>
      </w:r>
      <w:r w:rsidR="00792498" w:rsidRPr="00792498">
        <w:rPr>
          <w:bCs/>
        </w:rPr>
        <w:t xml:space="preserve"> różnorodność aktywności fizycznej jest kluczem do profilaktyki zdrowotnej</w:t>
      </w:r>
      <w:r w:rsidR="00A9637B">
        <w:rPr>
          <w:bCs/>
        </w:rPr>
        <w:t xml:space="preserve">, </w:t>
      </w:r>
      <w:r w:rsidR="00D57676">
        <w:rPr>
          <w:bCs/>
        </w:rPr>
        <w:t xml:space="preserve">w tym korzystnie </w:t>
      </w:r>
      <w:r w:rsidR="00A9637B">
        <w:rPr>
          <w:bCs/>
        </w:rPr>
        <w:t xml:space="preserve">wpływa </w:t>
      </w:r>
      <w:r w:rsidR="00D57676">
        <w:rPr>
          <w:bCs/>
        </w:rPr>
        <w:t xml:space="preserve">na nastrój, zdolności poznawcze </w:t>
      </w:r>
      <w:r w:rsidR="000245C2">
        <w:rPr>
          <w:bCs/>
        </w:rPr>
        <w:t xml:space="preserve">i... sen. </w:t>
      </w:r>
    </w:p>
    <w:p w14:paraId="060CD642" w14:textId="459A203F" w:rsidR="006E1A6D" w:rsidRPr="006E1A6D" w:rsidRDefault="006E1A6D" w:rsidP="006E1A6D">
      <w:pPr>
        <w:jc w:val="both"/>
        <w:rPr>
          <w:bCs/>
          <w:lang w:val="pl-PL"/>
        </w:rPr>
      </w:pPr>
      <w:r w:rsidRPr="006E1A6D">
        <w:rPr>
          <w:bCs/>
          <w:lang w:val="pl-PL"/>
        </w:rPr>
        <w:t>Wspierając aktywność fizyczną</w:t>
      </w:r>
      <w:r w:rsidR="00742EF8">
        <w:rPr>
          <w:bCs/>
          <w:lang w:val="pl-PL"/>
        </w:rPr>
        <w:t xml:space="preserve"> pracowników w ramach benefitów takich jak </w:t>
      </w:r>
      <w:r w:rsidR="00672A91">
        <w:rPr>
          <w:bCs/>
          <w:lang w:val="pl-PL"/>
        </w:rPr>
        <w:t xml:space="preserve">program </w:t>
      </w:r>
      <w:proofErr w:type="spellStart"/>
      <w:r w:rsidR="00742EF8">
        <w:rPr>
          <w:bCs/>
          <w:lang w:val="pl-PL"/>
        </w:rPr>
        <w:t>MultiSport</w:t>
      </w:r>
      <w:proofErr w:type="spellEnd"/>
      <w:r w:rsidRPr="006E1A6D">
        <w:rPr>
          <w:bCs/>
          <w:lang w:val="pl-PL"/>
        </w:rPr>
        <w:t xml:space="preserve">, firmy nie tylko dają </w:t>
      </w:r>
      <w:r w:rsidR="00742EF8">
        <w:rPr>
          <w:bCs/>
          <w:lang w:val="pl-PL"/>
        </w:rPr>
        <w:t>zatrudnionym</w:t>
      </w:r>
      <w:r w:rsidRPr="006E1A6D">
        <w:rPr>
          <w:bCs/>
          <w:lang w:val="pl-PL"/>
        </w:rPr>
        <w:t xml:space="preserve"> narzędzie do lepszej regeneracji, ale również budują ich odporność psychiczną i fizyczną, co przekłada się na mniejszą absencję, większe zaangażowanie i lepsze wyniki finansowe.</w:t>
      </w:r>
      <w:r w:rsidR="00967DF7">
        <w:rPr>
          <w:bCs/>
          <w:lang w:val="pl-PL"/>
        </w:rPr>
        <w:t xml:space="preserve"> </w:t>
      </w:r>
      <w:r w:rsidR="00737E5A">
        <w:rPr>
          <w:bCs/>
          <w:lang w:val="pl-PL"/>
        </w:rPr>
        <w:t>Z</w:t>
      </w:r>
      <w:r w:rsidR="00967DF7">
        <w:rPr>
          <w:bCs/>
          <w:lang w:val="pl-PL"/>
        </w:rPr>
        <w:t xml:space="preserve"> badania </w:t>
      </w:r>
      <w:proofErr w:type="spellStart"/>
      <w:r w:rsidR="00967DF7" w:rsidRPr="00967DF7">
        <w:rPr>
          <w:lang w:val="pl-PL"/>
        </w:rPr>
        <w:t>MultiSport</w:t>
      </w:r>
      <w:proofErr w:type="spellEnd"/>
      <w:r w:rsidR="00967DF7" w:rsidRPr="00967DF7">
        <w:rPr>
          <w:lang w:val="pl-PL"/>
        </w:rPr>
        <w:t xml:space="preserve"> Index 2025</w:t>
      </w:r>
      <w:r w:rsidR="00967DF7">
        <w:rPr>
          <w:lang w:val="pl-PL"/>
        </w:rPr>
        <w:t xml:space="preserve"> wynika, że </w:t>
      </w:r>
      <w:r w:rsidR="00737E5A">
        <w:rPr>
          <w:lang w:val="pl-PL"/>
        </w:rPr>
        <w:t xml:space="preserve">Polacy </w:t>
      </w:r>
      <w:r w:rsidR="00290A13">
        <w:rPr>
          <w:lang w:val="pl-PL"/>
        </w:rPr>
        <w:t>są świadomi wielowymiarowych korzyści płynących z ruchu -</w:t>
      </w:r>
      <w:r w:rsidR="00D52183">
        <w:rPr>
          <w:lang w:val="pl-PL"/>
        </w:rPr>
        <w:t xml:space="preserve"> </w:t>
      </w:r>
      <w:r w:rsidR="00FA4BF1">
        <w:rPr>
          <w:lang w:val="pl-PL"/>
        </w:rPr>
        <w:t>77% przyznaje, że r</w:t>
      </w:r>
      <w:r w:rsidR="00D52183" w:rsidRPr="00D52183">
        <w:rPr>
          <w:lang w:val="pl-PL"/>
        </w:rPr>
        <w:t>óżnorodna aktywność fizyczna ma pozytywny wpływ na wykonywanie obowiązków zawodowych</w:t>
      </w:r>
      <w:r w:rsidR="00AD1024">
        <w:rPr>
          <w:lang w:val="pl-PL"/>
        </w:rPr>
        <w:t xml:space="preserve">, a aż </w:t>
      </w:r>
      <w:r w:rsidR="00AD1024" w:rsidRPr="00AD1024">
        <w:rPr>
          <w:lang w:val="pl-PL"/>
        </w:rPr>
        <w:t>85% zgadza się ze stwierdzeniem, że pomaga rozwijać cechy osobowości przydatne w życiu osobistym i zawodowym</w:t>
      </w:r>
      <w:r w:rsidR="005951E5">
        <w:rPr>
          <w:lang w:val="pl-PL"/>
        </w:rPr>
        <w:t>.</w:t>
      </w:r>
    </w:p>
    <w:p w14:paraId="061DF806" w14:textId="0C0155DD" w:rsidR="00BB67F3" w:rsidRDefault="009537FC" w:rsidP="00BB67F3">
      <w:pPr>
        <w:jc w:val="both"/>
        <w:rPr>
          <w:lang w:val="pl-PL"/>
        </w:rPr>
      </w:pPr>
      <w:r>
        <w:rPr>
          <w:lang w:val="pl-PL"/>
        </w:rPr>
        <w:t>----</w:t>
      </w:r>
    </w:p>
    <w:p w14:paraId="7AE2FEB7" w14:textId="0C415F14" w:rsidR="009537FC" w:rsidRDefault="009537FC">
      <w:pPr>
        <w:jc w:val="both"/>
        <w:rPr>
          <w:b/>
        </w:rPr>
      </w:pPr>
      <w:r>
        <w:rPr>
          <w:b/>
        </w:rPr>
        <w:t>Metodologia:</w:t>
      </w:r>
    </w:p>
    <w:p w14:paraId="1B3D16E9" w14:textId="71EB7BEA" w:rsidR="009537FC" w:rsidRPr="009537FC" w:rsidRDefault="003616AF" w:rsidP="009537FC">
      <w:pPr>
        <w:pStyle w:val="Akapitzlist"/>
        <w:numPr>
          <w:ilvl w:val="0"/>
          <w:numId w:val="3"/>
        </w:numPr>
        <w:jc w:val="both"/>
        <w:rPr>
          <w:bCs/>
        </w:rPr>
      </w:pPr>
      <w:r>
        <w:rPr>
          <w:bCs/>
        </w:rPr>
        <w:t xml:space="preserve">Informacje dotyczące snu pochodzą z książki </w:t>
      </w:r>
      <w:r w:rsidRPr="003616AF">
        <w:rPr>
          <w:bCs/>
        </w:rPr>
        <w:t>Mateusz</w:t>
      </w:r>
      <w:r>
        <w:rPr>
          <w:bCs/>
        </w:rPr>
        <w:t>a</w:t>
      </w:r>
      <w:r w:rsidRPr="003616AF">
        <w:rPr>
          <w:bCs/>
        </w:rPr>
        <w:t xml:space="preserve"> Majchrzak</w:t>
      </w:r>
      <w:r>
        <w:rPr>
          <w:bCs/>
        </w:rPr>
        <w:t>a</w:t>
      </w:r>
      <w:r w:rsidRPr="003616AF">
        <w:rPr>
          <w:bCs/>
        </w:rPr>
        <w:t>, „Sen w pracy zmianowej. Jak się wyspać i żyć lepiej?”</w:t>
      </w:r>
      <w:r>
        <w:rPr>
          <w:bCs/>
        </w:rPr>
        <w:t>, której partnerem jest m.in. Benefit Systems</w:t>
      </w:r>
    </w:p>
    <w:p w14:paraId="3C1025B8" w14:textId="77777777" w:rsidR="00184A54" w:rsidRDefault="00184A54">
      <w:pPr>
        <w:pBdr>
          <w:bottom w:val="single" w:sz="6" w:space="1" w:color="000000"/>
        </w:pBdr>
        <w:jc w:val="both"/>
        <w:rPr>
          <w:sz w:val="20"/>
          <w:szCs w:val="20"/>
        </w:rPr>
      </w:pPr>
    </w:p>
    <w:p w14:paraId="5283E998" w14:textId="77777777" w:rsidR="00184A54" w:rsidRDefault="00C738B6">
      <w:pPr>
        <w:pBdr>
          <w:bottom w:val="single" w:sz="6" w:space="1" w:color="000000"/>
        </w:pBdr>
        <w:jc w:val="both"/>
        <w:rPr>
          <w:b/>
          <w:sz w:val="20"/>
          <w:szCs w:val="20"/>
        </w:rPr>
      </w:pPr>
      <w:r>
        <w:rPr>
          <w:b/>
          <w:sz w:val="20"/>
          <w:szCs w:val="20"/>
        </w:rPr>
        <w:t xml:space="preserve">Kontakt dla mediów: </w:t>
      </w:r>
    </w:p>
    <w:p w14:paraId="29A55FAF" w14:textId="77777777" w:rsidR="00184A54" w:rsidRDefault="00C738B6">
      <w:pPr>
        <w:pBdr>
          <w:bottom w:val="single" w:sz="6" w:space="1" w:color="000000"/>
        </w:pBdr>
        <w:jc w:val="both"/>
        <w:rPr>
          <w:sz w:val="20"/>
          <w:szCs w:val="20"/>
        </w:rPr>
      </w:pPr>
      <w:r>
        <w:rPr>
          <w:sz w:val="20"/>
          <w:szCs w:val="20"/>
        </w:rPr>
        <w:t xml:space="preserve">Olga Skarżyńska, e-mail: </w:t>
      </w:r>
      <w:hyperlink r:id="rId12">
        <w:r w:rsidR="00184A54">
          <w:rPr>
            <w:color w:val="1155CC"/>
            <w:sz w:val="20"/>
            <w:szCs w:val="20"/>
            <w:u w:val="single"/>
          </w:rPr>
          <w:t>olga.skarzynska@linkleaders.pl</w:t>
        </w:r>
      </w:hyperlink>
      <w:r>
        <w:rPr>
          <w:sz w:val="20"/>
          <w:szCs w:val="20"/>
        </w:rPr>
        <w:t>, tel. 510 382 420</w:t>
      </w:r>
    </w:p>
    <w:p w14:paraId="485492E4" w14:textId="77777777" w:rsidR="00184A54" w:rsidRDefault="00C738B6">
      <w:pPr>
        <w:pBdr>
          <w:bottom w:val="single" w:sz="6" w:space="1" w:color="000000"/>
        </w:pBdr>
        <w:jc w:val="both"/>
        <w:rPr>
          <w:sz w:val="20"/>
          <w:szCs w:val="20"/>
        </w:rPr>
      </w:pPr>
      <w:r>
        <w:rPr>
          <w:sz w:val="20"/>
          <w:szCs w:val="20"/>
        </w:rPr>
        <w:t xml:space="preserve">Barbara Jastrzębska, e-mail: </w:t>
      </w:r>
      <w:hyperlink r:id="rId13">
        <w:r w:rsidR="00184A54">
          <w:rPr>
            <w:color w:val="1155CC"/>
            <w:sz w:val="20"/>
            <w:szCs w:val="20"/>
            <w:u w:val="single"/>
          </w:rPr>
          <w:t>barbara.jastrzebska@benefitsystems.pl</w:t>
        </w:r>
      </w:hyperlink>
      <w:r>
        <w:rPr>
          <w:sz w:val="20"/>
          <w:szCs w:val="20"/>
        </w:rPr>
        <w:t>, tel. 539 677 460</w:t>
      </w:r>
    </w:p>
    <w:p w14:paraId="6F941841" w14:textId="77777777" w:rsidR="00184A54" w:rsidRDefault="00184A54">
      <w:pPr>
        <w:pBdr>
          <w:bottom w:val="single" w:sz="6" w:space="1" w:color="000000"/>
        </w:pBdr>
        <w:jc w:val="both"/>
        <w:rPr>
          <w:sz w:val="20"/>
          <w:szCs w:val="20"/>
        </w:rPr>
      </w:pPr>
    </w:p>
    <w:p w14:paraId="19C53EA5" w14:textId="77777777" w:rsidR="0036695A" w:rsidRPr="00207F44" w:rsidRDefault="0036695A" w:rsidP="0036695A">
      <w:pPr>
        <w:jc w:val="both"/>
        <w:rPr>
          <w:sz w:val="18"/>
          <w:szCs w:val="18"/>
        </w:rPr>
      </w:pPr>
      <w:r w:rsidRPr="00207F44">
        <w:rPr>
          <w:sz w:val="18"/>
          <w:szCs w:val="18"/>
        </w:rPr>
        <w:t xml:space="preserve">Benefit Systems działa na polskim rynku od ponad dwóch dekad i należy do liderów w dostarczaniu benefitów pozapłacowych, które wspierają dobrostan pracowników. Spółka jest twórcą Programu </w:t>
      </w:r>
      <w:proofErr w:type="spellStart"/>
      <w:r w:rsidRPr="00207F44">
        <w:rPr>
          <w:sz w:val="18"/>
          <w:szCs w:val="18"/>
        </w:rPr>
        <w:t>MultiSport</w:t>
      </w:r>
      <w:proofErr w:type="spellEnd"/>
      <w:r w:rsidRPr="00207F44">
        <w:rPr>
          <w:sz w:val="18"/>
          <w:szCs w:val="18"/>
        </w:rPr>
        <w:t xml:space="preserve">, który umożliwia podejmowanie aktywności fizycznej w obiektach sportowych w całym kraju. W portfolio Benefit Systems jest także platforma </w:t>
      </w:r>
      <w:proofErr w:type="spellStart"/>
      <w:r w:rsidRPr="00207F44">
        <w:rPr>
          <w:sz w:val="18"/>
          <w:szCs w:val="18"/>
        </w:rPr>
        <w:t>kafeteryjna</w:t>
      </w:r>
      <w:proofErr w:type="spellEnd"/>
      <w:r w:rsidRPr="00207F44">
        <w:rPr>
          <w:sz w:val="18"/>
          <w:szCs w:val="18"/>
        </w:rPr>
        <w:t xml:space="preserve"> </w:t>
      </w:r>
      <w:proofErr w:type="spellStart"/>
      <w:r w:rsidRPr="00207F44">
        <w:rPr>
          <w:sz w:val="18"/>
          <w:szCs w:val="18"/>
        </w:rPr>
        <w:t>MyBenefit</w:t>
      </w:r>
      <w:proofErr w:type="spellEnd"/>
      <w:r w:rsidRPr="00207F44">
        <w:rPr>
          <w:sz w:val="18"/>
          <w:szCs w:val="18"/>
        </w:rPr>
        <w:t xml:space="preserve"> oraz program </w:t>
      </w:r>
      <w:proofErr w:type="spellStart"/>
      <w:r w:rsidRPr="00207F44">
        <w:rPr>
          <w:sz w:val="18"/>
          <w:szCs w:val="18"/>
        </w:rPr>
        <w:t>wellbeingowy</w:t>
      </w:r>
      <w:proofErr w:type="spellEnd"/>
      <w:r w:rsidRPr="00207F44">
        <w:rPr>
          <w:sz w:val="18"/>
          <w:szCs w:val="18"/>
        </w:rPr>
        <w:t xml:space="preserve"> </w:t>
      </w:r>
      <w:proofErr w:type="spellStart"/>
      <w:r w:rsidRPr="00207F44">
        <w:rPr>
          <w:sz w:val="18"/>
          <w:szCs w:val="18"/>
        </w:rPr>
        <w:t>Multi.Life</w:t>
      </w:r>
      <w:proofErr w:type="spellEnd"/>
      <w:r w:rsidRPr="00207F44">
        <w:rPr>
          <w:sz w:val="18"/>
          <w:szCs w:val="18"/>
        </w:rPr>
        <w:t>. Od kilku lat oferta sportowa Spółki jest rozwijana na rynkach zagranicznych</w:t>
      </w:r>
      <w:r>
        <w:rPr>
          <w:sz w:val="18"/>
          <w:szCs w:val="18"/>
        </w:rPr>
        <w:t xml:space="preserve"> - </w:t>
      </w:r>
      <w:r w:rsidRPr="00207F44">
        <w:rPr>
          <w:sz w:val="18"/>
          <w:szCs w:val="18"/>
        </w:rPr>
        <w:t xml:space="preserve">w Czechach, na Słowacji, w Bułgarii, Chorwacji i Turcji. Grupa Benefit Systems jest także operatorem klubów fitness na sześciu rynkach (w Polsce odpowiada m.in. za sieci: Fabryka Formy, </w:t>
      </w:r>
      <w:proofErr w:type="spellStart"/>
      <w:r w:rsidRPr="00207F44">
        <w:rPr>
          <w:sz w:val="18"/>
          <w:szCs w:val="18"/>
        </w:rPr>
        <w:t>FitFabric</w:t>
      </w:r>
      <w:proofErr w:type="spellEnd"/>
      <w:r w:rsidRPr="00207F44">
        <w:rPr>
          <w:sz w:val="18"/>
          <w:szCs w:val="18"/>
        </w:rPr>
        <w:t xml:space="preserve">, Fitness </w:t>
      </w:r>
      <w:proofErr w:type="spellStart"/>
      <w:r w:rsidRPr="00207F44">
        <w:rPr>
          <w:sz w:val="18"/>
          <w:szCs w:val="18"/>
        </w:rPr>
        <w:t>Academy</w:t>
      </w:r>
      <w:proofErr w:type="spellEnd"/>
      <w:r w:rsidRPr="00207F44">
        <w:rPr>
          <w:sz w:val="18"/>
          <w:szCs w:val="18"/>
        </w:rPr>
        <w:t xml:space="preserve">, My Fitness Place, Total Fitness i </w:t>
      </w:r>
      <w:proofErr w:type="spellStart"/>
      <w:r w:rsidRPr="00207F44">
        <w:rPr>
          <w:sz w:val="18"/>
          <w:szCs w:val="18"/>
        </w:rPr>
        <w:t>Zdrofit</w:t>
      </w:r>
      <w:proofErr w:type="spellEnd"/>
      <w:r w:rsidRPr="00207F44">
        <w:rPr>
          <w:sz w:val="18"/>
          <w:szCs w:val="18"/>
        </w:rPr>
        <w:t xml:space="preserve">). Ważnym obszarem działań Benefit Systems jest promowanie aktywnego stylu życia na każdym jego etapie, dlatego Spółka realizuje inicjatywy wspierające aktywność fizyczną dzieci, dorosłych oraz seniorów. Cele te realizowane są m.in. przez Fundację </w:t>
      </w:r>
      <w:proofErr w:type="spellStart"/>
      <w:r w:rsidRPr="00207F44">
        <w:rPr>
          <w:sz w:val="18"/>
          <w:szCs w:val="18"/>
        </w:rPr>
        <w:t>MultiSport</w:t>
      </w:r>
      <w:proofErr w:type="spellEnd"/>
      <w:r w:rsidRPr="00207F44">
        <w:rPr>
          <w:sz w:val="18"/>
          <w:szCs w:val="18"/>
        </w:rPr>
        <w:t xml:space="preserve">. Od 2018 roku Benefit Systems jest częścią globalnej inicjatywy B </w:t>
      </w:r>
      <w:proofErr w:type="spellStart"/>
      <w:r w:rsidRPr="00207F44">
        <w:rPr>
          <w:sz w:val="18"/>
          <w:szCs w:val="18"/>
        </w:rPr>
        <w:t>Corp</w:t>
      </w:r>
      <w:proofErr w:type="spellEnd"/>
      <w:r w:rsidRPr="00207F44">
        <w:rPr>
          <w:sz w:val="18"/>
          <w:szCs w:val="18"/>
        </w:rPr>
        <w:t xml:space="preserve">, zrzeszającej spółki działające i angażujące się w rozwiązywanie najważniejszych problemów społecznych. Więcej informacji o firmie można znaleźć na </w:t>
      </w:r>
      <w:hyperlink r:id="rId14" w:tgtFrame="_blank" w:tooltip="https://www.benefitsystems.pl/" w:history="1">
        <w:r w:rsidRPr="00207F44">
          <w:rPr>
            <w:rStyle w:val="Hipercze"/>
            <w:sz w:val="18"/>
            <w:szCs w:val="18"/>
          </w:rPr>
          <w:t>benefitsystems.pl</w:t>
        </w:r>
      </w:hyperlink>
      <w:r w:rsidRPr="00207F44">
        <w:rPr>
          <w:sz w:val="18"/>
          <w:szCs w:val="18"/>
        </w:rPr>
        <w:t>.</w:t>
      </w:r>
    </w:p>
    <w:p w14:paraId="05DCE99D" w14:textId="77777777" w:rsidR="0036695A" w:rsidRDefault="0036695A">
      <w:pPr>
        <w:tabs>
          <w:tab w:val="left" w:pos="6045"/>
        </w:tabs>
        <w:rPr>
          <w:b/>
          <w:sz w:val="16"/>
          <w:szCs w:val="16"/>
        </w:rPr>
      </w:pPr>
    </w:p>
    <w:p w14:paraId="1F73773E" w14:textId="5EF885FE" w:rsidR="00184A54" w:rsidRDefault="00184A54">
      <w:pPr>
        <w:tabs>
          <w:tab w:val="left" w:pos="6045"/>
        </w:tabs>
      </w:pPr>
    </w:p>
    <w:sectPr w:rsidR="00184A54">
      <w:headerReference w:type="even" r:id="rId15"/>
      <w:headerReference w:type="default" r:id="rId16"/>
      <w:footerReference w:type="even" r:id="rId17"/>
      <w:footerReference w:type="default" r:id="rId18"/>
      <w:headerReference w:type="first" r:id="rId19"/>
      <w:footerReference w:type="first" r:id="rId20"/>
      <w:pgSz w:w="11906" w:h="16838"/>
      <w:pgMar w:top="567" w:right="991" w:bottom="1417" w:left="993" w:header="708" w:footer="283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83410" w14:textId="77777777" w:rsidR="00FC3EA8" w:rsidRDefault="00FC3EA8">
      <w:pPr>
        <w:spacing w:after="0" w:line="240" w:lineRule="auto"/>
      </w:pPr>
      <w:r>
        <w:separator/>
      </w:r>
    </w:p>
  </w:endnote>
  <w:endnote w:type="continuationSeparator" w:id="0">
    <w:p w14:paraId="68A3CE73" w14:textId="77777777" w:rsidR="00FC3EA8" w:rsidRDefault="00FC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Sailec Light">
    <w:altName w:val="Calibri"/>
    <w:charset w:val="00"/>
    <w:family w:val="modern"/>
    <w:pitch w:val="variable"/>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0DD0"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B825" w14:textId="77777777" w:rsidR="00184A54" w:rsidRDefault="00C738B6">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1" locked="0" layoutInCell="1" hidden="0" allowOverlap="1" wp14:anchorId="163B43D1" wp14:editId="7AA5658A">
          <wp:simplePos x="0" y="0"/>
          <wp:positionH relativeFrom="column">
            <wp:posOffset>-440054</wp:posOffset>
          </wp:positionH>
          <wp:positionV relativeFrom="paragraph">
            <wp:posOffset>0</wp:posOffset>
          </wp:positionV>
          <wp:extent cx="7168515" cy="169291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68515" cy="1692910"/>
                  </a:xfrm>
                  <a:prstGeom prst="rect">
                    <a:avLst/>
                  </a:prstGeom>
                  <a:ln/>
                </pic:spPr>
              </pic:pic>
            </a:graphicData>
          </a:graphic>
        </wp:anchor>
      </w:drawing>
    </w:r>
    <w:r>
      <w:rPr>
        <w:noProof/>
      </w:rPr>
      <mc:AlternateContent>
        <mc:Choice Requires="wps">
          <w:drawing>
            <wp:anchor distT="0" distB="0" distL="0" distR="0" simplePos="0" relativeHeight="251659264" behindDoc="1" locked="0" layoutInCell="1" hidden="0" allowOverlap="1" wp14:anchorId="36355D50" wp14:editId="38499B68">
              <wp:simplePos x="0" y="0"/>
              <wp:positionH relativeFrom="column">
                <wp:posOffset>-101599</wp:posOffset>
              </wp:positionH>
              <wp:positionV relativeFrom="paragraph">
                <wp:posOffset>9664700</wp:posOffset>
              </wp:positionV>
              <wp:extent cx="1307465" cy="256540"/>
              <wp:effectExtent l="0" t="0" r="0" b="0"/>
              <wp:wrapNone/>
              <wp:docPr id="7" name="Prostokąt 7"/>
              <wp:cNvGraphicFramePr/>
              <a:graphic xmlns:a="http://schemas.openxmlformats.org/drawingml/2006/main">
                <a:graphicData uri="http://schemas.microsoft.com/office/word/2010/wordprocessingShape">
                  <wps:wsp>
                    <wps:cNvSpPr/>
                    <wps:spPr>
                      <a:xfrm>
                        <a:off x="4697030" y="3656493"/>
                        <a:ext cx="1297940" cy="247015"/>
                      </a:xfrm>
                      <a:prstGeom prst="rect">
                        <a:avLst/>
                      </a:prstGeom>
                      <a:noFill/>
                      <a:ln>
                        <a:noFill/>
                      </a:ln>
                    </wps:spPr>
                    <wps:txbx>
                      <w:txbxContent>
                        <w:p w14:paraId="57435D5D" w14:textId="77777777" w:rsidR="00184A54" w:rsidRDefault="00C738B6">
                          <w:pPr>
                            <w:spacing w:before="100" w:after="0" w:line="180" w:lineRule="auto"/>
                            <w:ind w:left="20"/>
                            <w:textDirection w:val="btLr"/>
                          </w:pPr>
                          <w:r>
                            <w:rPr>
                              <w:color w:val="343738"/>
                              <w:sz w:val="14"/>
                            </w:rPr>
                            <w:t>Benefit Systems S.A.</w:t>
                          </w:r>
                          <w:r>
                            <w:rPr>
                              <w:color w:val="343738"/>
                              <w:sz w:val="14"/>
                            </w:rPr>
                            <w:br/>
                            <w:t>plac Europejski 2, 00-844 Warszawa</w:t>
                          </w:r>
                        </w:p>
                      </w:txbxContent>
                    </wps:txbx>
                    <wps:bodyPr spcFirstLastPara="1" wrap="square" lIns="0" tIns="0" rIns="0" bIns="0" anchor="t" anchorCtr="0">
                      <a:noAutofit/>
                    </wps:bodyPr>
                  </wps:wsp>
                </a:graphicData>
              </a:graphic>
            </wp:anchor>
          </w:drawing>
        </mc:Choice>
        <mc:Fallback>
          <w:pict>
            <v:rect w14:anchorId="36355D50" id="Prostokąt 7" o:spid="_x0000_s1026" style="position:absolute;margin-left:-8pt;margin-top:761pt;width:102.95pt;height:20.2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" filled="f" stroked="f">
              <v:textbox inset="0,0,0,0">
                <w:txbxContent>
                  <w:p w14:paraId="57435D5D" w14:textId="77777777" w:rsidR="00184A54" w:rsidRDefault="00C738B6">
                    <w:pPr>
                      <w:spacing w:before="100" w:after="0" w:line="180" w:lineRule="auto"/>
                      <w:ind w:left="20"/>
                      <w:textDirection w:val="btLr"/>
                    </w:pPr>
                    <w:r>
                      <w:rPr>
                        <w:color w:val="343738"/>
                        <w:sz w:val="14"/>
                      </w:rPr>
                      <w:t>Benefit Systems S.A.</w:t>
                    </w:r>
                    <w:r>
                      <w:rPr>
                        <w:color w:val="343738"/>
                        <w:sz w:val="14"/>
                      </w:rPr>
                      <w:br/>
                      <w:t>plac Europejski 2, 00-844 Warszawa</w:t>
                    </w:r>
                  </w:p>
                </w:txbxContent>
              </v:textbox>
            </v:rect>
          </w:pict>
        </mc:Fallback>
      </mc:AlternateContent>
    </w:r>
    <w:r>
      <w:rPr>
        <w:noProof/>
      </w:rPr>
      <mc:AlternateContent>
        <mc:Choice Requires="wps">
          <w:drawing>
            <wp:anchor distT="0" distB="0" distL="0" distR="0" simplePos="0" relativeHeight="251660288" behindDoc="1" locked="0" layoutInCell="1" hidden="0" allowOverlap="1" wp14:anchorId="7ADBBA59" wp14:editId="5A88D2CE">
              <wp:simplePos x="0" y="0"/>
              <wp:positionH relativeFrom="column">
                <wp:posOffset>1524000</wp:posOffset>
              </wp:positionH>
              <wp:positionV relativeFrom="paragraph">
                <wp:posOffset>9664700</wp:posOffset>
              </wp:positionV>
              <wp:extent cx="1333500" cy="256540"/>
              <wp:effectExtent l="0" t="0" r="0" b="0"/>
              <wp:wrapNone/>
              <wp:docPr id="5" name="Prostokąt 5"/>
              <wp:cNvGraphicFramePr/>
              <a:graphic xmlns:a="http://schemas.openxmlformats.org/drawingml/2006/main">
                <a:graphicData uri="http://schemas.microsoft.com/office/word/2010/wordprocessingShape">
                  <wps:wsp>
                    <wps:cNvSpPr/>
                    <wps:spPr>
                      <a:xfrm>
                        <a:off x="4684013" y="3656493"/>
                        <a:ext cx="1323975" cy="247015"/>
                      </a:xfrm>
                      <a:prstGeom prst="rect">
                        <a:avLst/>
                      </a:prstGeom>
                      <a:noFill/>
                      <a:ln>
                        <a:noFill/>
                      </a:ln>
                    </wps:spPr>
                    <wps:txbx>
                      <w:txbxContent>
                        <w:p w14:paraId="11C6E457" w14:textId="77777777" w:rsidR="00184A54" w:rsidRDefault="00C738B6">
                          <w:pPr>
                            <w:spacing w:before="100" w:after="0" w:line="180" w:lineRule="auto"/>
                            <w:ind w:left="20"/>
                            <w:textDirection w:val="btLr"/>
                          </w:pPr>
                          <w:r>
                            <w:rPr>
                              <w:color w:val="343738"/>
                              <w:sz w:val="14"/>
                            </w:rPr>
                            <w:t>infolinia: 22 242 42 42</w:t>
                          </w:r>
                          <w:r>
                            <w:rPr>
                              <w:color w:val="343738"/>
                              <w:sz w:val="14"/>
                            </w:rPr>
                            <w:br/>
                            <w:t>email: infolinia@benefitsystems.pl</w:t>
                          </w:r>
                        </w:p>
                      </w:txbxContent>
                    </wps:txbx>
                    <wps:bodyPr spcFirstLastPara="1" wrap="square" lIns="0" tIns="0" rIns="0" bIns="0" anchor="t" anchorCtr="0">
                      <a:noAutofit/>
                    </wps:bodyPr>
                  </wps:wsp>
                </a:graphicData>
              </a:graphic>
            </wp:anchor>
          </w:drawing>
        </mc:Choice>
        <mc:Fallback>
          <w:pict>
            <v:rect w14:anchorId="7ADBBA59" id="Prostokąt 5" o:spid="_x0000_s1027" style="position:absolute;margin-left:120pt;margin-top:761pt;width:105pt;height:20.2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" filled="f" stroked="f">
              <v:textbox inset="0,0,0,0">
                <w:txbxContent>
                  <w:p w14:paraId="11C6E457" w14:textId="77777777" w:rsidR="00184A54" w:rsidRDefault="00C738B6">
                    <w:pPr>
                      <w:spacing w:before="100" w:after="0" w:line="180" w:lineRule="auto"/>
                      <w:ind w:left="20"/>
                      <w:textDirection w:val="btLr"/>
                    </w:pPr>
                    <w:r>
                      <w:rPr>
                        <w:color w:val="343738"/>
                        <w:sz w:val="14"/>
                      </w:rPr>
                      <w:t>infolinia: 22 242 42 42</w:t>
                    </w:r>
                    <w:r>
                      <w:rPr>
                        <w:color w:val="343738"/>
                        <w:sz w:val="14"/>
                      </w:rPr>
                      <w:br/>
                      <w:t>email: infolinia@benefitsystems.pl</w:t>
                    </w:r>
                  </w:p>
                </w:txbxContent>
              </v:textbox>
            </v:rect>
          </w:pict>
        </mc:Fallback>
      </mc:AlternateContent>
    </w:r>
    <w:r>
      <w:rPr>
        <w:noProof/>
      </w:rPr>
      <mc:AlternateContent>
        <mc:Choice Requires="wps">
          <w:drawing>
            <wp:anchor distT="0" distB="0" distL="0" distR="0" simplePos="0" relativeHeight="251661312" behindDoc="1" locked="0" layoutInCell="1" hidden="0" allowOverlap="1" wp14:anchorId="4E0C0705" wp14:editId="3E763105">
              <wp:simplePos x="0" y="0"/>
              <wp:positionH relativeFrom="column">
                <wp:posOffset>3086100</wp:posOffset>
              </wp:positionH>
              <wp:positionV relativeFrom="paragraph">
                <wp:posOffset>9652000</wp:posOffset>
              </wp:positionV>
              <wp:extent cx="3533775" cy="381000"/>
              <wp:effectExtent l="0" t="0" r="0" b="0"/>
              <wp:wrapNone/>
              <wp:docPr id="6" name="Prostokąt 6"/>
              <wp:cNvGraphicFramePr/>
              <a:graphic xmlns:a="http://schemas.openxmlformats.org/drawingml/2006/main">
                <a:graphicData uri="http://schemas.microsoft.com/office/word/2010/wordprocessingShape">
                  <wps:wsp>
                    <wps:cNvSpPr/>
                    <wps:spPr>
                      <a:xfrm>
                        <a:off x="3583875" y="3594263"/>
                        <a:ext cx="3524250" cy="371475"/>
                      </a:xfrm>
                      <a:prstGeom prst="rect">
                        <a:avLst/>
                      </a:prstGeom>
                      <a:noFill/>
                      <a:ln>
                        <a:noFill/>
                      </a:ln>
                    </wps:spPr>
                    <wps:txbx>
                      <w:txbxContent>
                        <w:p w14:paraId="2FC0641A" w14:textId="77777777" w:rsidR="00184A54" w:rsidRDefault="00C738B6">
                          <w:pPr>
                            <w:spacing w:before="100" w:after="0" w:line="180" w:lineRule="auto"/>
                            <w:ind w:left="20" w:right="-6"/>
                            <w:textDirection w:val="btLr"/>
                          </w:pPr>
                          <w:r>
                            <w:rPr>
                              <w:color w:val="343738"/>
                              <w:sz w:val="14"/>
                            </w:rPr>
                            <w:t>Benefit Systems S.A., plac Europejski 2, 00-844 Warszawa, Sąd Rejonowy dla m.st. Warszawy, XIII Wydział Gospodarczy Krajowego Rejestru Sądowego, KRS: 0000370919, NIP: 8361676510, BDO: 000558784, Kapitał zakładowy: 3.275.742,00 PLN, wpłacony w całości</w:t>
                          </w:r>
                        </w:p>
                        <w:p w14:paraId="02CCF624" w14:textId="77777777" w:rsidR="00184A54" w:rsidRDefault="00184A54">
                          <w:pPr>
                            <w:spacing w:before="100" w:after="0" w:line="180" w:lineRule="auto"/>
                            <w:ind w:left="20" w:right="-6"/>
                            <w:textDirection w:val="btLr"/>
                          </w:pPr>
                        </w:p>
                      </w:txbxContent>
                    </wps:txbx>
                    <wps:bodyPr spcFirstLastPara="1" wrap="square" lIns="0" tIns="0" rIns="0" bIns="0" anchor="t" anchorCtr="0">
                      <a:noAutofit/>
                    </wps:bodyPr>
                  </wps:wsp>
                </a:graphicData>
              </a:graphic>
            </wp:anchor>
          </w:drawing>
        </mc:Choice>
        <mc:Fallback>
          <w:pict>
            <v:rect w14:anchorId="4E0C0705" id="Prostokąt 6" o:spid="_x0000_s1028" style="position:absolute;margin-left:243pt;margin-top:760pt;width:278.25pt;height:30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" filled="f" stroked="f">
              <v:textbox inset="0,0,0,0">
                <w:txbxContent>
                  <w:p w14:paraId="2FC0641A" w14:textId="77777777" w:rsidR="00184A54" w:rsidRDefault="00C738B6">
                    <w:pPr>
                      <w:spacing w:before="100" w:after="0" w:line="180" w:lineRule="auto"/>
                      <w:ind w:left="20" w:right="-6"/>
                      <w:textDirection w:val="btLr"/>
                    </w:pPr>
                    <w:r>
                      <w:rPr>
                        <w:color w:val="343738"/>
                        <w:sz w:val="14"/>
                      </w:rPr>
                      <w:t>Benefit Systems S.A., plac Europejski 2, 00-844 Warszawa, Sąd Rejonowy dla m.st. Warszawy, XIII Wydział Gospodarczy Krajowego Rejestru Sądowego, KRS: 0000370919, NIP: 8361676510, BDO: 000558784, Kapitał zakładowy: 3.275.742,00 PLN, wpłacony w całości</w:t>
                    </w:r>
                  </w:p>
                  <w:p w14:paraId="02CCF624" w14:textId="77777777" w:rsidR="00184A54" w:rsidRDefault="00184A54">
                    <w:pPr>
                      <w:spacing w:before="100" w:after="0" w:line="180" w:lineRule="auto"/>
                      <w:ind w:left="20" w:right="-6"/>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BD67"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5B97" w14:textId="77777777" w:rsidR="00FC3EA8" w:rsidRDefault="00FC3EA8">
      <w:pPr>
        <w:spacing w:after="0" w:line="240" w:lineRule="auto"/>
      </w:pPr>
      <w:r>
        <w:separator/>
      </w:r>
    </w:p>
  </w:footnote>
  <w:footnote w:type="continuationSeparator" w:id="0">
    <w:p w14:paraId="0FC7B56E" w14:textId="77777777" w:rsidR="00FC3EA8" w:rsidRDefault="00FC3EA8">
      <w:pPr>
        <w:spacing w:after="0" w:line="240" w:lineRule="auto"/>
      </w:pPr>
      <w:r>
        <w:continuationSeparator/>
      </w:r>
    </w:p>
  </w:footnote>
  <w:footnote w:id="1">
    <w:p w14:paraId="529A1897" w14:textId="5A97241D" w:rsidR="00D20998" w:rsidRPr="00D20998" w:rsidRDefault="00D20998" w:rsidP="00D20998">
      <w:pPr>
        <w:pStyle w:val="Tekstprzypisudolnego"/>
        <w:rPr>
          <w:i/>
          <w:iCs/>
          <w:lang w:val="en-US"/>
        </w:rPr>
      </w:pPr>
      <w:r>
        <w:rPr>
          <w:rStyle w:val="Odwoanieprzypisudolnego"/>
        </w:rPr>
        <w:footnoteRef/>
      </w:r>
      <w:r w:rsidRPr="00D20998">
        <w:rPr>
          <w:lang w:val="en-US"/>
        </w:rPr>
        <w:t xml:space="preserve"> A.W. </w:t>
      </w:r>
      <w:proofErr w:type="spellStart"/>
      <w:r w:rsidRPr="00D20998">
        <w:rPr>
          <w:lang w:val="en-US"/>
        </w:rPr>
        <w:t>McHill</w:t>
      </w:r>
      <w:proofErr w:type="spellEnd"/>
      <w:r w:rsidRPr="00D20998">
        <w:rPr>
          <w:lang w:val="en-US"/>
        </w:rPr>
        <w:t xml:space="preserve"> </w:t>
      </w:r>
      <w:proofErr w:type="spellStart"/>
      <w:r w:rsidRPr="00D20998">
        <w:rPr>
          <w:lang w:val="en-US"/>
        </w:rPr>
        <w:t>i</w:t>
      </w:r>
      <w:proofErr w:type="spellEnd"/>
      <w:r w:rsidRPr="00D20998">
        <w:rPr>
          <w:lang w:val="en-US"/>
        </w:rPr>
        <w:t xml:space="preserve"> in., </w:t>
      </w:r>
      <w:r w:rsidRPr="00D20998">
        <w:rPr>
          <w:i/>
          <w:iCs/>
          <w:lang w:val="en-US"/>
        </w:rPr>
        <w:t>Rapid changes in overnight blood pressure after transitioning to early-</w:t>
      </w:r>
      <w:r>
        <w:rPr>
          <w:i/>
          <w:iCs/>
          <w:lang w:val="en-US"/>
        </w:rPr>
        <w:t xml:space="preserve"> </w:t>
      </w:r>
      <w:r w:rsidRPr="00D20998">
        <w:rPr>
          <w:i/>
          <w:iCs/>
          <w:lang w:val="en-US"/>
        </w:rPr>
        <w:t>morning shiftwork</w:t>
      </w:r>
      <w:r w:rsidRPr="00D20998">
        <w:rPr>
          <w:lang w:val="en-US"/>
        </w:rPr>
        <w:t>, „Sleep” 2022, vol. 45, nr 3, art. nr zsab203.</w:t>
      </w:r>
    </w:p>
  </w:footnote>
  <w:footnote w:id="2">
    <w:p w14:paraId="38A71BA1" w14:textId="1FA76500" w:rsidR="00D20998" w:rsidRPr="00D20998" w:rsidRDefault="00D20998" w:rsidP="00D20998">
      <w:pPr>
        <w:pStyle w:val="Tekstprzypisudolnego"/>
        <w:rPr>
          <w:i/>
          <w:iCs/>
          <w:lang w:val="en-US"/>
        </w:rPr>
      </w:pPr>
      <w:r>
        <w:rPr>
          <w:rStyle w:val="Odwoanieprzypisudolnego"/>
        </w:rPr>
        <w:footnoteRef/>
      </w:r>
      <w:r w:rsidRPr="00D20998">
        <w:rPr>
          <w:lang w:val="en-US"/>
        </w:rPr>
        <w:t xml:space="preserve"> J. </w:t>
      </w:r>
      <w:proofErr w:type="spellStart"/>
      <w:r w:rsidRPr="00D20998">
        <w:rPr>
          <w:lang w:val="en-US"/>
        </w:rPr>
        <w:t>Ritonja</w:t>
      </w:r>
      <w:proofErr w:type="spellEnd"/>
      <w:r w:rsidRPr="00D20998">
        <w:rPr>
          <w:lang w:val="en-US"/>
        </w:rPr>
        <w:t xml:space="preserve"> </w:t>
      </w:r>
      <w:proofErr w:type="spellStart"/>
      <w:r w:rsidRPr="00D20998">
        <w:rPr>
          <w:lang w:val="en-US"/>
        </w:rPr>
        <w:t>i</w:t>
      </w:r>
      <w:proofErr w:type="spellEnd"/>
      <w:r w:rsidRPr="00D20998">
        <w:rPr>
          <w:lang w:val="en-US"/>
        </w:rPr>
        <w:t xml:space="preserve"> in., </w:t>
      </w:r>
      <w:r w:rsidRPr="00D20998">
        <w:rPr>
          <w:i/>
          <w:iCs/>
          <w:lang w:val="en-US"/>
        </w:rPr>
        <w:t>Working Time Society consensus statements: Individual differences in shift</w:t>
      </w:r>
      <w:r>
        <w:rPr>
          <w:i/>
          <w:iCs/>
          <w:lang w:val="en-US"/>
        </w:rPr>
        <w:t xml:space="preserve"> </w:t>
      </w:r>
      <w:r w:rsidRPr="00D20998">
        <w:rPr>
          <w:i/>
          <w:iCs/>
          <w:lang w:val="en-US"/>
        </w:rPr>
        <w:t>work tolerance and recommendations for research and practice</w:t>
      </w:r>
      <w:r w:rsidRPr="00D20998">
        <w:rPr>
          <w:lang w:val="en-US"/>
        </w:rPr>
        <w:t>, „Industrial Health” 2019, vol.57, nr 2.</w:t>
      </w:r>
    </w:p>
  </w:footnote>
  <w:footnote w:id="3">
    <w:p w14:paraId="4EE777D7" w14:textId="1F5E2AB0" w:rsidR="00D20998" w:rsidRPr="00D20998" w:rsidRDefault="00D20998" w:rsidP="00D20998">
      <w:pPr>
        <w:pStyle w:val="Tekstprzypisudolnego"/>
        <w:rPr>
          <w:i/>
          <w:iCs/>
          <w:lang w:val="en-US"/>
        </w:rPr>
      </w:pPr>
      <w:r>
        <w:rPr>
          <w:rStyle w:val="Odwoanieprzypisudolnego"/>
        </w:rPr>
        <w:footnoteRef/>
      </w:r>
      <w:r w:rsidRPr="00D20998">
        <w:rPr>
          <w:lang w:val="en-US"/>
        </w:rPr>
        <w:t xml:space="preserve"> J. Lowrie, H. Brownlow, </w:t>
      </w:r>
      <w:r w:rsidRPr="00D20998">
        <w:rPr>
          <w:i/>
          <w:iCs/>
          <w:lang w:val="en-US"/>
        </w:rPr>
        <w:t xml:space="preserve">The impact of sleep deprivation and alcohol on driving: </w:t>
      </w:r>
      <w:r w:rsidRPr="00D20998">
        <w:rPr>
          <w:lang w:val="en-US"/>
        </w:rPr>
        <w:t xml:space="preserve">a </w:t>
      </w:r>
      <w:r w:rsidRPr="00D20998">
        <w:rPr>
          <w:i/>
          <w:iCs/>
          <w:lang w:val="en-US"/>
        </w:rPr>
        <w:t>comparative</w:t>
      </w:r>
      <w:r>
        <w:rPr>
          <w:i/>
          <w:iCs/>
          <w:lang w:val="en-US"/>
        </w:rPr>
        <w:t xml:space="preserve"> </w:t>
      </w:r>
      <w:r w:rsidRPr="00D20998">
        <w:rPr>
          <w:i/>
          <w:iCs/>
          <w:lang w:val="en-US"/>
        </w:rPr>
        <w:t>study</w:t>
      </w:r>
      <w:r w:rsidRPr="00D20998">
        <w:rPr>
          <w:lang w:val="en-US"/>
        </w:rPr>
        <w:t xml:space="preserve">, </w:t>
      </w:r>
      <w:r w:rsidRPr="00D20998">
        <w:rPr>
          <w:rFonts w:hint="eastAsia"/>
          <w:lang w:val="en-US"/>
        </w:rPr>
        <w:t>„</w:t>
      </w:r>
      <w:r w:rsidRPr="00D20998">
        <w:rPr>
          <w:lang w:val="en-US"/>
        </w:rPr>
        <w:t>BMC Public Health</w:t>
      </w:r>
      <w:r w:rsidRPr="00D20998">
        <w:rPr>
          <w:rFonts w:hint="eastAsia"/>
          <w:lang w:val="en-US"/>
        </w:rPr>
        <w:t>”</w:t>
      </w:r>
      <w:r w:rsidRPr="00D20998">
        <w:rPr>
          <w:lang w:val="en-US"/>
        </w:rPr>
        <w:t xml:space="preserve"> 2020, vol. 20, art. nr 980.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2D91"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7DBF"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2537" w14:textId="77777777" w:rsidR="00184A54" w:rsidRDefault="00184A54">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58A9"/>
    <w:multiLevelType w:val="hybridMultilevel"/>
    <w:tmpl w:val="EDE03714"/>
    <w:lvl w:ilvl="0" w:tplc="0680BDE0">
      <w:numFmt w:val="bullet"/>
      <w:lvlText w:val="-"/>
      <w:lvlJc w:val="left"/>
      <w:pPr>
        <w:ind w:left="720" w:hanging="360"/>
      </w:pPr>
      <w:rPr>
        <w:rFonts w:ascii="Calibri" w:eastAsia="Calibri" w:hAnsi="Calibri" w:cs="Calibri"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B8934EE"/>
    <w:multiLevelType w:val="hybridMultilevel"/>
    <w:tmpl w:val="BD4463C0"/>
    <w:lvl w:ilvl="0" w:tplc="A17236E8">
      <w:numFmt w:val="bullet"/>
      <w:lvlText w:val="–"/>
      <w:lvlJc w:val="left"/>
      <w:pPr>
        <w:ind w:left="720" w:hanging="360"/>
      </w:pPr>
      <w:rPr>
        <w:rFonts w:ascii="Calibri" w:eastAsia="Calibri" w:hAnsi="Calibri" w:cs="Calibri"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39E4921"/>
    <w:multiLevelType w:val="hybridMultilevel"/>
    <w:tmpl w:val="EBFA6810"/>
    <w:lvl w:ilvl="0" w:tplc="B916F6A6">
      <w:numFmt w:val="bullet"/>
      <w:lvlText w:val="-"/>
      <w:lvlJc w:val="left"/>
      <w:pPr>
        <w:ind w:left="720" w:hanging="360"/>
      </w:pPr>
      <w:rPr>
        <w:rFonts w:ascii="Calibri" w:eastAsia="Calibri" w:hAnsi="Calibri" w:cs="Calibri"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34177833">
    <w:abstractNumId w:val="1"/>
  </w:num>
  <w:num w:numId="2" w16cid:durableId="547450826">
    <w:abstractNumId w:val="2"/>
  </w:num>
  <w:num w:numId="3" w16cid:durableId="211721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54"/>
    <w:rsid w:val="000245C2"/>
    <w:rsid w:val="00027377"/>
    <w:rsid w:val="000314F4"/>
    <w:rsid w:val="0003174D"/>
    <w:rsid w:val="00037EB0"/>
    <w:rsid w:val="00045411"/>
    <w:rsid w:val="00046E90"/>
    <w:rsid w:val="00050153"/>
    <w:rsid w:val="00076499"/>
    <w:rsid w:val="00083846"/>
    <w:rsid w:val="00095073"/>
    <w:rsid w:val="000A716B"/>
    <w:rsid w:val="000C017C"/>
    <w:rsid w:val="000C39EF"/>
    <w:rsid w:val="000C502E"/>
    <w:rsid w:val="000C6C9B"/>
    <w:rsid w:val="000F185C"/>
    <w:rsid w:val="000F3972"/>
    <w:rsid w:val="000F626E"/>
    <w:rsid w:val="000F6578"/>
    <w:rsid w:val="00130D90"/>
    <w:rsid w:val="00147A09"/>
    <w:rsid w:val="00167723"/>
    <w:rsid w:val="00184A54"/>
    <w:rsid w:val="0018557E"/>
    <w:rsid w:val="001C2100"/>
    <w:rsid w:val="001C30FE"/>
    <w:rsid w:val="001C5596"/>
    <w:rsid w:val="001F1786"/>
    <w:rsid w:val="00203F4E"/>
    <w:rsid w:val="00207003"/>
    <w:rsid w:val="00207A76"/>
    <w:rsid w:val="00215AAD"/>
    <w:rsid w:val="002303BE"/>
    <w:rsid w:val="0023710A"/>
    <w:rsid w:val="002442B5"/>
    <w:rsid w:val="0024611E"/>
    <w:rsid w:val="002547A9"/>
    <w:rsid w:val="0028012D"/>
    <w:rsid w:val="002809AE"/>
    <w:rsid w:val="00290A13"/>
    <w:rsid w:val="00294710"/>
    <w:rsid w:val="002C104F"/>
    <w:rsid w:val="002D70B2"/>
    <w:rsid w:val="002F087A"/>
    <w:rsid w:val="002F4D78"/>
    <w:rsid w:val="00301BEE"/>
    <w:rsid w:val="00313765"/>
    <w:rsid w:val="00321BCB"/>
    <w:rsid w:val="003616AF"/>
    <w:rsid w:val="0036695A"/>
    <w:rsid w:val="00394FCA"/>
    <w:rsid w:val="003976EA"/>
    <w:rsid w:val="003A3977"/>
    <w:rsid w:val="003C476D"/>
    <w:rsid w:val="003F40A1"/>
    <w:rsid w:val="00435F35"/>
    <w:rsid w:val="00463A48"/>
    <w:rsid w:val="00465FD4"/>
    <w:rsid w:val="00472965"/>
    <w:rsid w:val="004849EB"/>
    <w:rsid w:val="0049184C"/>
    <w:rsid w:val="00494888"/>
    <w:rsid w:val="004953AC"/>
    <w:rsid w:val="00496F42"/>
    <w:rsid w:val="004A54FF"/>
    <w:rsid w:val="004B3420"/>
    <w:rsid w:val="00535962"/>
    <w:rsid w:val="00540B93"/>
    <w:rsid w:val="00551AD5"/>
    <w:rsid w:val="005530A7"/>
    <w:rsid w:val="00564E89"/>
    <w:rsid w:val="00587172"/>
    <w:rsid w:val="005951E5"/>
    <w:rsid w:val="005C4B68"/>
    <w:rsid w:val="005E045A"/>
    <w:rsid w:val="005F0967"/>
    <w:rsid w:val="00611F98"/>
    <w:rsid w:val="00631BBD"/>
    <w:rsid w:val="0063283C"/>
    <w:rsid w:val="00634EEC"/>
    <w:rsid w:val="0065296E"/>
    <w:rsid w:val="006617DE"/>
    <w:rsid w:val="00672A91"/>
    <w:rsid w:val="006A55F8"/>
    <w:rsid w:val="006C6021"/>
    <w:rsid w:val="006E1A6D"/>
    <w:rsid w:val="006F5A03"/>
    <w:rsid w:val="00716379"/>
    <w:rsid w:val="0072193A"/>
    <w:rsid w:val="00724348"/>
    <w:rsid w:val="00726C24"/>
    <w:rsid w:val="00737E5A"/>
    <w:rsid w:val="00742EF8"/>
    <w:rsid w:val="007433DF"/>
    <w:rsid w:val="00792498"/>
    <w:rsid w:val="00793498"/>
    <w:rsid w:val="007959E6"/>
    <w:rsid w:val="007C401E"/>
    <w:rsid w:val="007F0091"/>
    <w:rsid w:val="007F1736"/>
    <w:rsid w:val="008173D0"/>
    <w:rsid w:val="00826D13"/>
    <w:rsid w:val="00831D6E"/>
    <w:rsid w:val="00833B32"/>
    <w:rsid w:val="00836883"/>
    <w:rsid w:val="00857993"/>
    <w:rsid w:val="00861F9F"/>
    <w:rsid w:val="00873509"/>
    <w:rsid w:val="00886D15"/>
    <w:rsid w:val="008F4048"/>
    <w:rsid w:val="008F6536"/>
    <w:rsid w:val="00915171"/>
    <w:rsid w:val="00931856"/>
    <w:rsid w:val="009322CF"/>
    <w:rsid w:val="00932E81"/>
    <w:rsid w:val="00945634"/>
    <w:rsid w:val="00946DB3"/>
    <w:rsid w:val="00950F7D"/>
    <w:rsid w:val="00951D8C"/>
    <w:rsid w:val="009537FC"/>
    <w:rsid w:val="00962C2A"/>
    <w:rsid w:val="00967DF7"/>
    <w:rsid w:val="00991BDE"/>
    <w:rsid w:val="00992B21"/>
    <w:rsid w:val="00997F76"/>
    <w:rsid w:val="009A1704"/>
    <w:rsid w:val="009A6A7E"/>
    <w:rsid w:val="009B24FB"/>
    <w:rsid w:val="009B3C9D"/>
    <w:rsid w:val="009C36D7"/>
    <w:rsid w:val="009C7499"/>
    <w:rsid w:val="009E22A1"/>
    <w:rsid w:val="00A0715D"/>
    <w:rsid w:val="00A47A55"/>
    <w:rsid w:val="00A5531F"/>
    <w:rsid w:val="00A71E6F"/>
    <w:rsid w:val="00A72895"/>
    <w:rsid w:val="00A93523"/>
    <w:rsid w:val="00A9637B"/>
    <w:rsid w:val="00AD1024"/>
    <w:rsid w:val="00AD59BA"/>
    <w:rsid w:val="00B367B0"/>
    <w:rsid w:val="00B41D8D"/>
    <w:rsid w:val="00B71F2D"/>
    <w:rsid w:val="00B93D6B"/>
    <w:rsid w:val="00B96133"/>
    <w:rsid w:val="00BB2627"/>
    <w:rsid w:val="00BB67F3"/>
    <w:rsid w:val="00BF1BFD"/>
    <w:rsid w:val="00C208C8"/>
    <w:rsid w:val="00C27044"/>
    <w:rsid w:val="00C271F3"/>
    <w:rsid w:val="00C377F3"/>
    <w:rsid w:val="00C37F0D"/>
    <w:rsid w:val="00C738B6"/>
    <w:rsid w:val="00C838BF"/>
    <w:rsid w:val="00CA739E"/>
    <w:rsid w:val="00CC3E2D"/>
    <w:rsid w:val="00D20998"/>
    <w:rsid w:val="00D52183"/>
    <w:rsid w:val="00D56A7B"/>
    <w:rsid w:val="00D57676"/>
    <w:rsid w:val="00D62C9E"/>
    <w:rsid w:val="00D7465C"/>
    <w:rsid w:val="00D769F4"/>
    <w:rsid w:val="00DA3CC2"/>
    <w:rsid w:val="00DB056D"/>
    <w:rsid w:val="00DD464F"/>
    <w:rsid w:val="00DF7F5C"/>
    <w:rsid w:val="00E917DD"/>
    <w:rsid w:val="00EB079D"/>
    <w:rsid w:val="00EB3390"/>
    <w:rsid w:val="00EE5F88"/>
    <w:rsid w:val="00F11498"/>
    <w:rsid w:val="00F11774"/>
    <w:rsid w:val="00F43CAC"/>
    <w:rsid w:val="00F4535C"/>
    <w:rsid w:val="00FA07FC"/>
    <w:rsid w:val="00FA4BF1"/>
    <w:rsid w:val="00FB1B2F"/>
    <w:rsid w:val="00FB30DC"/>
    <w:rsid w:val="00FC3EA8"/>
    <w:rsid w:val="00FC7889"/>
    <w:rsid w:val="00FD1C0E"/>
    <w:rsid w:val="00FF70E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4614"/>
  <w15:docId w15:val="{253C0B6E-950C-40C9-9EA3-F8CABB78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elkaMS1">
    <w:name w:val="Tabelka MS1"/>
    <w:basedOn w:val="Standardowy"/>
    <w:next w:val="Tabela-Siatka"/>
    <w:uiPriority w:val="39"/>
    <w:rsid w:val="00645791"/>
    <w:pPr>
      <w:spacing w:after="0" w:line="240" w:lineRule="auto"/>
      <w:jc w:val="right"/>
    </w:pPr>
    <w:rPr>
      <w:rFonts w:ascii="Roboto Light" w:hAnsi="Roboto Light"/>
      <w:sz w:val="18"/>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left w:w="170" w:type="dxa"/>
        <w:bottom w:w="28" w:type="dxa"/>
        <w:right w:w="170" w:type="dxa"/>
      </w:tblCellMar>
    </w:tblPr>
    <w:tcPr>
      <w:shd w:val="clear" w:color="auto" w:fill="FFFFFF"/>
      <w:vAlign w:val="center"/>
    </w:tcPr>
    <w:tblStylePr w:type="firstRow">
      <w:pPr>
        <w:wordWrap/>
        <w:spacing w:beforeLines="0" w:before="0" w:beforeAutospacing="0" w:afterLines="0" w:after="0" w:afterAutospacing="0" w:line="240" w:lineRule="auto"/>
        <w:contextualSpacing w:val="0"/>
        <w:mirrorIndents w:val="0"/>
        <w:jc w:val="right"/>
      </w:pPr>
      <w:rPr>
        <w:rFonts w:ascii="Roboto" w:hAnsi="Roboto"/>
        <w:b/>
        <w:color w:val="FFFFFF" w:themeColor="background1"/>
        <w:sz w:val="18"/>
      </w:rPr>
      <w:tblPr>
        <w:tblCellMar>
          <w:top w:w="170" w:type="dxa"/>
          <w:left w:w="170" w:type="dxa"/>
          <w:bottom w:w="170" w:type="dxa"/>
          <w:right w:w="170" w:type="dxa"/>
        </w:tblCellMar>
      </w:tblPr>
      <w:tcPr>
        <w:shd w:val="clear" w:color="auto" w:fill="3642AE"/>
        <w:vAlign w:val="top"/>
      </w:tcPr>
    </w:tblStylePr>
    <w:tblStylePr w:type="lastRow">
      <w:tblPr/>
      <w:tcPr>
        <w:shd w:val="clear" w:color="auto" w:fill="F2F2F2"/>
      </w:tcPr>
    </w:tblStylePr>
    <w:tblStylePr w:type="firstCol">
      <w:pPr>
        <w:jc w:val="left"/>
      </w:pPr>
      <w:tblPr/>
      <w:tcPr>
        <w:shd w:val="clear" w:color="auto" w:fill="F2F2F2"/>
      </w:tcPr>
    </w:tblStylePr>
  </w:style>
  <w:style w:type="table" w:styleId="Tabela-Siatka">
    <w:name w:val="Table Grid"/>
    <w:basedOn w:val="Standardowy"/>
    <w:uiPriority w:val="39"/>
    <w:rsid w:val="00D26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link w:val="NagwekZnak"/>
    <w:uiPriority w:val="99"/>
    <w:unhideWhenUsed/>
    <w:rsid w:val="00B07F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07FB9"/>
  </w:style>
  <w:style w:type="paragraph" w:styleId="Stopka">
    <w:name w:val="footer"/>
    <w:link w:val="StopkaZnak"/>
    <w:uiPriority w:val="99"/>
    <w:unhideWhenUsed/>
    <w:rsid w:val="00B07F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07FB9"/>
  </w:style>
  <w:style w:type="paragraph" w:styleId="NormalnyWeb">
    <w:name w:val="Normal (Web)"/>
    <w:uiPriority w:val="99"/>
    <w:semiHidden/>
    <w:unhideWhenUsed/>
    <w:rsid w:val="00B07FB9"/>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
    <w:name w:val="Body Text"/>
    <w:link w:val="TekstpodstawowyZnak"/>
    <w:uiPriority w:val="1"/>
    <w:qFormat/>
    <w:rsid w:val="000E21DB"/>
    <w:pPr>
      <w:widowControl w:val="0"/>
      <w:autoSpaceDE w:val="0"/>
      <w:autoSpaceDN w:val="0"/>
      <w:spacing w:before="4" w:after="0" w:line="240" w:lineRule="auto"/>
      <w:ind w:left="20"/>
    </w:pPr>
    <w:rPr>
      <w:rFonts w:ascii="Sailec Light" w:eastAsia="Sailec Light" w:hAnsi="Sailec Light" w:cs="Sailec Light"/>
      <w:sz w:val="12"/>
      <w:szCs w:val="12"/>
      <w:lang w:val="en-US"/>
    </w:rPr>
  </w:style>
  <w:style w:type="character" w:customStyle="1" w:styleId="TekstpodstawowyZnak">
    <w:name w:val="Tekst podstawowy Znak"/>
    <w:basedOn w:val="Domylnaczcionkaakapitu"/>
    <w:link w:val="Tekstpodstawowy"/>
    <w:uiPriority w:val="1"/>
    <w:rsid w:val="000E21DB"/>
    <w:rPr>
      <w:rFonts w:ascii="Sailec Light" w:eastAsia="Sailec Light" w:hAnsi="Sailec Light" w:cs="Sailec Light"/>
      <w:sz w:val="12"/>
      <w:szCs w:val="12"/>
      <w:lang w:val="en-U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Poprawka">
    <w:name w:val="Revision"/>
    <w:hidden/>
    <w:uiPriority w:val="99"/>
    <w:semiHidden/>
    <w:rsid w:val="00DF7F5C"/>
    <w:pPr>
      <w:spacing w:after="0" w:line="240" w:lineRule="auto"/>
    </w:pPr>
  </w:style>
  <w:style w:type="character" w:styleId="Odwoaniedokomentarza">
    <w:name w:val="annotation reference"/>
    <w:basedOn w:val="Domylnaczcionkaakapitu"/>
    <w:uiPriority w:val="99"/>
    <w:semiHidden/>
    <w:unhideWhenUsed/>
    <w:rsid w:val="00DF7F5C"/>
    <w:rPr>
      <w:sz w:val="16"/>
      <w:szCs w:val="16"/>
    </w:rPr>
  </w:style>
  <w:style w:type="paragraph" w:styleId="Tekstkomentarza">
    <w:name w:val="annotation text"/>
    <w:basedOn w:val="Normalny"/>
    <w:link w:val="TekstkomentarzaZnak"/>
    <w:uiPriority w:val="99"/>
    <w:unhideWhenUsed/>
    <w:rsid w:val="00DF7F5C"/>
    <w:pPr>
      <w:spacing w:line="240" w:lineRule="auto"/>
    </w:pPr>
    <w:rPr>
      <w:sz w:val="20"/>
      <w:szCs w:val="20"/>
    </w:rPr>
  </w:style>
  <w:style w:type="character" w:customStyle="1" w:styleId="TekstkomentarzaZnak">
    <w:name w:val="Tekst komentarza Znak"/>
    <w:basedOn w:val="Domylnaczcionkaakapitu"/>
    <w:link w:val="Tekstkomentarza"/>
    <w:uiPriority w:val="99"/>
    <w:rsid w:val="00DF7F5C"/>
    <w:rPr>
      <w:sz w:val="20"/>
      <w:szCs w:val="20"/>
    </w:rPr>
  </w:style>
  <w:style w:type="paragraph" w:styleId="Tematkomentarza">
    <w:name w:val="annotation subject"/>
    <w:basedOn w:val="Tekstkomentarza"/>
    <w:next w:val="Tekstkomentarza"/>
    <w:link w:val="TematkomentarzaZnak"/>
    <w:uiPriority w:val="99"/>
    <w:semiHidden/>
    <w:unhideWhenUsed/>
    <w:rsid w:val="00DF7F5C"/>
    <w:rPr>
      <w:b/>
      <w:bCs/>
    </w:rPr>
  </w:style>
  <w:style w:type="character" w:customStyle="1" w:styleId="TematkomentarzaZnak">
    <w:name w:val="Temat komentarza Znak"/>
    <w:basedOn w:val="TekstkomentarzaZnak"/>
    <w:link w:val="Tematkomentarza"/>
    <w:uiPriority w:val="99"/>
    <w:semiHidden/>
    <w:rsid w:val="00DF7F5C"/>
    <w:rPr>
      <w:b/>
      <w:bCs/>
      <w:sz w:val="20"/>
      <w:szCs w:val="20"/>
    </w:rPr>
  </w:style>
  <w:style w:type="paragraph" w:styleId="Akapitzlist">
    <w:name w:val="List Paragraph"/>
    <w:basedOn w:val="Normalny"/>
    <w:uiPriority w:val="34"/>
    <w:qFormat/>
    <w:rsid w:val="00203F4E"/>
    <w:pPr>
      <w:ind w:left="720"/>
      <w:contextualSpacing/>
    </w:pPr>
  </w:style>
  <w:style w:type="paragraph" w:styleId="Tekstprzypisudolnego">
    <w:name w:val="footnote text"/>
    <w:basedOn w:val="Normalny"/>
    <w:link w:val="TekstprzypisudolnegoZnak"/>
    <w:uiPriority w:val="99"/>
    <w:semiHidden/>
    <w:unhideWhenUsed/>
    <w:rsid w:val="009B24F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B24FB"/>
    <w:rPr>
      <w:sz w:val="20"/>
      <w:szCs w:val="20"/>
    </w:rPr>
  </w:style>
  <w:style w:type="character" w:styleId="Odwoanieprzypisudolnego">
    <w:name w:val="footnote reference"/>
    <w:basedOn w:val="Domylnaczcionkaakapitu"/>
    <w:uiPriority w:val="99"/>
    <w:semiHidden/>
    <w:unhideWhenUsed/>
    <w:rsid w:val="009B24FB"/>
    <w:rPr>
      <w:vertAlign w:val="superscript"/>
    </w:rPr>
  </w:style>
  <w:style w:type="character" w:styleId="Hipercze">
    <w:name w:val="Hyperlink"/>
    <w:basedOn w:val="Domylnaczcionkaakapitu"/>
    <w:rsid w:val="0036695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940633">
      <w:bodyDiv w:val="1"/>
      <w:marLeft w:val="0"/>
      <w:marRight w:val="0"/>
      <w:marTop w:val="0"/>
      <w:marBottom w:val="0"/>
      <w:divBdr>
        <w:top w:val="none" w:sz="0" w:space="0" w:color="auto"/>
        <w:left w:val="none" w:sz="0" w:space="0" w:color="auto"/>
        <w:bottom w:val="none" w:sz="0" w:space="0" w:color="auto"/>
        <w:right w:val="none" w:sz="0" w:space="0" w:color="auto"/>
      </w:divBdr>
    </w:div>
    <w:div w:id="430396254">
      <w:bodyDiv w:val="1"/>
      <w:marLeft w:val="0"/>
      <w:marRight w:val="0"/>
      <w:marTop w:val="0"/>
      <w:marBottom w:val="0"/>
      <w:divBdr>
        <w:top w:val="none" w:sz="0" w:space="0" w:color="auto"/>
        <w:left w:val="none" w:sz="0" w:space="0" w:color="auto"/>
        <w:bottom w:val="none" w:sz="0" w:space="0" w:color="auto"/>
        <w:right w:val="none" w:sz="0" w:space="0" w:color="auto"/>
      </w:divBdr>
    </w:div>
    <w:div w:id="1041783668">
      <w:bodyDiv w:val="1"/>
      <w:marLeft w:val="0"/>
      <w:marRight w:val="0"/>
      <w:marTop w:val="0"/>
      <w:marBottom w:val="0"/>
      <w:divBdr>
        <w:top w:val="none" w:sz="0" w:space="0" w:color="auto"/>
        <w:left w:val="none" w:sz="0" w:space="0" w:color="auto"/>
        <w:bottom w:val="none" w:sz="0" w:space="0" w:color="auto"/>
        <w:right w:val="none" w:sz="0" w:space="0" w:color="auto"/>
      </w:divBdr>
    </w:div>
    <w:div w:id="1090086224">
      <w:bodyDiv w:val="1"/>
      <w:marLeft w:val="0"/>
      <w:marRight w:val="0"/>
      <w:marTop w:val="0"/>
      <w:marBottom w:val="0"/>
      <w:divBdr>
        <w:top w:val="none" w:sz="0" w:space="0" w:color="auto"/>
        <w:left w:val="none" w:sz="0" w:space="0" w:color="auto"/>
        <w:bottom w:val="none" w:sz="0" w:space="0" w:color="auto"/>
        <w:right w:val="none" w:sz="0" w:space="0" w:color="auto"/>
      </w:divBdr>
    </w:div>
    <w:div w:id="1258710515">
      <w:bodyDiv w:val="1"/>
      <w:marLeft w:val="0"/>
      <w:marRight w:val="0"/>
      <w:marTop w:val="0"/>
      <w:marBottom w:val="0"/>
      <w:divBdr>
        <w:top w:val="none" w:sz="0" w:space="0" w:color="auto"/>
        <w:left w:val="none" w:sz="0" w:space="0" w:color="auto"/>
        <w:bottom w:val="none" w:sz="0" w:space="0" w:color="auto"/>
        <w:right w:val="none" w:sz="0" w:space="0" w:color="auto"/>
      </w:divBdr>
    </w:div>
    <w:div w:id="1355615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arbara.jastrzebska@benefitsystems.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lga.skarzynska@linkleaders.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enefitsystems.p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181d259-c132-4d26-a237-cf1a6afd07a1"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ZCakCNX3Q/zbQy4aYZd0W1REsw==">CgMxLjA4AHIhMXpFQUY4eWZDR2MtZ1JpdEN3bmgzUmNRN0hyODRod1pk</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D8A47486C47FC246B4D72DD1176130D0" ma:contentTypeVersion="11" ma:contentTypeDescription="Utwórz nowy dokument." ma:contentTypeScope="" ma:versionID="45a9e7851c3ccc706ed934d28add7ef4">
  <xsd:schema xmlns:xsd="http://www.w3.org/2001/XMLSchema" xmlns:xs="http://www.w3.org/2001/XMLSchema" xmlns:p="http://schemas.microsoft.com/office/2006/metadata/properties" xmlns:ns3="2181d259-c132-4d26-a237-cf1a6afd07a1" targetNamespace="http://schemas.microsoft.com/office/2006/metadata/properties" ma:root="true" ma:fieldsID="2822a9f4436386536ea7c9866cf75a60" ns3:_="">
    <xsd:import namespace="2181d259-c132-4d26-a237-cf1a6afd07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1d259-c132-4d26-a237-cf1a6afd07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84D04-F435-4116-BBE1-11522D75A261}">
  <ds:schemaRefs>
    <ds:schemaRef ds:uri="http://schemas.microsoft.com/office/2006/metadata/properties"/>
    <ds:schemaRef ds:uri="http://schemas.microsoft.com/office/infopath/2007/PartnerControls"/>
    <ds:schemaRef ds:uri="2181d259-c132-4d26-a237-cf1a6afd07a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B192335-F818-4C8D-9B73-66209D729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1d259-c132-4d26-a237-cf1a6afd0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40F53-2818-423F-962D-75AD268B0126}">
  <ds:schemaRefs>
    <ds:schemaRef ds:uri="http://schemas.openxmlformats.org/officeDocument/2006/bibliography"/>
  </ds:schemaRefs>
</ds:datastoreItem>
</file>

<file path=customXml/itemProps5.xml><?xml version="1.0" encoding="utf-8"?>
<ds:datastoreItem xmlns:ds="http://schemas.openxmlformats.org/officeDocument/2006/customXml" ds:itemID="{DA3A9D01-334D-472E-931E-7CC4AD731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1087</Words>
  <Characters>6523</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Skarżyńska</dc:creator>
  <cp:lastModifiedBy>Barbara Jastrzębska</cp:lastModifiedBy>
  <cp:revision>41</cp:revision>
  <dcterms:created xsi:type="dcterms:W3CDTF">2025-10-21T08:03:00Z</dcterms:created>
  <dcterms:modified xsi:type="dcterms:W3CDTF">2025-10-23T09:07:00Z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0x010100D8A47486C47FC246B4D72DD1176130D0</vt:lpwstr>
  </property>
  <property fmtid="{D5CDD505-2E9C-101B-9397-08002B2CF9AE}" pid="3" name="_dlc_DocIdItemGuid">
    <vt:lpwstr>977985bc-fc91-44ea-bddb-982e360f3faa</vt:lpwstr>
  </property>
</Properties>
</file>