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7640" w14:textId="77777777" w:rsidR="009E2199" w:rsidRDefault="009E2199" w:rsidP="009E2199">
      <w:pPr>
        <w:spacing w:before="120" w:after="120" w:line="276" w:lineRule="auto"/>
        <w:rPr>
          <w:rFonts w:ascii="Calibri" w:eastAsia="Calibri" w:hAnsi="Calibri" w:cs="Calibri"/>
        </w:rPr>
      </w:pPr>
      <w:r w:rsidRPr="000A4A23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2749D0A" wp14:editId="2EB96B51">
            <wp:simplePos x="0" y="0"/>
            <wp:positionH relativeFrom="column">
              <wp:posOffset>2662555</wp:posOffset>
            </wp:positionH>
            <wp:positionV relativeFrom="paragraph">
              <wp:posOffset>-505460</wp:posOffset>
            </wp:positionV>
            <wp:extent cx="3276600" cy="1258080"/>
            <wp:effectExtent l="0" t="0" r="0" b="0"/>
            <wp:wrapNone/>
            <wp:docPr id="1119794409" name="Obraz 1" descr="Obraz zawierający tekst, zrzut ekranu, Czcionka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4409" name="Obraz 1" descr="Obraz zawierający tekst, zrzut ekranu, Czcionka, Jaskrawoniebieski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5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F4C17" w14:textId="77777777" w:rsidR="009E2199" w:rsidRDefault="009E2199" w:rsidP="009E2199">
      <w:pPr>
        <w:spacing w:before="120" w:after="120" w:line="276" w:lineRule="auto"/>
        <w:rPr>
          <w:rFonts w:ascii="Calibri" w:eastAsia="Calibri" w:hAnsi="Calibri" w:cs="Calibri"/>
        </w:rPr>
      </w:pPr>
    </w:p>
    <w:p w14:paraId="0F16FC34" w14:textId="77777777" w:rsidR="009E2199" w:rsidRPr="005517FE" w:rsidRDefault="009E2199" w:rsidP="009E2199">
      <w:pPr>
        <w:spacing w:before="120" w:after="120" w:line="276" w:lineRule="auto"/>
        <w:rPr>
          <w:rFonts w:ascii="Calibri" w:eastAsia="Calibri" w:hAnsi="Calibri" w:cs="Calibri"/>
        </w:rPr>
      </w:pPr>
    </w:p>
    <w:p w14:paraId="7FD6154D" w14:textId="77777777" w:rsidR="009E2199" w:rsidRDefault="009E2199" w:rsidP="009E2199">
      <w:pPr>
        <w:spacing w:before="120" w:after="120" w:line="276" w:lineRule="auto"/>
        <w:rPr>
          <w:rFonts w:ascii="Calibri" w:eastAsia="Calibri" w:hAnsi="Calibri" w:cs="Calibri"/>
        </w:rPr>
      </w:pPr>
    </w:p>
    <w:p w14:paraId="52FC36F0" w14:textId="77777777" w:rsidR="009E2199" w:rsidRPr="00103BC1" w:rsidRDefault="009E2199" w:rsidP="009E2199">
      <w:pPr>
        <w:spacing w:before="120" w:after="120" w:line="276" w:lineRule="auto"/>
        <w:rPr>
          <w:rFonts w:ascii="Calibri" w:eastAsia="Calibri" w:hAnsi="Calibri" w:cs="Calibri"/>
        </w:rPr>
      </w:pPr>
      <w:r w:rsidRPr="00103BC1">
        <w:rPr>
          <w:rFonts w:ascii="Calibri" w:eastAsia="Calibri" w:hAnsi="Calibri" w:cs="Calibri"/>
        </w:rPr>
        <w:t>Kontakt dla mediów:                                                                                             Informacja prasowa</w:t>
      </w:r>
    </w:p>
    <w:p w14:paraId="30D47AB7" w14:textId="75D51F51" w:rsidR="009E2199" w:rsidRPr="00103BC1" w:rsidRDefault="009E2199" w:rsidP="009E2199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103BC1">
        <w:rPr>
          <w:rFonts w:ascii="Calibri" w:eastAsia="Calibri" w:hAnsi="Calibri" w:cs="Calibri"/>
        </w:rPr>
        <w:t xml:space="preserve">e-mail: </w:t>
      </w:r>
      <w:hyperlink r:id="rId6">
        <w:r w:rsidRPr="00103BC1">
          <w:rPr>
            <w:rFonts w:ascii="Calibri" w:eastAsia="Calibri" w:hAnsi="Calibri" w:cs="Calibri"/>
            <w:color w:val="0563C1"/>
            <w:u w:val="single"/>
          </w:rPr>
          <w:t>media@parp.gov.pl</w:t>
        </w:r>
      </w:hyperlink>
      <w:r w:rsidRPr="00103BC1">
        <w:rPr>
          <w:rFonts w:ascii="Calibri" w:eastAsia="Calibri" w:hAnsi="Calibri" w:cs="Calibri"/>
        </w:rPr>
        <w:t xml:space="preserve">                                                                         Warszawa, </w:t>
      </w:r>
      <w:r>
        <w:rPr>
          <w:rFonts w:ascii="Calibri" w:eastAsia="Calibri" w:hAnsi="Calibri" w:cs="Calibri"/>
        </w:rPr>
        <w:t>23</w:t>
      </w:r>
      <w:r w:rsidRPr="00103BC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10</w:t>
      </w:r>
      <w:r w:rsidRPr="00103BC1">
        <w:rPr>
          <w:rFonts w:ascii="Calibri" w:eastAsia="Calibri" w:hAnsi="Calibri" w:cs="Calibri"/>
        </w:rPr>
        <w:t>.2025 r.</w:t>
      </w:r>
    </w:p>
    <w:p w14:paraId="207C5F7E" w14:textId="77777777" w:rsidR="009E2199" w:rsidRDefault="009E2199" w:rsidP="009E2199">
      <w:pPr>
        <w:pStyle w:val="Nagwek1"/>
        <w:spacing w:before="120" w:after="120" w:line="276" w:lineRule="auto"/>
      </w:pPr>
    </w:p>
    <w:p w14:paraId="082A245A" w14:textId="7F635337" w:rsidR="00122E7B" w:rsidRDefault="003732BC" w:rsidP="009E2199">
      <w:pPr>
        <w:pStyle w:val="Nagwek1"/>
        <w:spacing w:before="120" w:after="120" w:line="276" w:lineRule="auto"/>
        <w:rPr>
          <w:b w:val="0"/>
        </w:rPr>
      </w:pPr>
      <w:r w:rsidRPr="003732BC">
        <w:t>Zielone światło dla Twojej firmy – nawet 3,5 mln zł na ekologiczną transformację</w:t>
      </w:r>
      <w:r w:rsidR="009E2199">
        <w:t xml:space="preserve"> z Funduszy Europejskich</w:t>
      </w:r>
      <w:r w:rsidRPr="003732BC">
        <w:t>!</w:t>
      </w:r>
    </w:p>
    <w:p w14:paraId="6131C2FA" w14:textId="0542C49F" w:rsidR="003732BC" w:rsidRDefault="003732BC" w:rsidP="009E2199">
      <w:pPr>
        <w:spacing w:before="120" w:after="120" w:line="276" w:lineRule="auto"/>
        <w:rPr>
          <w:rFonts w:ascii="Calibri" w:hAnsi="Calibri" w:cs="Calibri"/>
          <w:b/>
          <w:bCs/>
        </w:rPr>
      </w:pPr>
      <w:r w:rsidRPr="003732BC">
        <w:rPr>
          <w:rFonts w:ascii="Calibri" w:hAnsi="Calibri" w:cs="Calibri"/>
          <w:b/>
          <w:bCs/>
        </w:rPr>
        <w:t>Chcesz, aby Twoja firma działała</w:t>
      </w:r>
      <w:r w:rsidRPr="003732BC">
        <w:rPr>
          <w:rFonts w:ascii="Calibri" w:hAnsi="Calibri" w:cs="Calibri"/>
          <w:b/>
          <w:bCs/>
        </w:rPr>
        <w:t xml:space="preserve"> </w:t>
      </w:r>
      <w:r w:rsidRPr="003732BC">
        <w:rPr>
          <w:rFonts w:ascii="Calibri" w:hAnsi="Calibri" w:cs="Calibri"/>
          <w:b/>
          <w:bCs/>
        </w:rPr>
        <w:t>nowocześnie, ekologicznie i oszczędnie?</w:t>
      </w:r>
      <w:r w:rsidRPr="003732BC">
        <w:rPr>
          <w:rFonts w:ascii="Calibri" w:hAnsi="Calibri" w:cs="Calibri"/>
          <w:b/>
          <w:bCs/>
        </w:rPr>
        <w:t xml:space="preserve"> </w:t>
      </w:r>
      <w:r w:rsidRPr="003732BC">
        <w:rPr>
          <w:rFonts w:ascii="Calibri" w:hAnsi="Calibri" w:cs="Calibri"/>
          <w:b/>
          <w:bCs/>
        </w:rPr>
        <w:t>Dzięki Funduszom Europejskim dla Polski Wschodniej (FEPW), oferowanym przez Polską Agencję Rozwoju Przedsiębiorczości (PARP), możesz przeprowadzić transformację swojego biznesu w kierunku gospodarki o obiegu zamkniętym.</w:t>
      </w:r>
      <w:r>
        <w:rPr>
          <w:rFonts w:ascii="Calibri" w:hAnsi="Calibri" w:cs="Calibri"/>
          <w:b/>
          <w:bCs/>
        </w:rPr>
        <w:t xml:space="preserve"> </w:t>
      </w:r>
      <w:r w:rsidR="009E2199">
        <w:rPr>
          <w:rFonts w:ascii="Calibri" w:hAnsi="Calibri" w:cs="Calibri"/>
          <w:b/>
          <w:bCs/>
        </w:rPr>
        <w:t xml:space="preserve">To ostatni moment na złożenie wniosku. </w:t>
      </w:r>
      <w:r w:rsidRPr="003732BC">
        <w:rPr>
          <w:rFonts w:ascii="Calibri" w:hAnsi="Calibri" w:cs="Calibri"/>
          <w:b/>
          <w:bCs/>
        </w:rPr>
        <w:t>Do 30 października</w:t>
      </w:r>
      <w:r>
        <w:rPr>
          <w:rFonts w:ascii="Calibri" w:hAnsi="Calibri" w:cs="Calibri"/>
          <w:b/>
          <w:bCs/>
        </w:rPr>
        <w:t xml:space="preserve"> br. trwa nabór</w:t>
      </w:r>
      <w:r w:rsidRPr="003732BC">
        <w:rPr>
          <w:rFonts w:ascii="Calibri" w:hAnsi="Calibri" w:cs="Calibri"/>
        </w:rPr>
        <w:t xml:space="preserve"> </w:t>
      </w:r>
      <w:r w:rsidRPr="003732BC">
        <w:rPr>
          <w:rFonts w:ascii="Calibri" w:hAnsi="Calibri" w:cs="Calibri"/>
          <w:b/>
          <w:bCs/>
        </w:rPr>
        <w:t>„Gospodarka o obiegu zamkniętym w MŚP, Etap II – Wdrożenie modelu biznesowego GOZ-transformacji”.</w:t>
      </w:r>
      <w:r>
        <w:rPr>
          <w:rFonts w:ascii="Calibri" w:hAnsi="Calibri" w:cs="Calibri"/>
          <w:b/>
          <w:bCs/>
        </w:rPr>
        <w:t xml:space="preserve"> </w:t>
      </w:r>
    </w:p>
    <w:p w14:paraId="09394404" w14:textId="7B6452C1" w:rsidR="003732BC" w:rsidRPr="003732BC" w:rsidRDefault="003732BC" w:rsidP="009E2199">
      <w:pPr>
        <w:pStyle w:val="Nagwek2"/>
        <w:spacing w:before="120" w:after="120" w:line="276" w:lineRule="auto"/>
      </w:pPr>
      <w:r w:rsidRPr="003732BC">
        <w:t xml:space="preserve">Zmieniasz – zyskujesz! </w:t>
      </w:r>
    </w:p>
    <w:p w14:paraId="6B2A844F" w14:textId="52362FDE" w:rsidR="003732BC" w:rsidRPr="003732BC" w:rsidRDefault="003732BC" w:rsidP="009E2199">
      <w:p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Program „Gospodarka o obiegu zamkniętym w MŚP” został podzielony na dwa etapy, dzięki którym firmy mogą kompleksowo przejść proces transformacji w kierunku bardziej zrównoważonego modelu działania.</w:t>
      </w:r>
      <w:r>
        <w:rPr>
          <w:rFonts w:ascii="Calibri" w:hAnsi="Calibri" w:cs="Calibri"/>
        </w:rPr>
        <w:t xml:space="preserve"> W</w:t>
      </w:r>
      <w:r w:rsidRPr="003732BC">
        <w:rPr>
          <w:rFonts w:ascii="Calibri" w:hAnsi="Calibri" w:cs="Calibri"/>
        </w:rPr>
        <w:t>spiera firmy, które chcą wdrażać modele biznesowe wpisujące się w ideę gospodarki cyrkularnej – chodzi m.in. o ograniczanie odpadów i wykorzystywanie ich jako surowców wtórnych.</w:t>
      </w:r>
    </w:p>
    <w:p w14:paraId="5922B3AC" w14:textId="56B245A4" w:rsidR="003732BC" w:rsidRPr="003732BC" w:rsidRDefault="003732BC" w:rsidP="009E2199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Etap I – Opracowanie modelu GOZ-transformacji</w:t>
      </w:r>
      <w:r w:rsidRPr="003732BC">
        <w:rPr>
          <w:rFonts w:ascii="Calibri" w:hAnsi="Calibri" w:cs="Calibri"/>
        </w:rPr>
        <w:br/>
        <w:t>Na tym etapie przedsiębiorstwo otrzymuje eksperckie wsparcie w analizie obecnych procesów oraz planowaniu zmian. Powstaje mapa drogowa transformacji, wskazująca konkretne kroki do wdrożenia zasad gospodarki obiegu zamkniętego – od ograniczania odpadów i ponownego wykorzystania surowców, po projektowanie trwalszych i bardziej ekologicznych produktów.</w:t>
      </w:r>
    </w:p>
    <w:p w14:paraId="2353B9C2" w14:textId="2FE817EC" w:rsidR="003732BC" w:rsidRPr="003732BC" w:rsidRDefault="003732BC" w:rsidP="009E2199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Etap II – Wdrożenie modelu GOZ-transformacji</w:t>
      </w:r>
      <w:r w:rsidRPr="003732BC">
        <w:rPr>
          <w:rFonts w:ascii="Calibri" w:hAnsi="Calibri" w:cs="Calibri"/>
        </w:rPr>
        <w:br/>
        <w:t>To moment przejścia od planów do działania. Wsparcie finansowe pozwala firmie zainwestować w nowe technologie, zmodernizować procesy oraz wdrożyć rozwiązania zgodne z ideą GOZ. Efekt? Zrównoważona produkcja, niższe koszty operacyjne i wyraźny wzrost konkurencyjności na rynku.</w:t>
      </w:r>
      <w:r w:rsidRPr="003732BC">
        <w:rPr>
          <w:rFonts w:ascii="Calibri" w:hAnsi="Calibri" w:cs="Calibri"/>
        </w:rPr>
        <w:t xml:space="preserve"> </w:t>
      </w:r>
    </w:p>
    <w:p w14:paraId="3E7C9753" w14:textId="1068106B" w:rsidR="003732BC" w:rsidRDefault="003732BC" w:rsidP="009E2199">
      <w:pPr>
        <w:pStyle w:val="Nagwek2"/>
        <w:spacing w:before="120" w:after="120" w:line="276" w:lineRule="auto"/>
      </w:pPr>
      <w:r w:rsidRPr="003732BC">
        <w:t>Etap II – Wdrożenie modelu GOZ-transformacji</w:t>
      </w:r>
    </w:p>
    <w:p w14:paraId="67B65DAC" w14:textId="77777777" w:rsidR="001B43DE" w:rsidRDefault="001B43DE" w:rsidP="009E2199">
      <w:pPr>
        <w:spacing w:before="120" w:after="120" w:line="276" w:lineRule="auto"/>
        <w:rPr>
          <w:rFonts w:ascii="Calibri" w:hAnsi="Calibri" w:cs="Calibri"/>
        </w:rPr>
      </w:pPr>
      <w:r w:rsidRPr="001B43DE">
        <w:rPr>
          <w:rFonts w:ascii="Calibri" w:hAnsi="Calibri" w:cs="Calibri"/>
        </w:rPr>
        <w:t xml:space="preserve">Obecnie trwa nabór do programu „Gospodarka o obiegu zamkniętym w MŚP, Etap II – Wdrożenie modelu biznesowego GOZ-transformacji”. Skierowany jest on do mikro, małych i </w:t>
      </w:r>
      <w:r w:rsidRPr="001B43DE">
        <w:rPr>
          <w:rFonts w:ascii="Calibri" w:hAnsi="Calibri" w:cs="Calibri"/>
        </w:rPr>
        <w:lastRenderedPageBreak/>
        <w:t>średnich przedsiębiorstw z Polski Wschodniej (województwa lubelskie, podkarpackie, podlaskie, świętokrzyskie, warmińsko-mazurskie oraz mazowieckie z wyłączeniem regionu warszawskiego stołecznego), które w ramach etapu I opracowały model GOZ-transformacji zatwierdzony przez PARP. Dodatkowo, miejsce realizacji projektu musi znajdować się na obszarze makroregionu Polski Wschodniej.</w:t>
      </w:r>
    </w:p>
    <w:p w14:paraId="3C00F0E8" w14:textId="123DCB8B" w:rsidR="003732BC" w:rsidRPr="003732BC" w:rsidRDefault="003732BC" w:rsidP="009E2199">
      <w:p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  <w:b/>
          <w:bCs/>
        </w:rPr>
        <w:t>Dzięki dofinansowaniu przedsiębiorstwa mogą sfinansować m.in.:</w:t>
      </w:r>
    </w:p>
    <w:p w14:paraId="0B26D8B0" w14:textId="77777777" w:rsidR="003732BC" w:rsidRPr="003732BC" w:rsidRDefault="003732BC" w:rsidP="009E2199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koszty usług doradczych niezbędnych do wdrożenia modelu biznesowego GOZ-transformacji;</w:t>
      </w:r>
    </w:p>
    <w:p w14:paraId="6C539AB2" w14:textId="77777777" w:rsidR="003732BC" w:rsidRPr="003732BC" w:rsidRDefault="003732BC" w:rsidP="009E2199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nabycie albo wytworzenie środków trwałych innych niż nieruchomości zabudowane i niezabudowane;</w:t>
      </w:r>
    </w:p>
    <w:p w14:paraId="5E6298CC" w14:textId="77777777" w:rsidR="003732BC" w:rsidRPr="003732BC" w:rsidRDefault="003732BC" w:rsidP="009E2199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nabycie oprogramowania i innych wartości niematerialnych i prawnych w formie patentów, licencji, know-how oraz innych praw własności intelektualnej;</w:t>
      </w:r>
    </w:p>
    <w:p w14:paraId="078CA6F3" w14:textId="77777777" w:rsidR="003732BC" w:rsidRPr="003732BC" w:rsidRDefault="003732BC" w:rsidP="009E2199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koszty nabycia robót i materiałów budowlanych;</w:t>
      </w:r>
    </w:p>
    <w:p w14:paraId="39ED6DC7" w14:textId="77777777" w:rsidR="003732BC" w:rsidRPr="003732BC" w:rsidRDefault="003732BC" w:rsidP="009E2199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koszty usług szkoleniowych;</w:t>
      </w:r>
    </w:p>
    <w:p w14:paraId="6499394B" w14:textId="77777777" w:rsidR="003732BC" w:rsidRPr="003732BC" w:rsidRDefault="003732BC" w:rsidP="009E2199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koszty promocji związane z wdrożeniem GOZ w przedsiębiorstwie.</w:t>
      </w:r>
    </w:p>
    <w:p w14:paraId="291E93D9" w14:textId="77777777" w:rsidR="003732BC" w:rsidRDefault="003732BC" w:rsidP="009E2199">
      <w:pPr>
        <w:spacing w:before="120" w:after="120" w:line="276" w:lineRule="auto"/>
        <w:rPr>
          <w:rFonts w:ascii="Calibri" w:hAnsi="Calibri" w:cs="Calibri"/>
        </w:rPr>
      </w:pPr>
      <w:r w:rsidRPr="003732BC">
        <w:rPr>
          <w:rFonts w:ascii="Calibri" w:hAnsi="Calibri" w:cs="Calibri"/>
        </w:rPr>
        <w:t>Maksymalna wartość kosztów kwalifikowalnych projektu wynosi</w:t>
      </w:r>
      <w:r w:rsidRPr="003732BC">
        <w:rPr>
          <w:rFonts w:ascii="Calibri" w:hAnsi="Calibri" w:cs="Calibri"/>
          <w:b/>
          <w:bCs/>
        </w:rPr>
        <w:t xml:space="preserve"> </w:t>
      </w:r>
      <w:r w:rsidRPr="003732BC">
        <w:rPr>
          <w:rFonts w:ascii="Calibri" w:hAnsi="Calibri" w:cs="Calibri"/>
        </w:rPr>
        <w:t>5 mln zł, a dofinansowanie może sięgnąć 3,5 mln zł. Wsparcie udzielane jest w formie dotacji bezzwrotnej.</w:t>
      </w:r>
    </w:p>
    <w:p w14:paraId="5FC7A719" w14:textId="61F477D3" w:rsidR="0019100A" w:rsidRDefault="0019100A" w:rsidP="009E2199">
      <w:pPr>
        <w:pStyle w:val="Nagwek2"/>
        <w:spacing w:before="120" w:after="120" w:line="276" w:lineRule="auto"/>
      </w:pPr>
      <w:r>
        <w:t>Na co zwrócić uwagę?</w:t>
      </w:r>
    </w:p>
    <w:p w14:paraId="46F00C1F" w14:textId="77777777" w:rsidR="009E2199" w:rsidRPr="009E2199" w:rsidRDefault="009E2199" w:rsidP="009E2199">
      <w:p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Pamiętaj, aby projekt:</w:t>
      </w:r>
    </w:p>
    <w:p w14:paraId="020DE479" w14:textId="77777777" w:rsidR="009E2199" w:rsidRPr="009E2199" w:rsidRDefault="009E2199" w:rsidP="009E2199">
      <w:pPr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był zgodny z zasadą równości kobiet i mężczyzn;</w:t>
      </w:r>
    </w:p>
    <w:p w14:paraId="6A0295F3" w14:textId="77777777" w:rsidR="009E2199" w:rsidRPr="009E2199" w:rsidRDefault="009E2199" w:rsidP="009E2199">
      <w:pPr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miał pozytywny wpływ na zasadę równości szans i niedyskryminacji, w tym dostępność dla osób z niepełnosprawnościami;</w:t>
      </w:r>
    </w:p>
    <w:p w14:paraId="003F7AA1" w14:textId="77777777" w:rsidR="009E2199" w:rsidRPr="009E2199" w:rsidRDefault="009E2199" w:rsidP="009E2199">
      <w:pPr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był zgodny z Kartą Praw Podstawowych Unii Europejskiej oraz Konwencją o prawach osób niepełnosprawnych;</w:t>
      </w:r>
    </w:p>
    <w:p w14:paraId="1E501376" w14:textId="77777777" w:rsidR="009E2199" w:rsidRPr="009E2199" w:rsidRDefault="009E2199" w:rsidP="009E2199">
      <w:pPr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był zgodny z zasadą zrównoważonego rozwoju.</w:t>
      </w:r>
    </w:p>
    <w:p w14:paraId="668270CB" w14:textId="77777777" w:rsidR="009E2199" w:rsidRDefault="009E2199" w:rsidP="009E2199">
      <w:p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 xml:space="preserve">Podczas oceny eksperci sprawdzą, czy zaplanowany przez wnioskodawcę proces wdrożenia modelu GOZ-transformacji jest zgodny z opracowanym w I etapie modelem GOZ-transformacji. </w:t>
      </w:r>
    </w:p>
    <w:p w14:paraId="3F7EC626" w14:textId="77777777" w:rsidR="009E2199" w:rsidRPr="009E2199" w:rsidRDefault="009E2199" w:rsidP="009E2199">
      <w:p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Ponadto ocenią, czy projekt realizuje założenia gospodarki o obiegu zamkniętym w przedsiębiorstwie wnioskodawcy.</w:t>
      </w:r>
      <w:r>
        <w:rPr>
          <w:rFonts w:ascii="Calibri" w:hAnsi="Calibri" w:cs="Calibri"/>
        </w:rPr>
        <w:t xml:space="preserve"> </w:t>
      </w:r>
      <w:r w:rsidRPr="009E2199">
        <w:rPr>
          <w:rFonts w:ascii="Calibri" w:hAnsi="Calibri" w:cs="Calibri"/>
        </w:rPr>
        <w:t>Weryfikacji będzie podlegać, czy projekt obejmuje następujące procesy cyklu życia produktu (wyrobu lub usługi):</w:t>
      </w:r>
    </w:p>
    <w:p w14:paraId="7D846376" w14:textId="77777777" w:rsidR="009E2199" w:rsidRPr="009E2199" w:rsidRDefault="009E2199" w:rsidP="009E2199">
      <w:pPr>
        <w:numPr>
          <w:ilvl w:val="0"/>
          <w:numId w:val="6"/>
        </w:numPr>
        <w:spacing w:before="120" w:after="120" w:line="276" w:lineRule="auto"/>
        <w:rPr>
          <w:rFonts w:ascii="Calibri" w:hAnsi="Calibri" w:cs="Calibri"/>
        </w:rPr>
      </w:pPr>
      <w:proofErr w:type="spellStart"/>
      <w:r w:rsidRPr="009E2199">
        <w:rPr>
          <w:rFonts w:ascii="Calibri" w:hAnsi="Calibri" w:cs="Calibri"/>
        </w:rPr>
        <w:t>ekoprojektowanie</w:t>
      </w:r>
      <w:proofErr w:type="spellEnd"/>
      <w:r w:rsidRPr="009E2199">
        <w:rPr>
          <w:rFonts w:ascii="Calibri" w:hAnsi="Calibri" w:cs="Calibri"/>
        </w:rPr>
        <w:t>;</w:t>
      </w:r>
    </w:p>
    <w:p w14:paraId="5AE8A6E4" w14:textId="77777777" w:rsidR="009E2199" w:rsidRPr="009E2199" w:rsidRDefault="009E2199" w:rsidP="009E2199">
      <w:pPr>
        <w:numPr>
          <w:ilvl w:val="0"/>
          <w:numId w:val="6"/>
        </w:num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poprawę efektywności produkcji w przedsiębiorstwie (</w:t>
      </w:r>
      <w:proofErr w:type="spellStart"/>
      <w:r w:rsidRPr="009E2199">
        <w:rPr>
          <w:rFonts w:ascii="Calibri" w:hAnsi="Calibri" w:cs="Calibri"/>
        </w:rPr>
        <w:t>gate</w:t>
      </w:r>
      <w:proofErr w:type="spellEnd"/>
      <w:r w:rsidRPr="009E2199">
        <w:rPr>
          <w:rFonts w:ascii="Calibri" w:hAnsi="Calibri" w:cs="Calibri"/>
        </w:rPr>
        <w:t xml:space="preserve"> to </w:t>
      </w:r>
      <w:proofErr w:type="spellStart"/>
      <w:r w:rsidRPr="009E2199">
        <w:rPr>
          <w:rFonts w:ascii="Calibri" w:hAnsi="Calibri" w:cs="Calibri"/>
        </w:rPr>
        <w:t>gate</w:t>
      </w:r>
      <w:proofErr w:type="spellEnd"/>
      <w:r w:rsidRPr="009E2199">
        <w:rPr>
          <w:rFonts w:ascii="Calibri" w:hAnsi="Calibri" w:cs="Calibri"/>
        </w:rPr>
        <w:t>), w tym zmianę procesu wytwarzania, np. recykling wewnątrzzakładowy, usprawnienie procesu produkcyjnego z wykorzystaniem narzędzi IT;</w:t>
      </w:r>
    </w:p>
    <w:p w14:paraId="2A5770F1" w14:textId="77777777" w:rsidR="009E2199" w:rsidRPr="009E2199" w:rsidRDefault="009E2199" w:rsidP="009E2199">
      <w:pPr>
        <w:numPr>
          <w:ilvl w:val="0"/>
          <w:numId w:val="6"/>
        </w:num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lastRenderedPageBreak/>
        <w:t xml:space="preserve">poprawę efektywności produkcji w łańcuchu wartości – ekologiczne zakupy (np. </w:t>
      </w:r>
      <w:proofErr w:type="spellStart"/>
      <w:r w:rsidRPr="009E2199">
        <w:rPr>
          <w:rFonts w:ascii="Calibri" w:hAnsi="Calibri" w:cs="Calibri"/>
        </w:rPr>
        <w:t>bioprodukty</w:t>
      </w:r>
      <w:proofErr w:type="spellEnd"/>
      <w:r w:rsidRPr="009E2199">
        <w:rPr>
          <w:rFonts w:ascii="Calibri" w:hAnsi="Calibri" w:cs="Calibri"/>
        </w:rPr>
        <w:t>, trwałe i naprawialne produkty), działania ograniczające zużycie materiałów (w tym surowców krytycznych) i energii u odbiorców i konsumentów;</w:t>
      </w:r>
    </w:p>
    <w:p w14:paraId="7794878B" w14:textId="77777777" w:rsidR="009E2199" w:rsidRPr="009E2199" w:rsidRDefault="009E2199" w:rsidP="009E2199">
      <w:pPr>
        <w:numPr>
          <w:ilvl w:val="0"/>
          <w:numId w:val="6"/>
        </w:numPr>
        <w:spacing w:before="120" w:after="120" w:line="276" w:lineRule="auto"/>
        <w:rPr>
          <w:rFonts w:ascii="Calibri" w:hAnsi="Calibri" w:cs="Calibri"/>
        </w:rPr>
      </w:pPr>
      <w:proofErr w:type="spellStart"/>
      <w:r w:rsidRPr="009E2199">
        <w:rPr>
          <w:rFonts w:ascii="Calibri" w:hAnsi="Calibri" w:cs="Calibri"/>
        </w:rPr>
        <w:t>eko</w:t>
      </w:r>
      <w:proofErr w:type="spellEnd"/>
      <w:r w:rsidRPr="009E2199">
        <w:rPr>
          <w:rFonts w:ascii="Calibri" w:hAnsi="Calibri" w:cs="Calibri"/>
        </w:rPr>
        <w:t>-innowacyjne usługi – naprawa, regeneracja, ponowne użycie, przeciwdziałanie marnowaniu surowców i żywności, przekształcanie odpadów w produkty;</w:t>
      </w:r>
    </w:p>
    <w:p w14:paraId="1820CFF7" w14:textId="77777777" w:rsidR="009E2199" w:rsidRPr="009E2199" w:rsidRDefault="009E2199" w:rsidP="009E2199">
      <w:pPr>
        <w:numPr>
          <w:ilvl w:val="0"/>
          <w:numId w:val="6"/>
        </w:numPr>
        <w:spacing w:before="120" w:after="120" w:line="276" w:lineRule="auto"/>
        <w:rPr>
          <w:rFonts w:ascii="Calibri" w:hAnsi="Calibri" w:cs="Calibri"/>
        </w:rPr>
      </w:pPr>
      <w:proofErr w:type="spellStart"/>
      <w:r w:rsidRPr="009E2199">
        <w:rPr>
          <w:rFonts w:ascii="Calibri" w:hAnsi="Calibri" w:cs="Calibri"/>
        </w:rPr>
        <w:t>ekoinnowacyjną</w:t>
      </w:r>
      <w:proofErr w:type="spellEnd"/>
      <w:r w:rsidRPr="009E2199">
        <w:rPr>
          <w:rFonts w:ascii="Calibri" w:hAnsi="Calibri" w:cs="Calibri"/>
        </w:rPr>
        <w:t xml:space="preserve"> zbiórkę i segregację odpadów (np. z wykorzystaniem systemu IT);</w:t>
      </w:r>
    </w:p>
    <w:p w14:paraId="3DD702EF" w14:textId="77777777" w:rsidR="009E2199" w:rsidRPr="009E2199" w:rsidRDefault="009E2199" w:rsidP="009E2199">
      <w:pPr>
        <w:numPr>
          <w:ilvl w:val="0"/>
          <w:numId w:val="6"/>
        </w:numPr>
        <w:spacing w:before="120" w:after="120" w:line="276" w:lineRule="auto"/>
        <w:rPr>
          <w:rFonts w:ascii="Calibri" w:hAnsi="Calibri" w:cs="Calibri"/>
        </w:rPr>
      </w:pPr>
      <w:r w:rsidRPr="009E2199">
        <w:rPr>
          <w:rFonts w:ascii="Calibri" w:hAnsi="Calibri" w:cs="Calibri"/>
        </w:rPr>
        <w:t>recykling zapewniający wysoką jakość produktów.</w:t>
      </w:r>
    </w:p>
    <w:p w14:paraId="7376639B" w14:textId="5E6817A6" w:rsidR="00483D7F" w:rsidRDefault="00483D7F" w:rsidP="009E219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Wszystkie kryteria wyboru projektów są dokładnie opisane </w:t>
      </w:r>
      <w:hyperlink r:id="rId7" w:anchor="dokumenty" w:history="1">
        <w:r w:rsidRPr="00483D7F">
          <w:rPr>
            <w:rStyle w:val="Hipercze"/>
            <w:rFonts w:ascii="Calibri" w:hAnsi="Calibri" w:cs="Calibri"/>
          </w:rPr>
          <w:t>na stronie PARP, w sekcji Dokumenty – Start w konkursie</w:t>
        </w:r>
      </w:hyperlink>
      <w:r>
        <w:rPr>
          <w:rFonts w:ascii="Calibri" w:hAnsi="Calibri" w:cs="Calibri"/>
        </w:rPr>
        <w:t>.</w:t>
      </w:r>
      <w:r w:rsidRPr="00483D7F">
        <w:rPr>
          <w:rFonts w:ascii="Calibri" w:hAnsi="Calibri" w:cs="Calibri"/>
        </w:rPr>
        <w:br/>
      </w:r>
      <w:r w:rsidRPr="00483D7F">
        <w:rPr>
          <w:rFonts w:ascii="Calibri" w:hAnsi="Calibri" w:cs="Calibri"/>
        </w:rPr>
        <w:br/>
      </w:r>
      <w:r w:rsidR="009E2199" w:rsidRPr="009E2199">
        <w:rPr>
          <w:rFonts w:ascii="Calibri" w:hAnsi="Calibri" w:cs="Calibri"/>
        </w:rPr>
        <w:t>Zachęcamy do szczegółowego zapoznania się z dokumentacją</w:t>
      </w:r>
      <w:r w:rsidR="009E2199">
        <w:rPr>
          <w:rFonts w:ascii="Calibri" w:hAnsi="Calibri" w:cs="Calibri"/>
        </w:rPr>
        <w:t xml:space="preserve">, która </w:t>
      </w:r>
      <w:r w:rsidRPr="00483D7F">
        <w:rPr>
          <w:rFonts w:ascii="Calibri" w:hAnsi="Calibri" w:cs="Calibri"/>
        </w:rPr>
        <w:t xml:space="preserve">znajduje się na </w:t>
      </w:r>
      <w:hyperlink r:id="rId8" w:history="1">
        <w:r w:rsidRPr="00483D7F">
          <w:rPr>
            <w:rStyle w:val="Hipercze"/>
            <w:rFonts w:ascii="Calibri" w:hAnsi="Calibri" w:cs="Calibri"/>
          </w:rPr>
          <w:t>stronie PARP</w:t>
        </w:r>
      </w:hyperlink>
      <w:r w:rsidRPr="00483D7F">
        <w:rPr>
          <w:rFonts w:ascii="Calibri" w:hAnsi="Calibri" w:cs="Calibri"/>
        </w:rPr>
        <w:t>.</w:t>
      </w:r>
    </w:p>
    <w:p w14:paraId="7C43E837" w14:textId="77777777" w:rsidR="009E2199" w:rsidRDefault="009E2199" w:rsidP="009E2199">
      <w:pPr>
        <w:rPr>
          <w:rFonts w:ascii="Calibri" w:hAnsi="Calibri" w:cs="Calibri"/>
        </w:rPr>
      </w:pPr>
    </w:p>
    <w:p w14:paraId="6D48FAA1" w14:textId="2FE61A9A" w:rsidR="009E2199" w:rsidRPr="00483D7F" w:rsidRDefault="009E2199" w:rsidP="009E219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9975A9E" wp14:editId="35038800">
            <wp:extent cx="5760720" cy="431165"/>
            <wp:effectExtent l="0" t="0" r="0" b="6985"/>
            <wp:docPr id="19693966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96699" name="Obraz 19693966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199" w:rsidRPr="00483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A43"/>
    <w:multiLevelType w:val="hybridMultilevel"/>
    <w:tmpl w:val="3DDEB64C"/>
    <w:lvl w:ilvl="0" w:tplc="2A1CEF6C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7AA5"/>
    <w:multiLevelType w:val="hybridMultilevel"/>
    <w:tmpl w:val="A1A85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8612C"/>
    <w:multiLevelType w:val="multilevel"/>
    <w:tmpl w:val="4E5A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83486"/>
    <w:multiLevelType w:val="multilevel"/>
    <w:tmpl w:val="4EE0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00739"/>
    <w:multiLevelType w:val="hybridMultilevel"/>
    <w:tmpl w:val="6898E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10DFF"/>
    <w:multiLevelType w:val="multilevel"/>
    <w:tmpl w:val="4592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554624">
    <w:abstractNumId w:val="3"/>
  </w:num>
  <w:num w:numId="2" w16cid:durableId="341274921">
    <w:abstractNumId w:val="0"/>
  </w:num>
  <w:num w:numId="3" w16cid:durableId="2115594176">
    <w:abstractNumId w:val="4"/>
  </w:num>
  <w:num w:numId="4" w16cid:durableId="2111465617">
    <w:abstractNumId w:val="1"/>
  </w:num>
  <w:num w:numId="5" w16cid:durableId="1306084277">
    <w:abstractNumId w:val="2"/>
  </w:num>
  <w:num w:numId="6" w16cid:durableId="2134786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BC"/>
    <w:rsid w:val="001051C2"/>
    <w:rsid w:val="00122E7B"/>
    <w:rsid w:val="0019100A"/>
    <w:rsid w:val="001B43DE"/>
    <w:rsid w:val="003732BC"/>
    <w:rsid w:val="00443E04"/>
    <w:rsid w:val="00483D7F"/>
    <w:rsid w:val="004A420A"/>
    <w:rsid w:val="009E2199"/>
    <w:rsid w:val="00D80C59"/>
    <w:rsid w:val="00D84C27"/>
    <w:rsid w:val="00F4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DE9A"/>
  <w15:chartTrackingRefBased/>
  <w15:docId w15:val="{2D71D7FB-3253-4719-A48C-0B3A88F0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32BC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2BC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2BC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732BC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2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2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2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2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2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3D7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D7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E21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grants/grants/gospodarka-o-obiegu-zamknietym-w-msp-etap-ii---wdrozenie-modelu-biznesowego-goz-transformac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p.gov.pl/component/grants/grants/gospodarka-o-obiegu-zamknietym-w-msp-etap-ii---wdrozenie-modelu-biznesowego-goz-transformac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parp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Luiza</dc:creator>
  <cp:keywords/>
  <dc:description/>
  <cp:lastModifiedBy>Nowicka Luiza</cp:lastModifiedBy>
  <cp:revision>1</cp:revision>
  <dcterms:created xsi:type="dcterms:W3CDTF">2025-10-22T18:41:00Z</dcterms:created>
  <dcterms:modified xsi:type="dcterms:W3CDTF">2025-10-22T20:03:00Z</dcterms:modified>
</cp:coreProperties>
</file>