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E00A" w14:textId="5F1C9B79" w:rsidR="00BA2187" w:rsidRPr="00BA2187" w:rsidRDefault="7B5A8B3F" w:rsidP="00552BFC">
      <w:pPr>
        <w:jc w:val="center"/>
        <w:rPr>
          <w:rFonts w:ascii="Calibri" w:eastAsia="Calibri" w:hAnsi="Calibri" w:cs="Calibri"/>
          <w:b/>
          <w:bCs/>
          <w:szCs w:val="22"/>
        </w:rPr>
      </w:pPr>
      <w:r w:rsidRPr="00552BFC">
        <w:rPr>
          <w:rFonts w:ascii="Calibri" w:eastAsia="Calibri" w:hAnsi="Calibri" w:cs="Calibri"/>
          <w:b/>
          <w:bCs/>
          <w:szCs w:val="22"/>
        </w:rPr>
        <w:t>Europejska Federacja Periodontologii ujednoliciła standardy leczenia w Europie</w:t>
      </w:r>
    </w:p>
    <w:p w14:paraId="6910691B" w14:textId="2B76D9A7" w:rsidR="005A4C89" w:rsidRPr="005A4C89" w:rsidRDefault="506FB6C6" w:rsidP="00552BFC">
      <w:pPr>
        <w:jc w:val="both"/>
      </w:pPr>
      <w:r w:rsidRPr="00552BFC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66FE7955" w14:textId="0862D5CB" w:rsidR="005A4C89" w:rsidRPr="005A4C89" w:rsidRDefault="005A4C89" w:rsidP="00552BFC">
      <w:pPr>
        <w:jc w:val="both"/>
        <w:rPr>
          <w:rFonts w:ascii="Calibri" w:hAnsi="Calibri" w:cs="Calibri"/>
          <w:b/>
          <w:bCs/>
          <w:szCs w:val="22"/>
        </w:rPr>
      </w:pPr>
      <w:r w:rsidRPr="005A4C89">
        <w:rPr>
          <w:rStyle w:val="Pogrubienie"/>
          <w:rFonts w:ascii="Calibri" w:hAnsi="Calibri" w:cs="Calibri"/>
          <w:color w:val="000000"/>
          <w:szCs w:val="22"/>
        </w:rPr>
        <w:t>Paradontoza</w:t>
      </w:r>
      <w:r w:rsidRPr="005A4C89">
        <w:rPr>
          <w:rStyle w:val="apple-converted-space"/>
          <w:rFonts w:ascii="Calibri" w:hAnsi="Calibri" w:cs="Calibri"/>
          <w:b/>
          <w:bCs/>
          <w:color w:val="000000"/>
          <w:szCs w:val="22"/>
        </w:rPr>
        <w:t> </w:t>
      </w:r>
      <w:r w:rsidRPr="005A4C89">
        <w:rPr>
          <w:rFonts w:ascii="Calibri" w:hAnsi="Calibri" w:cs="Calibri"/>
          <w:b/>
          <w:bCs/>
          <w:color w:val="000000"/>
          <w:szCs w:val="22"/>
        </w:rPr>
        <w:t>to choroba, która dotyka coraz większej liczby osób. W Europie problemy z przyzębiem ma ponad 60% populacji</w:t>
      </w:r>
      <w:hyperlink r:id="rId8" w:anchor="_ftn1">
        <w:r w:rsidRPr="005A4C89">
          <w:rPr>
            <w:rStyle w:val="Hipercze"/>
            <w:rFonts w:ascii="Calibri" w:eastAsia="Calibri" w:hAnsi="Calibri" w:cs="Calibri"/>
            <w:b/>
            <w:bCs/>
            <w:color w:val="467886"/>
            <w:szCs w:val="22"/>
            <w:vertAlign w:val="superscript"/>
          </w:rPr>
          <w:t>[1]</w:t>
        </w:r>
      </w:hyperlink>
      <w:r w:rsidRPr="005A4C89">
        <w:rPr>
          <w:rFonts w:ascii="Calibri" w:hAnsi="Calibri" w:cs="Calibri"/>
          <w:b/>
          <w:bCs/>
          <w:color w:val="000000"/>
          <w:szCs w:val="22"/>
        </w:rPr>
        <w:t>, a w Polsce zmaga się z nimi co czwarta osoba powyżej 15. roku życia. Aby skuteczniej stawić czoła temu wyzwaniu,</w:t>
      </w:r>
      <w:r w:rsidRPr="005A4C89">
        <w:rPr>
          <w:rStyle w:val="apple-converted-space"/>
          <w:rFonts w:ascii="Calibri" w:hAnsi="Calibri" w:cs="Calibri"/>
          <w:b/>
          <w:bCs/>
          <w:color w:val="000000"/>
          <w:szCs w:val="22"/>
        </w:rPr>
        <w:t> </w:t>
      </w:r>
      <w:r w:rsidRPr="005A4C89">
        <w:rPr>
          <w:rStyle w:val="Pogrubienie"/>
          <w:rFonts w:ascii="Calibri" w:hAnsi="Calibri" w:cs="Calibri"/>
          <w:color w:val="000000"/>
          <w:szCs w:val="22"/>
        </w:rPr>
        <w:t>Europejska Federacja Periodontologii</w:t>
      </w:r>
      <w:r w:rsidRPr="005A4C89">
        <w:rPr>
          <w:rStyle w:val="apple-converted-space"/>
          <w:rFonts w:ascii="Calibri" w:hAnsi="Calibri" w:cs="Calibri"/>
          <w:b/>
          <w:bCs/>
          <w:color w:val="000000"/>
          <w:szCs w:val="22"/>
        </w:rPr>
        <w:t> </w:t>
      </w:r>
      <w:r w:rsidRPr="005A4C89">
        <w:rPr>
          <w:rFonts w:ascii="Calibri" w:hAnsi="Calibri" w:cs="Calibri"/>
          <w:b/>
          <w:bCs/>
          <w:color w:val="000000"/>
          <w:szCs w:val="22"/>
        </w:rPr>
        <w:t>ujednoliciła standardy leczenia w krajach europejskich. Nowe wytyczne zwiększają skuteczność terapii oraz zapewniają pacjentom długofalową opiekę podtrzymującą zdrowie przyzębia. O tym, jak wyglądają one w praktyce, opowiada</w:t>
      </w:r>
      <w:r w:rsidRPr="005A4C89">
        <w:rPr>
          <w:rStyle w:val="apple-converted-space"/>
          <w:rFonts w:ascii="Calibri" w:hAnsi="Calibri" w:cs="Calibri"/>
          <w:b/>
          <w:bCs/>
          <w:color w:val="000000"/>
          <w:szCs w:val="22"/>
        </w:rPr>
        <w:t> </w:t>
      </w:r>
      <w:r w:rsidRPr="005A4C89">
        <w:rPr>
          <w:rStyle w:val="Pogrubienie"/>
          <w:rFonts w:ascii="Calibri" w:hAnsi="Calibri" w:cs="Calibri"/>
          <w:color w:val="000000"/>
          <w:szCs w:val="22"/>
        </w:rPr>
        <w:t>dr n. med. Natalia Stefanik</w:t>
      </w:r>
      <w:r w:rsidRPr="005A4C89">
        <w:rPr>
          <w:rFonts w:ascii="Calibri" w:hAnsi="Calibri" w:cs="Calibri"/>
          <w:b/>
          <w:bCs/>
          <w:color w:val="000000"/>
          <w:szCs w:val="22"/>
        </w:rPr>
        <w:t>, lekarz dentysta i ekspertka marki</w:t>
      </w:r>
      <w:r w:rsidRPr="005A4C89">
        <w:rPr>
          <w:rStyle w:val="apple-converted-space"/>
          <w:rFonts w:ascii="Calibri" w:hAnsi="Calibri" w:cs="Calibri"/>
          <w:b/>
          <w:bCs/>
          <w:color w:val="000000"/>
          <w:szCs w:val="22"/>
        </w:rPr>
        <w:t> </w:t>
      </w:r>
      <w:proofErr w:type="spellStart"/>
      <w:r w:rsidRPr="005A4C89">
        <w:rPr>
          <w:rStyle w:val="Pogrubienie"/>
          <w:rFonts w:ascii="Calibri" w:hAnsi="Calibri" w:cs="Calibri"/>
          <w:color w:val="000000"/>
          <w:szCs w:val="22"/>
        </w:rPr>
        <w:t>Elgydium</w:t>
      </w:r>
      <w:proofErr w:type="spellEnd"/>
      <w:r w:rsidRPr="005A4C89">
        <w:rPr>
          <w:rFonts w:ascii="Calibri" w:hAnsi="Calibri" w:cs="Calibri"/>
          <w:b/>
          <w:bCs/>
          <w:color w:val="000000"/>
          <w:szCs w:val="22"/>
        </w:rPr>
        <w:t>.</w:t>
      </w:r>
    </w:p>
    <w:p w14:paraId="7068C1A7" w14:textId="415ABB3E" w:rsidR="00BA2187" w:rsidRPr="005A4C89" w:rsidRDefault="506FB6C6" w:rsidP="00552BFC">
      <w:pPr>
        <w:jc w:val="both"/>
        <w:rPr>
          <w:b/>
          <w:bCs/>
        </w:rPr>
      </w:pPr>
      <w:r w:rsidRPr="005A4C89">
        <w:rPr>
          <w:rFonts w:ascii="Segoe UI" w:eastAsia="Segoe UI" w:hAnsi="Segoe UI" w:cs="Segoe UI"/>
          <w:b/>
          <w:bCs/>
          <w:sz w:val="18"/>
          <w:szCs w:val="18"/>
        </w:rPr>
        <w:t xml:space="preserve"> </w:t>
      </w:r>
    </w:p>
    <w:p w14:paraId="50346C0A" w14:textId="234509F3" w:rsidR="00BA2187" w:rsidRPr="00BA2187" w:rsidRDefault="506FB6C6" w:rsidP="00552BFC">
      <w:pPr>
        <w:jc w:val="both"/>
      </w:pPr>
      <w:r w:rsidRPr="00552BFC">
        <w:rPr>
          <w:rFonts w:ascii="Calibri" w:eastAsia="Calibri" w:hAnsi="Calibri" w:cs="Calibri"/>
          <w:b/>
          <w:bCs/>
          <w:szCs w:val="22"/>
        </w:rPr>
        <w:t>Znaczenie wczesnej diagnostyki i rola higienistki stomatologicznej</w:t>
      </w:r>
      <w:r w:rsidRPr="00552BFC">
        <w:rPr>
          <w:rFonts w:ascii="Calibri" w:eastAsia="Calibri" w:hAnsi="Calibri" w:cs="Calibri"/>
          <w:szCs w:val="22"/>
        </w:rPr>
        <w:t xml:space="preserve"> </w:t>
      </w:r>
    </w:p>
    <w:p w14:paraId="42F4FCF5" w14:textId="7371D0A8" w:rsidR="00BA2187" w:rsidRPr="00BA2187" w:rsidRDefault="506FB6C6" w:rsidP="00552BFC">
      <w:pPr>
        <w:jc w:val="both"/>
      </w:pPr>
      <w:r w:rsidRPr="00552BFC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616611C9" w14:textId="31C5401E" w:rsidR="00BA2187" w:rsidRDefault="00801728" w:rsidP="00552BFC">
      <w:pPr>
        <w:jc w:val="both"/>
        <w:rPr>
          <w:rFonts w:ascii="Calibri" w:eastAsia="Segoe UI" w:hAnsi="Calibri" w:cs="Calibri"/>
          <w:szCs w:val="22"/>
        </w:rPr>
      </w:pPr>
      <w:r w:rsidRPr="00801728">
        <w:rPr>
          <w:rStyle w:val="Pogrubienie"/>
          <w:rFonts w:ascii="Calibri" w:hAnsi="Calibri" w:cs="Calibri"/>
          <w:color w:val="000000"/>
          <w:szCs w:val="22"/>
        </w:rPr>
        <w:t>Paradontoza</w:t>
      </w:r>
      <w:r w:rsidRPr="00801728">
        <w:rPr>
          <w:rFonts w:ascii="Calibri" w:hAnsi="Calibri" w:cs="Calibri"/>
          <w:color w:val="000000"/>
          <w:szCs w:val="22"/>
        </w:rPr>
        <w:t>, czyli zapalenie przyzębia, to jedno z najpoważniejszych schorzeń jamy ustnej. Choroba wywoływana jest przez bakterie obecne w płytce nazębnej, a jej rozwój mogą dodatkowo nasilać czynniki takie jak stres czy palenie tytoniu. Kluczowe znaczenie ma wczesna diagnostyka, w której niezwykle istotną rolę odgrywa</w:t>
      </w:r>
      <w:r w:rsidRPr="00801728">
        <w:rPr>
          <w:rStyle w:val="apple-converted-space"/>
          <w:rFonts w:ascii="Calibri" w:hAnsi="Calibri" w:cs="Calibri"/>
          <w:color w:val="000000"/>
          <w:szCs w:val="22"/>
        </w:rPr>
        <w:t> </w:t>
      </w:r>
      <w:r w:rsidRPr="00801728">
        <w:rPr>
          <w:rStyle w:val="Pogrubienie"/>
          <w:rFonts w:ascii="Calibri" w:hAnsi="Calibri" w:cs="Calibri"/>
          <w:color w:val="000000"/>
          <w:szCs w:val="22"/>
        </w:rPr>
        <w:t>higienistka stomatologiczna</w:t>
      </w:r>
      <w:r w:rsidRPr="00801728">
        <w:rPr>
          <w:rStyle w:val="apple-converted-space"/>
          <w:rFonts w:ascii="Calibri" w:hAnsi="Calibri" w:cs="Calibri"/>
          <w:color w:val="000000"/>
          <w:szCs w:val="22"/>
        </w:rPr>
        <w:t> </w:t>
      </w:r>
      <w:r w:rsidRPr="00801728">
        <w:rPr>
          <w:rFonts w:ascii="Calibri" w:hAnsi="Calibri" w:cs="Calibri"/>
          <w:color w:val="000000"/>
          <w:szCs w:val="22"/>
        </w:rPr>
        <w:t xml:space="preserve">– to właśnie ona często jako pierwsza zauważa niepokojące objawy, </w:t>
      </w:r>
      <w:proofErr w:type="gramStart"/>
      <w:r w:rsidRPr="00801728">
        <w:rPr>
          <w:rFonts w:ascii="Calibri" w:hAnsi="Calibri" w:cs="Calibri"/>
          <w:color w:val="000000"/>
          <w:szCs w:val="22"/>
        </w:rPr>
        <w:t>edukuje</w:t>
      </w:r>
      <w:proofErr w:type="gramEnd"/>
      <w:r w:rsidRPr="00801728">
        <w:rPr>
          <w:rFonts w:ascii="Calibri" w:hAnsi="Calibri" w:cs="Calibri"/>
          <w:color w:val="000000"/>
          <w:szCs w:val="22"/>
        </w:rPr>
        <w:t xml:space="preserve"> pacjenta i pomaga dobrać odpowiednie działania profilaktyczne. Regularne wizyty kontrolne oraz codzienna, prawidłowa higiena jamy ustnej są niezbędne, by utrzymać chorobę pod kontrolą i zapobiec jej powikłaniom.</w:t>
      </w:r>
      <w:r w:rsidR="506FB6C6" w:rsidRPr="00801728">
        <w:rPr>
          <w:rFonts w:ascii="Calibri" w:eastAsia="Segoe UI" w:hAnsi="Calibri" w:cs="Calibri"/>
          <w:szCs w:val="22"/>
        </w:rPr>
        <w:t xml:space="preserve"> </w:t>
      </w:r>
    </w:p>
    <w:p w14:paraId="456C7B4B" w14:textId="77777777" w:rsidR="00801728" w:rsidRPr="00801728" w:rsidRDefault="00801728" w:rsidP="00552BFC">
      <w:pPr>
        <w:jc w:val="both"/>
        <w:rPr>
          <w:rFonts w:ascii="Calibri" w:hAnsi="Calibri" w:cs="Calibri"/>
          <w:szCs w:val="22"/>
        </w:rPr>
      </w:pPr>
    </w:p>
    <w:p w14:paraId="2F195DA4" w14:textId="1C2A7616" w:rsidR="00BA2187" w:rsidRPr="00BA2187" w:rsidRDefault="506FB6C6" w:rsidP="00552BFC">
      <w:pPr>
        <w:jc w:val="both"/>
      </w:pPr>
      <w:r w:rsidRPr="00552BFC">
        <w:rPr>
          <w:rFonts w:ascii="Calibri" w:eastAsia="Calibri" w:hAnsi="Calibri" w:cs="Calibri"/>
          <w:b/>
          <w:bCs/>
          <w:szCs w:val="22"/>
        </w:rPr>
        <w:t xml:space="preserve">Najnowsze wytyczne Europejskiej Federacji Periodontologii </w:t>
      </w:r>
      <w:r w:rsidRPr="00552BFC">
        <w:rPr>
          <w:rFonts w:ascii="Calibri" w:eastAsia="Calibri" w:hAnsi="Calibri" w:cs="Calibri"/>
          <w:szCs w:val="22"/>
        </w:rPr>
        <w:t xml:space="preserve"> </w:t>
      </w:r>
    </w:p>
    <w:p w14:paraId="3E84EF44" w14:textId="1F790FE9" w:rsidR="00801728" w:rsidRPr="006A7469" w:rsidRDefault="506FB6C6" w:rsidP="00552BFC">
      <w:pPr>
        <w:jc w:val="both"/>
      </w:pPr>
      <w:r w:rsidRPr="00552BFC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685EFFB8" w14:textId="43B52F96" w:rsidR="00801728" w:rsidRPr="00B17AB3" w:rsidRDefault="00801728" w:rsidP="00552BFC">
      <w:pPr>
        <w:jc w:val="both"/>
        <w:rPr>
          <w:rFonts w:ascii="Calibri" w:hAnsi="Calibri" w:cs="Calibri"/>
          <w:color w:val="000000"/>
          <w:szCs w:val="22"/>
        </w:rPr>
      </w:pPr>
      <w:r w:rsidRPr="00B17AB3">
        <w:rPr>
          <w:rStyle w:val="Pogrubienie"/>
          <w:rFonts w:ascii="Calibri" w:hAnsi="Calibri" w:cs="Calibri"/>
          <w:color w:val="000000"/>
          <w:szCs w:val="22"/>
        </w:rPr>
        <w:t>Europejska Federacja Periodontologii (EFP)</w:t>
      </w:r>
      <w:r w:rsidRPr="00B17AB3">
        <w:rPr>
          <w:rStyle w:val="apple-converted-space"/>
          <w:rFonts w:ascii="Calibri" w:hAnsi="Calibri" w:cs="Calibri"/>
          <w:color w:val="000000"/>
          <w:szCs w:val="22"/>
        </w:rPr>
        <w:t> </w:t>
      </w:r>
      <w:r w:rsidRPr="00B17AB3">
        <w:rPr>
          <w:rFonts w:ascii="Calibri" w:hAnsi="Calibri" w:cs="Calibri"/>
          <w:color w:val="000000"/>
          <w:szCs w:val="22"/>
        </w:rPr>
        <w:t>opracowała kompleksowe wytyczne dotyczące leczenia zapalenia przyzębia w trzech pierwszych stadiach zaawansowania – od łagodnego po zaawansowane, lecz jeszcze nie terminalnego. Celem tych zaleceń jest</w:t>
      </w:r>
      <w:r w:rsidRPr="00B17AB3">
        <w:rPr>
          <w:rStyle w:val="apple-converted-space"/>
          <w:rFonts w:ascii="Calibri" w:hAnsi="Calibri" w:cs="Calibri"/>
          <w:color w:val="000000"/>
          <w:szCs w:val="22"/>
        </w:rPr>
        <w:t> </w:t>
      </w:r>
      <w:r w:rsidRPr="00B17AB3">
        <w:rPr>
          <w:rStyle w:val="Pogrubienie"/>
          <w:rFonts w:ascii="Calibri" w:hAnsi="Calibri" w:cs="Calibri"/>
          <w:color w:val="000000"/>
          <w:szCs w:val="22"/>
        </w:rPr>
        <w:t>ujednolicenie standardów terapii periodontologicznej w całej Europie</w:t>
      </w:r>
      <w:r w:rsidRPr="00B17AB3">
        <w:rPr>
          <w:rStyle w:val="apple-converted-space"/>
          <w:rFonts w:ascii="Calibri" w:hAnsi="Calibri" w:cs="Calibri"/>
          <w:color w:val="000000"/>
          <w:szCs w:val="22"/>
        </w:rPr>
        <w:t> </w:t>
      </w:r>
      <w:r w:rsidRPr="00B17AB3">
        <w:rPr>
          <w:rFonts w:ascii="Calibri" w:hAnsi="Calibri" w:cs="Calibri"/>
          <w:color w:val="000000"/>
          <w:szCs w:val="22"/>
        </w:rPr>
        <w:t>oraz</w:t>
      </w:r>
      <w:r w:rsidRPr="00B17AB3">
        <w:rPr>
          <w:rStyle w:val="apple-converted-space"/>
          <w:rFonts w:ascii="Calibri" w:hAnsi="Calibri" w:cs="Calibri"/>
          <w:color w:val="000000"/>
          <w:szCs w:val="22"/>
        </w:rPr>
        <w:t> </w:t>
      </w:r>
      <w:r w:rsidRPr="00B17AB3">
        <w:rPr>
          <w:rStyle w:val="Pogrubienie"/>
          <w:rFonts w:ascii="Calibri" w:hAnsi="Calibri" w:cs="Calibri"/>
          <w:color w:val="000000"/>
          <w:szCs w:val="22"/>
        </w:rPr>
        <w:t>zwiększenie jej skuteczności</w:t>
      </w:r>
      <w:r w:rsidRPr="00B17AB3">
        <w:rPr>
          <w:rStyle w:val="apple-converted-space"/>
          <w:rFonts w:ascii="Calibri" w:hAnsi="Calibri" w:cs="Calibri"/>
          <w:color w:val="000000"/>
          <w:szCs w:val="22"/>
        </w:rPr>
        <w:t> </w:t>
      </w:r>
      <w:r w:rsidRPr="00B17AB3">
        <w:rPr>
          <w:rFonts w:ascii="Calibri" w:hAnsi="Calibri" w:cs="Calibri"/>
          <w:color w:val="000000"/>
          <w:szCs w:val="22"/>
        </w:rPr>
        <w:t>poprzez oparcie leczenia na najnowszej wiedzy naukowej. Proces diagnostyki chorób przyzębia został podzielony na</w:t>
      </w:r>
      <w:r w:rsidRPr="00B17AB3">
        <w:rPr>
          <w:rStyle w:val="apple-converted-space"/>
          <w:rFonts w:ascii="Calibri" w:hAnsi="Calibri" w:cs="Calibri"/>
          <w:color w:val="000000"/>
          <w:szCs w:val="22"/>
        </w:rPr>
        <w:t> </w:t>
      </w:r>
      <w:r w:rsidRPr="00B17AB3">
        <w:rPr>
          <w:rStyle w:val="Pogrubienie"/>
          <w:rFonts w:ascii="Calibri" w:hAnsi="Calibri" w:cs="Calibri"/>
          <w:color w:val="000000"/>
          <w:szCs w:val="22"/>
        </w:rPr>
        <w:t>cztery etapy</w:t>
      </w:r>
      <w:r w:rsidRPr="00B17AB3">
        <w:rPr>
          <w:rFonts w:ascii="Calibri" w:hAnsi="Calibri" w:cs="Calibri"/>
          <w:color w:val="000000"/>
          <w:szCs w:val="22"/>
        </w:rPr>
        <w:t>, co pozwala na bardziej precyzyjne planowanie i monitorowanie terapii.</w:t>
      </w:r>
    </w:p>
    <w:p w14:paraId="6B49DCF6" w14:textId="77777777" w:rsidR="006A7469" w:rsidRPr="006A7469" w:rsidRDefault="006A7469" w:rsidP="00552BFC">
      <w:pPr>
        <w:jc w:val="both"/>
        <w:rPr>
          <w:rFonts w:ascii="Calibri" w:hAnsi="Calibri" w:cs="Calibri"/>
          <w:color w:val="000000"/>
          <w:szCs w:val="22"/>
        </w:rPr>
      </w:pPr>
    </w:p>
    <w:p w14:paraId="4AB160A2" w14:textId="33F8ABD3" w:rsidR="006A7469" w:rsidRPr="006A7469" w:rsidRDefault="006A7469" w:rsidP="00552BFC">
      <w:pPr>
        <w:jc w:val="both"/>
        <w:rPr>
          <w:rFonts w:ascii="Calibri" w:hAnsi="Calibri" w:cs="Calibri"/>
          <w:szCs w:val="22"/>
        </w:rPr>
      </w:pPr>
      <w:r w:rsidRPr="006A7469">
        <w:rPr>
          <w:rStyle w:val="Pogrubienie"/>
          <w:rFonts w:ascii="Calibri" w:hAnsi="Calibri" w:cs="Calibri"/>
          <w:b w:val="0"/>
          <w:bCs w:val="0"/>
          <w:i/>
          <w:iCs/>
          <w:color w:val="000000"/>
          <w:szCs w:val="22"/>
        </w:rPr>
        <w:t>- Wdrożenie wytycznych EFP</w:t>
      </w:r>
      <w:r w:rsidRPr="006A7469">
        <w:rPr>
          <w:rStyle w:val="apple-converted-space"/>
          <w:rFonts w:ascii="Calibri" w:hAnsi="Calibri" w:cs="Calibri"/>
          <w:i/>
          <w:iCs/>
          <w:color w:val="000000"/>
          <w:szCs w:val="22"/>
        </w:rPr>
        <w:t> </w:t>
      </w:r>
      <w:r w:rsidRPr="006A7469">
        <w:rPr>
          <w:rFonts w:ascii="Calibri" w:hAnsi="Calibri" w:cs="Calibri"/>
          <w:i/>
          <w:iCs/>
          <w:color w:val="000000"/>
          <w:szCs w:val="22"/>
        </w:rPr>
        <w:t>może znacząco poprawić jakość leczenia periodontologicznego w całej Europie, a także pozytywnie wpłynąć na ogólny stan zdrowia populacji. Zastosowanie standardów opracowanych przez Federację pozwala nie tylko</w:t>
      </w:r>
      <w:r w:rsidRPr="006A7469">
        <w:rPr>
          <w:rStyle w:val="apple-converted-space"/>
          <w:rFonts w:ascii="Calibri" w:hAnsi="Calibri" w:cs="Calibri"/>
          <w:i/>
          <w:iCs/>
          <w:color w:val="000000"/>
          <w:szCs w:val="22"/>
        </w:rPr>
        <w:t> </w:t>
      </w:r>
      <w:r w:rsidRPr="006A7469">
        <w:rPr>
          <w:rStyle w:val="Pogrubienie"/>
          <w:rFonts w:ascii="Calibri" w:hAnsi="Calibri" w:cs="Calibri"/>
          <w:b w:val="0"/>
          <w:bCs w:val="0"/>
          <w:i/>
          <w:iCs/>
          <w:color w:val="000000"/>
          <w:szCs w:val="22"/>
        </w:rPr>
        <w:t>zmniejszyć ryzyko m.in. chorób układu krążenia</w:t>
      </w:r>
      <w:r w:rsidRPr="006A7469">
        <w:rPr>
          <w:rFonts w:ascii="Calibri" w:hAnsi="Calibri" w:cs="Calibri"/>
          <w:i/>
          <w:iCs/>
          <w:color w:val="000000"/>
          <w:szCs w:val="22"/>
        </w:rPr>
        <w:t>, lecz także</w:t>
      </w:r>
      <w:r w:rsidRPr="006A7469">
        <w:rPr>
          <w:rStyle w:val="apple-converted-space"/>
          <w:rFonts w:ascii="Calibri" w:hAnsi="Calibri" w:cs="Calibri"/>
          <w:b/>
          <w:bCs/>
          <w:i/>
          <w:iCs/>
          <w:color w:val="000000"/>
          <w:szCs w:val="22"/>
        </w:rPr>
        <w:t> </w:t>
      </w:r>
      <w:r w:rsidRPr="006A7469">
        <w:rPr>
          <w:rStyle w:val="Pogrubienie"/>
          <w:rFonts w:ascii="Calibri" w:hAnsi="Calibri" w:cs="Calibri"/>
          <w:b w:val="0"/>
          <w:bCs w:val="0"/>
          <w:i/>
          <w:iCs/>
          <w:color w:val="000000"/>
          <w:szCs w:val="22"/>
        </w:rPr>
        <w:t>zwiększa nacisk na edukację pacjentów, profilaktykę, terapie małoinwazyjne oraz nowoczesne techniki chirurgiczne</w:t>
      </w:r>
      <w:r w:rsidRPr="006A7469">
        <w:rPr>
          <w:rStyle w:val="apple-converted-space"/>
          <w:rFonts w:ascii="Calibri" w:hAnsi="Calibri" w:cs="Calibri"/>
          <w:b/>
          <w:bCs/>
          <w:i/>
          <w:iCs/>
          <w:color w:val="000000"/>
          <w:szCs w:val="22"/>
        </w:rPr>
        <w:t> </w:t>
      </w:r>
      <w:r w:rsidRPr="006A7469">
        <w:rPr>
          <w:rFonts w:ascii="Calibri" w:hAnsi="Calibri" w:cs="Calibri"/>
          <w:i/>
          <w:iCs/>
          <w:color w:val="000000"/>
          <w:szCs w:val="22"/>
        </w:rPr>
        <w:t>– tam, gdzie są one rzeczywiście potrzebne. Kluczowym elementem pozostaje jednak</w:t>
      </w:r>
      <w:r w:rsidRPr="006A7469">
        <w:rPr>
          <w:rStyle w:val="apple-converted-space"/>
          <w:rFonts w:ascii="Calibri" w:hAnsi="Calibri" w:cs="Calibri"/>
          <w:i/>
          <w:iCs/>
          <w:color w:val="000000"/>
          <w:szCs w:val="22"/>
        </w:rPr>
        <w:t> </w:t>
      </w:r>
      <w:r w:rsidRPr="006A7469">
        <w:rPr>
          <w:rStyle w:val="Pogrubienie"/>
          <w:rFonts w:ascii="Calibri" w:hAnsi="Calibri" w:cs="Calibri"/>
          <w:b w:val="0"/>
          <w:bCs w:val="0"/>
          <w:i/>
          <w:iCs/>
          <w:color w:val="000000"/>
          <w:szCs w:val="22"/>
        </w:rPr>
        <w:t>długofalowa opieka podtrzymująca</w:t>
      </w:r>
      <w:r w:rsidRPr="006A7469">
        <w:rPr>
          <w:rFonts w:ascii="Calibri" w:hAnsi="Calibri" w:cs="Calibri"/>
          <w:b/>
          <w:bCs/>
          <w:i/>
          <w:iCs/>
          <w:color w:val="000000"/>
          <w:szCs w:val="22"/>
        </w:rPr>
        <w:t>,</w:t>
      </w:r>
      <w:r w:rsidRPr="006A7469">
        <w:rPr>
          <w:rFonts w:ascii="Calibri" w:hAnsi="Calibri" w:cs="Calibri"/>
          <w:i/>
          <w:iCs/>
          <w:color w:val="000000"/>
          <w:szCs w:val="22"/>
        </w:rPr>
        <w:t xml:space="preserve"> zapewniająca trwałe efekty leczenia</w:t>
      </w:r>
      <w:r w:rsidRPr="006A7469">
        <w:rPr>
          <w:rFonts w:ascii="Calibri" w:hAnsi="Calibri" w:cs="Calibri"/>
          <w:color w:val="000000"/>
          <w:szCs w:val="22"/>
        </w:rPr>
        <w:t xml:space="preserve"> </w:t>
      </w:r>
      <w:r w:rsidRPr="006A7469">
        <w:rPr>
          <w:rFonts w:ascii="Calibri" w:eastAsia="Calibri" w:hAnsi="Calibri" w:cs="Calibri"/>
          <w:szCs w:val="22"/>
        </w:rPr>
        <w:t xml:space="preserve">– mówi </w:t>
      </w:r>
      <w:r w:rsidRPr="006A7469">
        <w:rPr>
          <w:rFonts w:ascii="Calibri" w:eastAsia="Calibri" w:hAnsi="Calibri" w:cs="Calibri"/>
          <w:b/>
          <w:bCs/>
          <w:szCs w:val="22"/>
        </w:rPr>
        <w:t xml:space="preserve">dr n. med. Natalia Stefanik, lekarz dentysta i ekspertka marki </w:t>
      </w:r>
      <w:proofErr w:type="spellStart"/>
      <w:r w:rsidRPr="006A7469">
        <w:rPr>
          <w:rFonts w:ascii="Calibri" w:eastAsia="Calibri" w:hAnsi="Calibri" w:cs="Calibri"/>
          <w:b/>
          <w:bCs/>
          <w:szCs w:val="22"/>
        </w:rPr>
        <w:t>Elgydium</w:t>
      </w:r>
      <w:proofErr w:type="spellEnd"/>
      <w:r w:rsidRPr="006A7469">
        <w:rPr>
          <w:rFonts w:ascii="Calibri" w:eastAsia="Calibri" w:hAnsi="Calibri" w:cs="Calibri"/>
          <w:szCs w:val="22"/>
        </w:rPr>
        <w:t>.</w:t>
      </w:r>
    </w:p>
    <w:p w14:paraId="432BD668" w14:textId="0C1EDF43" w:rsidR="00BA2187" w:rsidRPr="00BA2187" w:rsidRDefault="506FB6C6" w:rsidP="00552BFC">
      <w:pPr>
        <w:jc w:val="both"/>
      </w:pPr>
      <w:r w:rsidRPr="00552BFC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4483F0FC" w14:textId="1CF7938D" w:rsidR="00BA2187" w:rsidRPr="00BA2187" w:rsidRDefault="506FB6C6" w:rsidP="00552BFC">
      <w:pPr>
        <w:jc w:val="both"/>
      </w:pPr>
      <w:proofErr w:type="spellStart"/>
      <w:r w:rsidRPr="00552BFC">
        <w:rPr>
          <w:rFonts w:ascii="Calibri" w:eastAsia="Calibri" w:hAnsi="Calibri" w:cs="Calibri"/>
          <w:b/>
          <w:bCs/>
          <w:szCs w:val="22"/>
        </w:rPr>
        <w:t>Stepwise</w:t>
      </w:r>
      <w:proofErr w:type="spellEnd"/>
      <w:r w:rsidRPr="00552BFC">
        <w:rPr>
          <w:rFonts w:ascii="Calibri" w:eastAsia="Calibri" w:hAnsi="Calibri" w:cs="Calibri"/>
          <w:b/>
          <w:bCs/>
          <w:szCs w:val="22"/>
        </w:rPr>
        <w:t xml:space="preserve"> </w:t>
      </w:r>
      <w:proofErr w:type="spellStart"/>
      <w:r w:rsidRPr="00552BFC">
        <w:rPr>
          <w:rFonts w:ascii="Calibri" w:eastAsia="Calibri" w:hAnsi="Calibri" w:cs="Calibri"/>
          <w:b/>
          <w:bCs/>
          <w:szCs w:val="22"/>
        </w:rPr>
        <w:t>approach</w:t>
      </w:r>
      <w:proofErr w:type="spellEnd"/>
      <w:r w:rsidRPr="00552BFC">
        <w:rPr>
          <w:rFonts w:ascii="Calibri" w:eastAsia="Calibri" w:hAnsi="Calibri" w:cs="Calibri"/>
          <w:b/>
          <w:bCs/>
          <w:szCs w:val="22"/>
        </w:rPr>
        <w:t xml:space="preserve"> – czterostopniowy model leczenia</w:t>
      </w:r>
      <w:r w:rsidRPr="00552BFC">
        <w:rPr>
          <w:rFonts w:ascii="Calibri" w:eastAsia="Calibri" w:hAnsi="Calibri" w:cs="Calibri"/>
          <w:szCs w:val="22"/>
        </w:rPr>
        <w:t xml:space="preserve"> </w:t>
      </w:r>
    </w:p>
    <w:p w14:paraId="4553582E" w14:textId="14C94B98" w:rsidR="00BA2187" w:rsidRPr="00BA2187" w:rsidRDefault="506FB6C6" w:rsidP="00552BFC">
      <w:pPr>
        <w:jc w:val="both"/>
      </w:pPr>
      <w:r w:rsidRPr="00552BFC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446092F9" w14:textId="77777777" w:rsidR="009F1183" w:rsidRDefault="009F1183" w:rsidP="00552BFC">
      <w:pPr>
        <w:jc w:val="both"/>
        <w:rPr>
          <w:rFonts w:ascii="Calibri" w:hAnsi="Calibri" w:cs="Calibri"/>
          <w:color w:val="000000"/>
          <w:szCs w:val="22"/>
        </w:rPr>
      </w:pPr>
      <w:r w:rsidRPr="009F1183">
        <w:rPr>
          <w:rFonts w:ascii="Calibri" w:hAnsi="Calibri" w:cs="Calibri"/>
          <w:color w:val="000000"/>
          <w:szCs w:val="22"/>
        </w:rPr>
        <w:t>Pacjenci z rozpoznaną chorobą przyzębia powinni być leczeni zgodnie z</w:t>
      </w:r>
      <w:r w:rsidRPr="009F1183">
        <w:rPr>
          <w:rStyle w:val="apple-converted-space"/>
          <w:rFonts w:ascii="Calibri" w:hAnsi="Calibri" w:cs="Calibri"/>
          <w:color w:val="000000"/>
          <w:szCs w:val="22"/>
        </w:rPr>
        <w:t> </w:t>
      </w:r>
      <w:r w:rsidRPr="009F1183">
        <w:rPr>
          <w:rStyle w:val="Pogrubienie"/>
          <w:rFonts w:ascii="Calibri" w:hAnsi="Calibri" w:cs="Calibri"/>
          <w:color w:val="000000"/>
          <w:szCs w:val="22"/>
        </w:rPr>
        <w:t>czteroetapową strategią terapeutyczną</w:t>
      </w:r>
      <w:r w:rsidRPr="009F1183">
        <w:rPr>
          <w:rFonts w:ascii="Calibri" w:hAnsi="Calibri" w:cs="Calibri"/>
          <w:color w:val="000000"/>
          <w:szCs w:val="22"/>
        </w:rPr>
        <w:t>. Postępowanie ma charakter</w:t>
      </w:r>
      <w:r w:rsidRPr="009F1183">
        <w:rPr>
          <w:rStyle w:val="apple-converted-space"/>
          <w:rFonts w:ascii="Calibri" w:hAnsi="Calibri" w:cs="Calibri"/>
          <w:color w:val="000000"/>
          <w:szCs w:val="22"/>
        </w:rPr>
        <w:t> </w:t>
      </w:r>
      <w:r w:rsidRPr="009F1183">
        <w:rPr>
          <w:rStyle w:val="Pogrubienie"/>
          <w:rFonts w:ascii="Calibri" w:hAnsi="Calibri" w:cs="Calibri"/>
          <w:color w:val="000000"/>
          <w:szCs w:val="22"/>
        </w:rPr>
        <w:t>progresywny</w:t>
      </w:r>
      <w:r w:rsidRPr="009F1183">
        <w:rPr>
          <w:rStyle w:val="apple-converted-space"/>
          <w:rFonts w:ascii="Calibri" w:hAnsi="Calibri" w:cs="Calibri"/>
          <w:color w:val="000000"/>
          <w:szCs w:val="22"/>
        </w:rPr>
        <w:t> </w:t>
      </w:r>
      <w:r w:rsidRPr="009F1183">
        <w:rPr>
          <w:rFonts w:ascii="Calibri" w:hAnsi="Calibri" w:cs="Calibri"/>
          <w:color w:val="000000"/>
          <w:szCs w:val="22"/>
        </w:rPr>
        <w:t>– każdy etap obejmuje odmienne działania, dostosowane do stopnia zaawansowania choroby oraz indywidualnych potrzeb pacjenta.</w:t>
      </w:r>
    </w:p>
    <w:p w14:paraId="4E8564E6" w14:textId="77777777" w:rsidR="00BC30BC" w:rsidRDefault="00BC30BC" w:rsidP="00552BFC">
      <w:pPr>
        <w:jc w:val="both"/>
        <w:rPr>
          <w:rFonts w:ascii="-webkit-standard" w:hAnsi="-webkit-standard" w:hint="eastAsia"/>
          <w:color w:val="000000"/>
          <w:sz w:val="27"/>
          <w:szCs w:val="27"/>
        </w:rPr>
      </w:pPr>
    </w:p>
    <w:p w14:paraId="03E16F2E" w14:textId="07599381" w:rsidR="00BA2187" w:rsidRPr="00BC30BC" w:rsidRDefault="00BC30BC" w:rsidP="00552BFC">
      <w:pPr>
        <w:jc w:val="both"/>
        <w:rPr>
          <w:rFonts w:ascii="Calibri" w:hAnsi="Calibri" w:cs="Calibri"/>
          <w:i/>
          <w:iCs/>
          <w:color w:val="000000"/>
          <w:szCs w:val="22"/>
        </w:rPr>
      </w:pPr>
      <w:r w:rsidRPr="00BC30BC">
        <w:rPr>
          <w:rFonts w:ascii="Calibri" w:hAnsi="Calibri" w:cs="Calibri"/>
          <w:i/>
          <w:iCs/>
          <w:color w:val="000000"/>
          <w:szCs w:val="22"/>
        </w:rPr>
        <w:t>–</w:t>
      </w:r>
      <w:r w:rsidRPr="00BC30BC">
        <w:rPr>
          <w:rStyle w:val="apple-converted-space"/>
          <w:rFonts w:ascii="Calibri" w:hAnsi="Calibri" w:cs="Calibri"/>
          <w:i/>
          <w:iCs/>
          <w:color w:val="000000"/>
          <w:szCs w:val="22"/>
        </w:rPr>
        <w:t> </w:t>
      </w:r>
      <w:r w:rsidRPr="00BC30BC">
        <w:rPr>
          <w:rStyle w:val="Pogrubienie"/>
          <w:rFonts w:ascii="Calibri" w:hAnsi="Calibri" w:cs="Calibri"/>
          <w:i/>
          <w:iCs/>
          <w:color w:val="000000"/>
          <w:szCs w:val="22"/>
        </w:rPr>
        <w:t>Podstawą skutecznej terapii jest rozmowa z pacjentem.</w:t>
      </w:r>
      <w:r w:rsidRPr="00BC30BC">
        <w:rPr>
          <w:rStyle w:val="apple-converted-space"/>
          <w:rFonts w:ascii="Calibri" w:hAnsi="Calibri" w:cs="Calibri"/>
          <w:i/>
          <w:iCs/>
          <w:color w:val="000000"/>
          <w:szCs w:val="22"/>
        </w:rPr>
        <w:t> </w:t>
      </w:r>
      <w:r w:rsidRPr="00BC30BC">
        <w:rPr>
          <w:rFonts w:ascii="Calibri" w:hAnsi="Calibri" w:cs="Calibri"/>
          <w:i/>
          <w:iCs/>
          <w:color w:val="000000"/>
          <w:szCs w:val="22"/>
        </w:rPr>
        <w:t xml:space="preserve">Należy przekazać mu informacje dotyczące diagnozy, przyczyn choroby, czynników ryzyka oraz dostępnych metod leczenia, a także omówić </w:t>
      </w:r>
      <w:r w:rsidRPr="00BC30BC">
        <w:rPr>
          <w:rFonts w:ascii="Calibri" w:hAnsi="Calibri" w:cs="Calibri"/>
          <w:i/>
          <w:iCs/>
          <w:color w:val="000000"/>
          <w:szCs w:val="22"/>
        </w:rPr>
        <w:lastRenderedPageBreak/>
        <w:t>potencjalne korzyści i możliwe konsekwencje braku terapii. Dopiero na tej podstawie wspólnie opracowujemy</w:t>
      </w:r>
      <w:r w:rsidRPr="00BC30BC">
        <w:rPr>
          <w:rStyle w:val="apple-converted-space"/>
          <w:rFonts w:ascii="Calibri" w:hAnsi="Calibri" w:cs="Calibri"/>
          <w:i/>
          <w:iCs/>
          <w:color w:val="000000"/>
          <w:szCs w:val="22"/>
        </w:rPr>
        <w:t> </w:t>
      </w:r>
      <w:r w:rsidRPr="00BC30BC">
        <w:rPr>
          <w:rStyle w:val="Pogrubienie"/>
          <w:rFonts w:ascii="Calibri" w:hAnsi="Calibri" w:cs="Calibri"/>
          <w:i/>
          <w:iCs/>
          <w:color w:val="000000"/>
          <w:szCs w:val="22"/>
        </w:rPr>
        <w:t>spersonalizowany plan leczenia</w:t>
      </w:r>
      <w:r w:rsidRPr="00BC30BC">
        <w:rPr>
          <w:rFonts w:ascii="Calibri" w:hAnsi="Calibri" w:cs="Calibri"/>
          <w:i/>
          <w:iCs/>
          <w:color w:val="000000"/>
          <w:szCs w:val="22"/>
        </w:rPr>
        <w:t>, który może być modyfikowany w trakcie – w zależności od uzyskiwanych efektów i zmian w ogólnym stanie zdrowia pacjenta</w:t>
      </w:r>
      <w:r>
        <w:rPr>
          <w:rFonts w:ascii="Calibri" w:hAnsi="Calibri" w:cs="Calibri"/>
          <w:i/>
          <w:iCs/>
          <w:color w:val="000000"/>
          <w:szCs w:val="22"/>
        </w:rPr>
        <w:t xml:space="preserve"> </w:t>
      </w:r>
      <w:r w:rsidR="506FB6C6" w:rsidRPr="00552BFC">
        <w:rPr>
          <w:rFonts w:ascii="Calibri" w:eastAsia="Calibri" w:hAnsi="Calibri" w:cs="Calibri"/>
          <w:szCs w:val="22"/>
        </w:rPr>
        <w:t xml:space="preserve">– wyjaśnia </w:t>
      </w:r>
      <w:r w:rsidR="506FB6C6" w:rsidRPr="00552BFC">
        <w:rPr>
          <w:rFonts w:ascii="Calibri" w:eastAsia="Calibri" w:hAnsi="Calibri" w:cs="Calibri"/>
          <w:b/>
          <w:bCs/>
          <w:szCs w:val="22"/>
        </w:rPr>
        <w:t xml:space="preserve">dr n. med. Natalia Stefanik, lekarz dentysta i ekspertka marki </w:t>
      </w:r>
      <w:proofErr w:type="spellStart"/>
      <w:r w:rsidR="506FB6C6" w:rsidRPr="00552BFC">
        <w:rPr>
          <w:rFonts w:ascii="Calibri" w:eastAsia="Calibri" w:hAnsi="Calibri" w:cs="Calibri"/>
          <w:b/>
          <w:bCs/>
          <w:szCs w:val="22"/>
        </w:rPr>
        <w:t>Elgydium</w:t>
      </w:r>
      <w:proofErr w:type="spellEnd"/>
      <w:r w:rsidR="00954F64">
        <w:rPr>
          <w:rFonts w:ascii="Calibri" w:eastAsia="Calibri" w:hAnsi="Calibri" w:cs="Calibri"/>
          <w:szCs w:val="22"/>
        </w:rPr>
        <w:t>.</w:t>
      </w:r>
    </w:p>
    <w:p w14:paraId="08F0565F" w14:textId="1EAEE9A3" w:rsidR="00BA2187" w:rsidRPr="00BA2187" w:rsidRDefault="506FB6C6" w:rsidP="00552BFC">
      <w:pPr>
        <w:jc w:val="both"/>
      </w:pPr>
      <w:r w:rsidRPr="00552BFC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6EE3DA88" w14:textId="20EB1F83" w:rsidR="00BA2187" w:rsidRPr="00BA2187" w:rsidRDefault="506FB6C6" w:rsidP="00552BFC">
      <w:pPr>
        <w:jc w:val="both"/>
      </w:pPr>
      <w:r w:rsidRPr="00552BFC">
        <w:rPr>
          <w:rFonts w:ascii="Calibri" w:eastAsia="Calibri" w:hAnsi="Calibri" w:cs="Calibri"/>
          <w:b/>
          <w:bCs/>
          <w:szCs w:val="22"/>
        </w:rPr>
        <w:t xml:space="preserve">Krok 1: kontrola </w:t>
      </w:r>
      <w:proofErr w:type="spellStart"/>
      <w:r w:rsidRPr="00552BFC">
        <w:rPr>
          <w:rFonts w:ascii="Calibri" w:eastAsia="Calibri" w:hAnsi="Calibri" w:cs="Calibri"/>
          <w:b/>
          <w:bCs/>
          <w:szCs w:val="22"/>
        </w:rPr>
        <w:t>biofilmu</w:t>
      </w:r>
      <w:proofErr w:type="spellEnd"/>
      <w:r w:rsidRPr="00552BFC">
        <w:rPr>
          <w:rFonts w:ascii="Calibri" w:eastAsia="Calibri" w:hAnsi="Calibri" w:cs="Calibri"/>
          <w:b/>
          <w:bCs/>
          <w:szCs w:val="22"/>
        </w:rPr>
        <w:t xml:space="preserve"> </w:t>
      </w:r>
      <w:proofErr w:type="spellStart"/>
      <w:r w:rsidRPr="00552BFC">
        <w:rPr>
          <w:rFonts w:ascii="Calibri" w:eastAsia="Calibri" w:hAnsi="Calibri" w:cs="Calibri"/>
          <w:b/>
          <w:bCs/>
          <w:szCs w:val="22"/>
        </w:rPr>
        <w:t>naddziąsłowego</w:t>
      </w:r>
      <w:proofErr w:type="spellEnd"/>
      <w:r w:rsidRPr="00552BFC">
        <w:rPr>
          <w:rFonts w:ascii="Calibri" w:eastAsia="Calibri" w:hAnsi="Calibri" w:cs="Calibri"/>
          <w:b/>
          <w:bCs/>
          <w:szCs w:val="22"/>
        </w:rPr>
        <w:t xml:space="preserve"> i czynników ryzyka</w:t>
      </w:r>
      <w:r w:rsidRPr="00552BFC">
        <w:rPr>
          <w:rFonts w:ascii="Calibri" w:eastAsia="Calibri" w:hAnsi="Calibri" w:cs="Calibri"/>
          <w:szCs w:val="22"/>
        </w:rPr>
        <w:t xml:space="preserve"> </w:t>
      </w:r>
    </w:p>
    <w:p w14:paraId="7D9D61F6" w14:textId="0799BC9A" w:rsidR="00BA2187" w:rsidRPr="00BA2187" w:rsidRDefault="506FB6C6" w:rsidP="00552BFC">
      <w:pPr>
        <w:jc w:val="both"/>
      </w:pPr>
      <w:r w:rsidRPr="00552BFC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62B9BA71" w14:textId="77777777" w:rsidR="009C2897" w:rsidRPr="009C2897" w:rsidRDefault="009C2897" w:rsidP="009C2897">
      <w:pPr>
        <w:jc w:val="both"/>
        <w:rPr>
          <w:rFonts w:ascii="Calibri" w:hAnsi="Calibri" w:cs="Calibri"/>
        </w:rPr>
      </w:pPr>
      <w:r w:rsidRPr="009C2897">
        <w:rPr>
          <w:rFonts w:ascii="Calibri" w:hAnsi="Calibri" w:cs="Calibri"/>
        </w:rPr>
        <w:t xml:space="preserve">Pierwszy etap leczenia chorób przyzębia koncentruje się na edukacji pacjenta, motywacji do zmiany nawyków oraz eliminacji czynników ryzyka. Na tym etapie kluczowe znaczenie ma skuteczne usuwanie płytki nazębnej i kamienia </w:t>
      </w:r>
      <w:proofErr w:type="spellStart"/>
      <w:r w:rsidRPr="009C2897">
        <w:rPr>
          <w:rFonts w:ascii="Calibri" w:hAnsi="Calibri" w:cs="Calibri"/>
        </w:rPr>
        <w:t>naddziąsłowego</w:t>
      </w:r>
      <w:proofErr w:type="spellEnd"/>
      <w:r w:rsidRPr="009C2897">
        <w:rPr>
          <w:rFonts w:ascii="Calibri" w:hAnsi="Calibri" w:cs="Calibri"/>
        </w:rPr>
        <w:t>, nauka prawidłowych technik higieny jamy ustnej oraz modyfikacja stylu życia – w tym rzucenie palenia, kontrola cukrzycy i wprowadzenie zdrowej diety. Choć etap ten nie prowadzi jeszcze do pełnego wyleczenia, stanowi fundament dalszej terapii i warunek trwałej poprawy stanu zdrowia przyzębia.</w:t>
      </w:r>
    </w:p>
    <w:p w14:paraId="7A59F250" w14:textId="24F86AF8" w:rsidR="00BA2187" w:rsidRPr="00BA2187" w:rsidRDefault="00BA2187" w:rsidP="00552BFC">
      <w:pPr>
        <w:jc w:val="both"/>
      </w:pPr>
    </w:p>
    <w:p w14:paraId="73E88DCB" w14:textId="29F7DBE0" w:rsidR="00BA2187" w:rsidRPr="00BA2187" w:rsidRDefault="506FB6C6" w:rsidP="00552BFC">
      <w:pPr>
        <w:jc w:val="both"/>
      </w:pPr>
      <w:r w:rsidRPr="00552BFC">
        <w:rPr>
          <w:rFonts w:ascii="Calibri" w:eastAsia="Calibri" w:hAnsi="Calibri" w:cs="Calibri"/>
          <w:b/>
          <w:bCs/>
          <w:szCs w:val="22"/>
        </w:rPr>
        <w:t xml:space="preserve">Krok 2: eliminacja </w:t>
      </w:r>
      <w:proofErr w:type="spellStart"/>
      <w:r w:rsidRPr="00552BFC">
        <w:rPr>
          <w:rFonts w:ascii="Calibri" w:eastAsia="Calibri" w:hAnsi="Calibri" w:cs="Calibri"/>
          <w:b/>
          <w:bCs/>
          <w:szCs w:val="22"/>
        </w:rPr>
        <w:t>biofilmu</w:t>
      </w:r>
      <w:proofErr w:type="spellEnd"/>
      <w:r w:rsidRPr="00552BFC">
        <w:rPr>
          <w:rFonts w:ascii="Calibri" w:eastAsia="Calibri" w:hAnsi="Calibri" w:cs="Calibri"/>
          <w:b/>
          <w:bCs/>
          <w:szCs w:val="22"/>
        </w:rPr>
        <w:t xml:space="preserve"> i kamienia </w:t>
      </w:r>
      <w:proofErr w:type="spellStart"/>
      <w:r w:rsidRPr="00552BFC">
        <w:rPr>
          <w:rFonts w:ascii="Calibri" w:eastAsia="Calibri" w:hAnsi="Calibri" w:cs="Calibri"/>
          <w:b/>
          <w:bCs/>
          <w:szCs w:val="22"/>
        </w:rPr>
        <w:t>poddziąsłowego</w:t>
      </w:r>
      <w:proofErr w:type="spellEnd"/>
      <w:r w:rsidRPr="00552BFC">
        <w:rPr>
          <w:rFonts w:ascii="Calibri" w:eastAsia="Calibri" w:hAnsi="Calibri" w:cs="Calibri"/>
          <w:szCs w:val="22"/>
        </w:rPr>
        <w:t xml:space="preserve"> </w:t>
      </w:r>
    </w:p>
    <w:p w14:paraId="41EB1744" w14:textId="4ADA101C" w:rsidR="00BA2187" w:rsidRDefault="506FB6C6" w:rsidP="00552BFC">
      <w:pPr>
        <w:jc w:val="both"/>
        <w:rPr>
          <w:rFonts w:ascii="Segoe UI" w:eastAsia="Segoe UI" w:hAnsi="Segoe UI" w:cs="Segoe UI"/>
          <w:sz w:val="18"/>
          <w:szCs w:val="18"/>
        </w:rPr>
      </w:pPr>
      <w:r w:rsidRPr="00552BFC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3971C3BB" w14:textId="10F3998C" w:rsidR="00537A60" w:rsidRPr="00537A60" w:rsidRDefault="00537A60" w:rsidP="00537A60">
      <w:pPr>
        <w:jc w:val="both"/>
        <w:rPr>
          <w:rFonts w:ascii="Calibri" w:hAnsi="Calibri" w:cs="Calibri"/>
        </w:rPr>
      </w:pPr>
      <w:r w:rsidRPr="00537A60">
        <w:rPr>
          <w:rFonts w:ascii="Calibri" w:hAnsi="Calibri" w:cs="Calibri"/>
        </w:rPr>
        <w:t xml:space="preserve">Drugi etap leczenia, określany jako terapia przyczynowa, ma na celu usunięcie </w:t>
      </w:r>
      <w:proofErr w:type="spellStart"/>
      <w:r w:rsidRPr="00537A60">
        <w:rPr>
          <w:rFonts w:ascii="Calibri" w:hAnsi="Calibri" w:cs="Calibri"/>
        </w:rPr>
        <w:t>biofilmu</w:t>
      </w:r>
      <w:proofErr w:type="spellEnd"/>
      <w:r w:rsidRPr="00537A60">
        <w:rPr>
          <w:rFonts w:ascii="Calibri" w:hAnsi="Calibri" w:cs="Calibri"/>
        </w:rPr>
        <w:t xml:space="preserve"> bakteryjnego oraz kamienia </w:t>
      </w:r>
      <w:proofErr w:type="spellStart"/>
      <w:r w:rsidRPr="00537A60">
        <w:rPr>
          <w:rFonts w:ascii="Calibri" w:hAnsi="Calibri" w:cs="Calibri"/>
        </w:rPr>
        <w:t>poddziąsłowego</w:t>
      </w:r>
      <w:proofErr w:type="spellEnd"/>
      <w:r w:rsidRPr="00537A60">
        <w:rPr>
          <w:rFonts w:ascii="Calibri" w:hAnsi="Calibri" w:cs="Calibri"/>
        </w:rPr>
        <w:t xml:space="preserve">. W niektórych przypadkach obejmuje także oczyszczenie i wygładzenie powierzchni korzeni zębów. Etap ten stosuje się u wszystkich pacjentów z chorobą przyzębia, w obrębie zębów, w których doszło do utraty tkanek podtrzymujących lub powstania kieszonek </w:t>
      </w:r>
      <w:proofErr w:type="spellStart"/>
      <w:r w:rsidRPr="00537A60">
        <w:rPr>
          <w:rFonts w:ascii="Calibri" w:hAnsi="Calibri" w:cs="Calibri"/>
        </w:rPr>
        <w:t>przyzębnych</w:t>
      </w:r>
      <w:proofErr w:type="spellEnd"/>
      <w:r w:rsidRPr="00537A60">
        <w:rPr>
          <w:rFonts w:ascii="Calibri" w:hAnsi="Calibri" w:cs="Calibri"/>
        </w:rPr>
        <w:t>.</w:t>
      </w:r>
    </w:p>
    <w:p w14:paraId="316E0E05" w14:textId="77777777" w:rsidR="00537A60" w:rsidRPr="00BA2187" w:rsidRDefault="00537A60" w:rsidP="00552BFC">
      <w:pPr>
        <w:jc w:val="both"/>
      </w:pPr>
    </w:p>
    <w:p w14:paraId="1090A480" w14:textId="2BE2A723" w:rsidR="00BA2187" w:rsidRPr="00BA2187" w:rsidRDefault="506FB6C6" w:rsidP="00552BFC">
      <w:pPr>
        <w:jc w:val="both"/>
      </w:pPr>
      <w:r w:rsidRPr="00552BFC">
        <w:rPr>
          <w:rFonts w:ascii="Calibri" w:eastAsia="Calibri" w:hAnsi="Calibri" w:cs="Calibri"/>
          <w:szCs w:val="22"/>
        </w:rPr>
        <w:t xml:space="preserve">- </w:t>
      </w:r>
      <w:r w:rsidRPr="00552BFC">
        <w:rPr>
          <w:rFonts w:ascii="Calibri" w:eastAsia="Calibri" w:hAnsi="Calibri" w:cs="Calibri"/>
          <w:i/>
          <w:iCs/>
          <w:szCs w:val="22"/>
        </w:rPr>
        <w:t xml:space="preserve">Podczas leczenia periodontologicznego bardzo ważna jest kontrola stanu zapalnego dziąseł, dlatego często stosujemy środki wspomagające, takie jak płukanki z </w:t>
      </w:r>
      <w:proofErr w:type="spellStart"/>
      <w:r w:rsidRPr="00552BFC">
        <w:rPr>
          <w:rFonts w:ascii="Calibri" w:eastAsia="Calibri" w:hAnsi="Calibri" w:cs="Calibri"/>
          <w:i/>
          <w:iCs/>
          <w:szCs w:val="22"/>
        </w:rPr>
        <w:t>chlorheksydyną</w:t>
      </w:r>
      <w:proofErr w:type="spellEnd"/>
      <w:r w:rsidRPr="00552BFC">
        <w:rPr>
          <w:rFonts w:ascii="Calibri" w:eastAsia="Calibri" w:hAnsi="Calibri" w:cs="Calibri"/>
          <w:i/>
          <w:iCs/>
          <w:szCs w:val="22"/>
        </w:rPr>
        <w:t>. To rozwiązanie, którego skuteczność została potwierdzona w wielu badaniach i które w praktyce klinicznej znacząco pomaga ograniczyć stan zapalny</w:t>
      </w:r>
      <w:r w:rsidRPr="00552BFC">
        <w:rPr>
          <w:rFonts w:ascii="Calibri" w:eastAsia="Calibri" w:hAnsi="Calibri" w:cs="Calibri"/>
          <w:szCs w:val="22"/>
        </w:rPr>
        <w:t xml:space="preserve"> – wyjaśnia </w:t>
      </w:r>
      <w:r w:rsidRPr="00552BFC">
        <w:rPr>
          <w:rFonts w:ascii="Calibri" w:eastAsia="Calibri" w:hAnsi="Calibri" w:cs="Calibri"/>
          <w:b/>
          <w:bCs/>
          <w:szCs w:val="22"/>
        </w:rPr>
        <w:t xml:space="preserve">dr n. med. Natalia Stefanik, lekarz dentysta i ekspertka marki </w:t>
      </w:r>
      <w:proofErr w:type="spellStart"/>
      <w:r w:rsidRPr="00552BFC">
        <w:rPr>
          <w:rFonts w:ascii="Calibri" w:eastAsia="Calibri" w:hAnsi="Calibri" w:cs="Calibri"/>
          <w:b/>
          <w:bCs/>
          <w:szCs w:val="22"/>
        </w:rPr>
        <w:t>Elgydium</w:t>
      </w:r>
      <w:proofErr w:type="spellEnd"/>
      <w:r w:rsidR="00D36DCA">
        <w:rPr>
          <w:rFonts w:ascii="Calibri" w:eastAsia="Calibri" w:hAnsi="Calibri" w:cs="Calibri"/>
          <w:b/>
          <w:bCs/>
          <w:szCs w:val="22"/>
        </w:rPr>
        <w:t>.</w:t>
      </w:r>
    </w:p>
    <w:p w14:paraId="65E27885" w14:textId="082E007D" w:rsidR="00BA2187" w:rsidRPr="00BA2187" w:rsidRDefault="506FB6C6" w:rsidP="00552BFC">
      <w:pPr>
        <w:jc w:val="both"/>
      </w:pPr>
      <w:r w:rsidRPr="00552BFC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506F311D" w14:textId="43DF50D8" w:rsidR="00BA2187" w:rsidRPr="00BA2187" w:rsidRDefault="506FB6C6" w:rsidP="00552BFC">
      <w:pPr>
        <w:jc w:val="both"/>
      </w:pPr>
      <w:r w:rsidRPr="00552BFC">
        <w:rPr>
          <w:rFonts w:ascii="Calibri" w:eastAsia="Calibri" w:hAnsi="Calibri" w:cs="Calibri"/>
          <w:b/>
          <w:bCs/>
          <w:szCs w:val="22"/>
        </w:rPr>
        <w:t>Krok 3: leczenie przetrwałych kieszonek</w:t>
      </w:r>
      <w:r w:rsidRPr="00552BFC">
        <w:rPr>
          <w:rFonts w:ascii="Calibri" w:eastAsia="Calibri" w:hAnsi="Calibri" w:cs="Calibri"/>
          <w:szCs w:val="22"/>
        </w:rPr>
        <w:t xml:space="preserve"> </w:t>
      </w:r>
    </w:p>
    <w:p w14:paraId="316C3F4C" w14:textId="03772247" w:rsidR="00BA2187" w:rsidRPr="00BA2187" w:rsidRDefault="506FB6C6" w:rsidP="00552BFC">
      <w:pPr>
        <w:jc w:val="both"/>
      </w:pPr>
      <w:r w:rsidRPr="00552BFC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72B1207C" w14:textId="77777777" w:rsidR="00537A60" w:rsidRPr="009472FE" w:rsidRDefault="00537A60" w:rsidP="00537A60">
      <w:pPr>
        <w:jc w:val="both"/>
        <w:rPr>
          <w:rFonts w:ascii="Calibri" w:hAnsi="Calibri" w:cs="Calibri"/>
        </w:rPr>
      </w:pPr>
      <w:r w:rsidRPr="009472FE">
        <w:rPr>
          <w:rFonts w:ascii="Calibri" w:hAnsi="Calibri" w:cs="Calibri"/>
        </w:rPr>
        <w:t xml:space="preserve">Trzeci etap leczenia dotyczy miejsc, w których po terapii niechirurgicznej nie udało się całkowicie wyleczyć kieszonek </w:t>
      </w:r>
      <w:proofErr w:type="spellStart"/>
      <w:r w:rsidRPr="009472FE">
        <w:rPr>
          <w:rFonts w:ascii="Calibri" w:hAnsi="Calibri" w:cs="Calibri"/>
        </w:rPr>
        <w:t>przyzębnych</w:t>
      </w:r>
      <w:proofErr w:type="spellEnd"/>
      <w:r w:rsidRPr="009472FE">
        <w:rPr>
          <w:rFonts w:ascii="Calibri" w:hAnsi="Calibri" w:cs="Calibri"/>
        </w:rPr>
        <w:t>. Etap ten, określany jako terapia chirurgiczna, obejmuje zabiegi mające na celu przywrócenie prawidłowych warunków anatomicznych tkanek przyzębia oraz umożliwienie ich regeneracji.</w:t>
      </w:r>
    </w:p>
    <w:p w14:paraId="2C616C24" w14:textId="527483ED" w:rsidR="00BA2187" w:rsidRPr="009472FE" w:rsidRDefault="00BA2187" w:rsidP="00552BFC">
      <w:pPr>
        <w:jc w:val="both"/>
        <w:rPr>
          <w:rFonts w:ascii="Calibri" w:hAnsi="Calibri" w:cs="Calibri"/>
        </w:rPr>
      </w:pPr>
    </w:p>
    <w:p w14:paraId="712362BA" w14:textId="70E3088F" w:rsidR="00BA2187" w:rsidRPr="009472FE" w:rsidRDefault="506FB6C6" w:rsidP="00552BFC">
      <w:pPr>
        <w:jc w:val="both"/>
        <w:rPr>
          <w:rFonts w:ascii="Calibri" w:hAnsi="Calibri" w:cs="Calibri"/>
        </w:rPr>
      </w:pPr>
      <w:r w:rsidRPr="009472FE">
        <w:rPr>
          <w:rFonts w:ascii="Calibri" w:eastAsia="Calibri" w:hAnsi="Calibri" w:cs="Calibri"/>
          <w:szCs w:val="22"/>
        </w:rPr>
        <w:t xml:space="preserve">- </w:t>
      </w:r>
      <w:r w:rsidRPr="009472FE">
        <w:rPr>
          <w:rFonts w:ascii="Calibri" w:eastAsia="Calibri" w:hAnsi="Calibri" w:cs="Calibri"/>
          <w:i/>
          <w:iCs/>
          <w:szCs w:val="22"/>
        </w:rPr>
        <w:t xml:space="preserve">Jeśli istnieją wskazania, podejmujemy </w:t>
      </w:r>
      <w:r w:rsidR="00D24021" w:rsidRPr="009472FE">
        <w:rPr>
          <w:rFonts w:ascii="Calibri" w:eastAsia="Calibri" w:hAnsi="Calibri" w:cs="Calibri"/>
          <w:i/>
          <w:iCs/>
          <w:szCs w:val="22"/>
        </w:rPr>
        <w:t>leczenie</w:t>
      </w:r>
      <w:r w:rsidR="00AF7D3D" w:rsidRPr="009472FE">
        <w:rPr>
          <w:rFonts w:ascii="Calibri" w:eastAsia="Calibri" w:hAnsi="Calibri" w:cs="Calibri"/>
          <w:i/>
          <w:iCs/>
          <w:szCs w:val="22"/>
        </w:rPr>
        <w:t xml:space="preserve"> </w:t>
      </w:r>
      <w:r w:rsidRPr="009472FE">
        <w:rPr>
          <w:rFonts w:ascii="Calibri" w:eastAsia="Calibri" w:hAnsi="Calibri" w:cs="Calibri"/>
          <w:i/>
          <w:iCs/>
          <w:szCs w:val="22"/>
        </w:rPr>
        <w:t>chirurgiczne, ale zawsze po dokładnej ocenie ryzyka i uzyskaniu świadomej zgody pacjenta. To etap wymagający precyzji i indywidualnego podejścia, poprzedzony szczegółową analizą stanu zdrowia i przeciwwskazań medycznych</w:t>
      </w:r>
      <w:r w:rsidRPr="009472FE">
        <w:rPr>
          <w:rFonts w:ascii="Calibri" w:eastAsia="Calibri" w:hAnsi="Calibri" w:cs="Calibri"/>
          <w:szCs w:val="22"/>
        </w:rPr>
        <w:t xml:space="preserve"> – mówi </w:t>
      </w:r>
      <w:r w:rsidRPr="009472FE">
        <w:rPr>
          <w:rFonts w:ascii="Calibri" w:eastAsia="Calibri" w:hAnsi="Calibri" w:cs="Calibri"/>
          <w:b/>
          <w:bCs/>
          <w:szCs w:val="22"/>
        </w:rPr>
        <w:t>dr n. med. Natalia Stefanik</w:t>
      </w:r>
      <w:r w:rsidR="00EE196B" w:rsidRPr="009472FE">
        <w:rPr>
          <w:rFonts w:ascii="Calibri" w:eastAsia="Calibri" w:hAnsi="Calibri" w:cs="Calibri"/>
          <w:b/>
          <w:bCs/>
          <w:szCs w:val="22"/>
        </w:rPr>
        <w:t>.</w:t>
      </w:r>
    </w:p>
    <w:p w14:paraId="6FE97741" w14:textId="56C85C90" w:rsidR="00BA2187" w:rsidRPr="00BA2187" w:rsidRDefault="506FB6C6" w:rsidP="00552BFC">
      <w:pPr>
        <w:jc w:val="both"/>
      </w:pPr>
      <w:r w:rsidRPr="00552BFC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378DD642" w14:textId="2B9EFAD9" w:rsidR="00BA2187" w:rsidRPr="00BA2187" w:rsidRDefault="506FB6C6" w:rsidP="00552BFC">
      <w:pPr>
        <w:jc w:val="both"/>
      </w:pPr>
      <w:r w:rsidRPr="00552BFC">
        <w:rPr>
          <w:rFonts w:ascii="Calibri" w:eastAsia="Calibri" w:hAnsi="Calibri" w:cs="Calibri"/>
          <w:b/>
          <w:bCs/>
          <w:szCs w:val="22"/>
        </w:rPr>
        <w:t xml:space="preserve">Krok 4: dożywotnie leczenie podtrzymujące </w:t>
      </w:r>
      <w:r w:rsidRPr="00552BFC">
        <w:rPr>
          <w:rFonts w:ascii="Calibri" w:eastAsia="Calibri" w:hAnsi="Calibri" w:cs="Calibri"/>
          <w:szCs w:val="22"/>
        </w:rPr>
        <w:t xml:space="preserve"> </w:t>
      </w:r>
    </w:p>
    <w:p w14:paraId="07CF2421" w14:textId="528DF089" w:rsidR="00BA2187" w:rsidRPr="00BA2187" w:rsidRDefault="506FB6C6" w:rsidP="00552BFC">
      <w:pPr>
        <w:jc w:val="both"/>
      </w:pPr>
      <w:r w:rsidRPr="00552BFC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67AEBA0F" w14:textId="7D348DA7" w:rsidR="00BA2187" w:rsidRPr="005A15D2" w:rsidRDefault="506FB6C6" w:rsidP="00552BFC">
      <w:pPr>
        <w:jc w:val="both"/>
        <w:rPr>
          <w:rFonts w:ascii="Calibri" w:hAnsi="Calibri" w:cs="Calibri"/>
          <w:szCs w:val="22"/>
        </w:rPr>
      </w:pPr>
      <w:r w:rsidRPr="005A15D2">
        <w:rPr>
          <w:rFonts w:ascii="Calibri" w:eastAsia="Calibri" w:hAnsi="Calibri" w:cs="Calibri"/>
          <w:szCs w:val="22"/>
        </w:rPr>
        <w:t xml:space="preserve">Po zakończeniu leczenia nie można „odetchnąć z ulgą” i zapomnieć o problemie. Pacjenci nadal wymagają stałej opieki </w:t>
      </w:r>
      <w:r w:rsidR="005A15D2" w:rsidRPr="005A15D2">
        <w:rPr>
          <w:rFonts w:ascii="Calibri" w:eastAsia="Calibri" w:hAnsi="Calibri" w:cs="Calibri"/>
          <w:szCs w:val="22"/>
        </w:rPr>
        <w:t>oraz</w:t>
      </w:r>
      <w:r w:rsidRPr="005A15D2">
        <w:rPr>
          <w:rFonts w:ascii="Calibri" w:eastAsia="Calibri" w:hAnsi="Calibri" w:cs="Calibri"/>
          <w:szCs w:val="22"/>
        </w:rPr>
        <w:t xml:space="preserve"> regularnych wizyt kontrolnych – to właśnie tzw. wspomagająca opieka </w:t>
      </w:r>
      <w:r w:rsidRPr="005A15D2">
        <w:rPr>
          <w:rFonts w:ascii="Calibri" w:eastAsia="Calibri" w:hAnsi="Calibri" w:cs="Calibri"/>
          <w:szCs w:val="22"/>
        </w:rPr>
        <w:lastRenderedPageBreak/>
        <w:t xml:space="preserve">periodontologiczna (SPC). </w:t>
      </w:r>
      <w:r w:rsidR="005A15D2" w:rsidRPr="005A15D2">
        <w:rPr>
          <w:rFonts w:ascii="Calibri" w:hAnsi="Calibri" w:cs="Calibri"/>
          <w:color w:val="000000"/>
          <w:szCs w:val="22"/>
        </w:rPr>
        <w:t>Obejmuje ona zarówno osoby, u których dziąsła są już zdrowe, jak i tych pacjentów, u których</w:t>
      </w:r>
      <w:r w:rsidR="005A15D2" w:rsidRPr="005A15D2">
        <w:rPr>
          <w:rStyle w:val="apple-converted-space"/>
          <w:rFonts w:ascii="Calibri" w:hAnsi="Calibri" w:cs="Calibri"/>
          <w:color w:val="000000"/>
          <w:szCs w:val="22"/>
        </w:rPr>
        <w:t> </w:t>
      </w:r>
      <w:r w:rsidR="005A15D2" w:rsidRPr="005A15D2">
        <w:rPr>
          <w:rStyle w:val="Pogrubienie"/>
          <w:rFonts w:ascii="Calibri" w:hAnsi="Calibri" w:cs="Calibri"/>
          <w:b w:val="0"/>
          <w:bCs w:val="0"/>
          <w:color w:val="000000"/>
          <w:szCs w:val="22"/>
        </w:rPr>
        <w:t>utrzymują się miejscowe objawy stanu zapalnego</w:t>
      </w:r>
      <w:hyperlink r:id="rId9" w:anchor="_ftn2">
        <w:r w:rsidRPr="005A15D2">
          <w:rPr>
            <w:rStyle w:val="Hipercze"/>
            <w:rFonts w:ascii="Calibri" w:eastAsia="Calibri" w:hAnsi="Calibri" w:cs="Calibri"/>
            <w:color w:val="467886"/>
            <w:szCs w:val="22"/>
            <w:vertAlign w:val="superscript"/>
          </w:rPr>
          <w:t>[2]</w:t>
        </w:r>
      </w:hyperlink>
      <w:r w:rsidRPr="005A15D2">
        <w:rPr>
          <w:rFonts w:ascii="Calibri" w:eastAsia="Calibri" w:hAnsi="Calibri" w:cs="Calibri"/>
          <w:szCs w:val="22"/>
        </w:rPr>
        <w:t xml:space="preserve">.  </w:t>
      </w:r>
    </w:p>
    <w:p w14:paraId="6C1F9557" w14:textId="752D6A08" w:rsidR="00BA2187" w:rsidRPr="00F47213" w:rsidRDefault="506FB6C6" w:rsidP="00552BFC">
      <w:pPr>
        <w:jc w:val="both"/>
        <w:rPr>
          <w:i/>
          <w:iCs/>
        </w:rPr>
      </w:pPr>
      <w:r w:rsidRPr="00F47213">
        <w:rPr>
          <w:rFonts w:ascii="Segoe UI" w:eastAsia="Segoe UI" w:hAnsi="Segoe UI" w:cs="Segoe UI"/>
          <w:i/>
          <w:iCs/>
          <w:sz w:val="18"/>
          <w:szCs w:val="18"/>
        </w:rPr>
        <w:t xml:space="preserve"> </w:t>
      </w:r>
    </w:p>
    <w:p w14:paraId="20DD17C4" w14:textId="74D35134" w:rsidR="00BA2187" w:rsidRPr="00223A08" w:rsidRDefault="00223A08" w:rsidP="00552BFC">
      <w:pPr>
        <w:jc w:val="both"/>
        <w:rPr>
          <w:rFonts w:ascii="Calibri" w:hAnsi="Calibri" w:cs="Calibri"/>
        </w:rPr>
      </w:pPr>
      <w:r w:rsidRPr="00F47213">
        <w:rPr>
          <w:rFonts w:ascii="Calibri" w:hAnsi="Calibri" w:cs="Calibri"/>
          <w:i/>
          <w:iCs/>
        </w:rPr>
        <w:t xml:space="preserve">– Niezwykle istotna jest również rola samego pacjenta. Utrzymanie właściwej higieny jamy ustnej, prowadzenie zdrowego stylu życia oraz regularne stosowanie zaleconych preparatów – takich jak pasty i płyny zawierające </w:t>
      </w:r>
      <w:proofErr w:type="spellStart"/>
      <w:r w:rsidRPr="00F47213">
        <w:rPr>
          <w:rFonts w:ascii="Calibri" w:hAnsi="Calibri" w:cs="Calibri"/>
          <w:i/>
          <w:iCs/>
        </w:rPr>
        <w:t>chlorheksydynę</w:t>
      </w:r>
      <w:proofErr w:type="spellEnd"/>
      <w:r w:rsidRPr="00F47213">
        <w:rPr>
          <w:rFonts w:ascii="Calibri" w:hAnsi="Calibri" w:cs="Calibri"/>
          <w:i/>
          <w:iCs/>
        </w:rPr>
        <w:t> – stanowi klucz do podtrzymania efektów leczenia i zapobiegania nawrotom choroby</w:t>
      </w:r>
      <w:r w:rsidR="00F47213">
        <w:rPr>
          <w:rFonts w:ascii="Calibri" w:hAnsi="Calibri" w:cs="Calibri"/>
        </w:rPr>
        <w:t xml:space="preserve"> </w:t>
      </w:r>
      <w:r w:rsidR="506FB6C6" w:rsidRPr="00552BFC">
        <w:rPr>
          <w:rFonts w:ascii="Calibri" w:eastAsia="Calibri" w:hAnsi="Calibri" w:cs="Calibri"/>
          <w:szCs w:val="22"/>
        </w:rPr>
        <w:t xml:space="preserve">- </w:t>
      </w:r>
      <w:r>
        <w:rPr>
          <w:rFonts w:ascii="Calibri" w:eastAsia="Calibri" w:hAnsi="Calibri" w:cs="Calibri"/>
          <w:szCs w:val="22"/>
        </w:rPr>
        <w:t xml:space="preserve">tłumaczy </w:t>
      </w:r>
      <w:r w:rsidR="506FB6C6" w:rsidRPr="00552BFC">
        <w:rPr>
          <w:rFonts w:ascii="Calibri" w:eastAsia="Calibri" w:hAnsi="Calibri" w:cs="Calibri"/>
          <w:b/>
          <w:bCs/>
          <w:szCs w:val="22"/>
        </w:rPr>
        <w:t xml:space="preserve">dr n. med. Natalia Stefanik, lekarz dentysta i ekspertka marki </w:t>
      </w:r>
      <w:proofErr w:type="spellStart"/>
      <w:r w:rsidR="506FB6C6" w:rsidRPr="00552BFC">
        <w:rPr>
          <w:rFonts w:ascii="Calibri" w:eastAsia="Calibri" w:hAnsi="Calibri" w:cs="Calibri"/>
          <w:b/>
          <w:bCs/>
          <w:szCs w:val="22"/>
        </w:rPr>
        <w:t>Elgydium</w:t>
      </w:r>
      <w:proofErr w:type="spellEnd"/>
      <w:r w:rsidR="00A80760">
        <w:rPr>
          <w:rFonts w:ascii="Calibri" w:eastAsia="Calibri" w:hAnsi="Calibri" w:cs="Calibri"/>
          <w:szCs w:val="22"/>
        </w:rPr>
        <w:t>.</w:t>
      </w:r>
    </w:p>
    <w:p w14:paraId="4860A871" w14:textId="1A21CB5D" w:rsidR="00BA2187" w:rsidRPr="00BA2187" w:rsidRDefault="506FB6C6" w:rsidP="00552BFC">
      <w:pPr>
        <w:jc w:val="both"/>
      </w:pPr>
      <w:r w:rsidRPr="00552BFC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02702E18" w14:textId="0324B4E3" w:rsidR="00BA2187" w:rsidRPr="00BA2187" w:rsidRDefault="506FB6C6" w:rsidP="00552BFC">
      <w:pPr>
        <w:jc w:val="both"/>
      </w:pPr>
      <w:r w:rsidRPr="00552BFC">
        <w:rPr>
          <w:rFonts w:ascii="Calibri" w:eastAsia="Calibri" w:hAnsi="Calibri" w:cs="Calibri"/>
          <w:b/>
          <w:bCs/>
          <w:szCs w:val="22"/>
        </w:rPr>
        <w:t xml:space="preserve">Skala problemu i koszty leczenia </w:t>
      </w:r>
      <w:r w:rsidRPr="00552BFC">
        <w:rPr>
          <w:rFonts w:ascii="Calibri" w:eastAsia="Calibri" w:hAnsi="Calibri" w:cs="Calibri"/>
          <w:szCs w:val="22"/>
        </w:rPr>
        <w:t xml:space="preserve"> </w:t>
      </w:r>
    </w:p>
    <w:p w14:paraId="445F3624" w14:textId="77777777" w:rsidR="00FF6E0B" w:rsidRDefault="00FF6E0B" w:rsidP="00FF6E0B">
      <w:pPr>
        <w:jc w:val="both"/>
        <w:rPr>
          <w:rFonts w:ascii="Calibri" w:eastAsia="Calibri" w:hAnsi="Calibri" w:cs="Calibri"/>
          <w:szCs w:val="22"/>
        </w:rPr>
      </w:pPr>
    </w:p>
    <w:p w14:paraId="6ACC07B8" w14:textId="5293ADAE" w:rsidR="00FF6E0B" w:rsidRPr="00497F11" w:rsidRDefault="00FF6E0B" w:rsidP="00FF6E0B">
      <w:pPr>
        <w:jc w:val="both"/>
        <w:rPr>
          <w:rFonts w:ascii="Calibri" w:hAnsi="Calibri" w:cs="Calibri"/>
        </w:rPr>
      </w:pPr>
      <w:r w:rsidRPr="00497F11">
        <w:rPr>
          <w:rFonts w:ascii="Calibri" w:hAnsi="Calibri" w:cs="Calibri"/>
        </w:rPr>
        <w:t>Według badania Światowej Organizacji Zdrowia (WHO) przeprowadzonego w 2019 roku, ciężka postać zapalenia przyzębia dotyczy około 1 miliarda osób na świecie, natomiast całkowitą utratę zębów (</w:t>
      </w:r>
      <w:proofErr w:type="spellStart"/>
      <w:r w:rsidRPr="00497F11">
        <w:rPr>
          <w:rFonts w:ascii="Calibri" w:hAnsi="Calibri" w:cs="Calibri"/>
        </w:rPr>
        <w:t>edentulizm</w:t>
      </w:r>
      <w:proofErr w:type="spellEnd"/>
      <w:r w:rsidRPr="00497F11">
        <w:rPr>
          <w:rFonts w:ascii="Calibri" w:hAnsi="Calibri" w:cs="Calibri"/>
        </w:rPr>
        <w:t>) stwierdza się u około 350 milionów ludzi. Skala problemu przekłada się również na poważne obciążenie ekonomiczne – choroby jamy ustnej generują rocznie koszty rzędu 380 miliardów dolarów, co w 2019 roku stanowiło około 4,8% globalnych bezpośrednich wydatków na opiekę zdrowotną</w:t>
      </w:r>
      <w:hyperlink r:id="rId10" w:anchor="_ftn3">
        <w:r w:rsidR="00497F11" w:rsidRPr="00497F11">
          <w:rPr>
            <w:rStyle w:val="Hipercze"/>
            <w:rFonts w:ascii="Calibri" w:eastAsia="Calibri" w:hAnsi="Calibri" w:cs="Calibri"/>
            <w:color w:val="467886"/>
            <w:szCs w:val="22"/>
            <w:vertAlign w:val="superscript"/>
          </w:rPr>
          <w:t>[3]</w:t>
        </w:r>
      </w:hyperlink>
      <w:r w:rsidR="00497F11" w:rsidRPr="00497F11">
        <w:rPr>
          <w:rFonts w:ascii="Calibri" w:eastAsia="Calibri" w:hAnsi="Calibri" w:cs="Calibri"/>
          <w:szCs w:val="22"/>
        </w:rPr>
        <w:t>.</w:t>
      </w:r>
    </w:p>
    <w:p w14:paraId="611B3662" w14:textId="77777777" w:rsidR="00D41B9B" w:rsidRDefault="00D41B9B" w:rsidP="00552BFC">
      <w:pPr>
        <w:jc w:val="both"/>
        <w:rPr>
          <w:rFonts w:ascii="Calibri" w:eastAsia="Calibri" w:hAnsi="Calibri" w:cs="Calibri"/>
          <w:szCs w:val="22"/>
        </w:rPr>
      </w:pPr>
    </w:p>
    <w:p w14:paraId="2B76174A" w14:textId="08EBB5D9" w:rsidR="00D41B9B" w:rsidRPr="001C65C3" w:rsidRDefault="00D41B9B" w:rsidP="00D41B9B">
      <w:pPr>
        <w:jc w:val="both"/>
        <w:rPr>
          <w:rFonts w:ascii="Calibri" w:hAnsi="Calibri" w:cs="Calibri"/>
        </w:rPr>
      </w:pPr>
      <w:r w:rsidRPr="001C65C3">
        <w:rPr>
          <w:rFonts w:ascii="Calibri" w:hAnsi="Calibri" w:cs="Calibri"/>
        </w:rPr>
        <w:t>Paradontoza jest powszechnym schorzeniem, jednak przy odpowiedniej opiece i regularnej profilaktyce można ją skutecznie kontrolować. Wczesne wykrycie choroby oraz systematyczne przestrzeganie zaleceń dotyczących higieny jamy ustnej pozwalają znacząco ograniczyć ryzyko powikłań i utraty zębów.</w:t>
      </w:r>
    </w:p>
    <w:p w14:paraId="50C5E65A" w14:textId="03E2DF51" w:rsidR="00BA2187" w:rsidRPr="00BA2187" w:rsidRDefault="00BA2187" w:rsidP="00552BFC">
      <w:pPr>
        <w:jc w:val="both"/>
      </w:pPr>
    </w:p>
    <w:p w14:paraId="03295A3E" w14:textId="20793DA0" w:rsidR="00BA2187" w:rsidRPr="005A4C89" w:rsidRDefault="506FB6C6" w:rsidP="00552BFC">
      <w:pPr>
        <w:jc w:val="both"/>
        <w:rPr>
          <w:lang w:val="en-US"/>
        </w:rPr>
      </w:pPr>
      <w:hyperlink r:id="rId11" w:anchor="_ftnref1">
        <w:r w:rsidRPr="005A4C89">
          <w:rPr>
            <w:rStyle w:val="Hipercze"/>
            <w:rFonts w:ascii="Calibri" w:eastAsia="Calibri" w:hAnsi="Calibri" w:cs="Calibri"/>
            <w:color w:val="467886"/>
            <w:sz w:val="20"/>
            <w:vertAlign w:val="superscript"/>
            <w:lang w:val="en-US"/>
          </w:rPr>
          <w:t>[1]</w:t>
        </w:r>
      </w:hyperlink>
      <w:r w:rsidRPr="005A4C89">
        <w:rPr>
          <w:rFonts w:ascii="Calibri" w:eastAsia="Calibri" w:hAnsi="Calibri" w:cs="Calibri"/>
          <w:sz w:val="20"/>
          <w:lang w:val="en-US"/>
        </w:rPr>
        <w:t xml:space="preserve"> Burden of severe periodontitis and edentulism in 2021, with projections up to 2050: The Global Burden of Disease 2021 study</w:t>
      </w:r>
    </w:p>
    <w:p w14:paraId="1FAEB253" w14:textId="2F0A4A79" w:rsidR="00BA2187" w:rsidRPr="005A4C89" w:rsidRDefault="506FB6C6" w:rsidP="00552BFC">
      <w:pPr>
        <w:jc w:val="both"/>
        <w:rPr>
          <w:rStyle w:val="Hipercze"/>
          <w:rFonts w:ascii="Calibri" w:eastAsia="Calibri" w:hAnsi="Calibri" w:cs="Calibri"/>
          <w:color w:val="467886"/>
          <w:sz w:val="20"/>
        </w:rPr>
      </w:pPr>
      <w:hyperlink r:id="rId12" w:anchor="_ftnref2">
        <w:r w:rsidRPr="00552BFC">
          <w:rPr>
            <w:rStyle w:val="Hipercze"/>
            <w:rFonts w:eastAsia="Times New Roman"/>
            <w:color w:val="467886"/>
            <w:sz w:val="20"/>
            <w:vertAlign w:val="superscript"/>
            <w:lang w:val="en-US"/>
          </w:rPr>
          <w:t>[2]</w:t>
        </w:r>
      </w:hyperlink>
      <w:r w:rsidRPr="00552BFC">
        <w:rPr>
          <w:rFonts w:eastAsia="Times New Roman"/>
          <w:sz w:val="20"/>
          <w:lang w:val="en-US"/>
        </w:rPr>
        <w:t xml:space="preserve"> </w:t>
      </w:r>
      <w:r w:rsidR="5891A438" w:rsidRPr="00552BFC">
        <w:rPr>
          <w:rFonts w:ascii="Calibri" w:eastAsia="Calibri" w:hAnsi="Calibri" w:cs="Calibri"/>
          <w:sz w:val="20"/>
          <w:lang w:val="en-US"/>
        </w:rPr>
        <w:t>Sanz M, Herrera D, Kebschull M et al. EFP Workshop Participants and Methodological Consultants. Treatment of stage I–III periodontitis – The EFP S3 level clinical practice guideline. J Clin Periodontol. 2020 Jul; 47 (Suppl 22): 4-60. DOI: 10.1111/jcpe.13290.</w:t>
      </w:r>
      <w:r w:rsidR="71F53DF3" w:rsidRPr="00552BFC">
        <w:rPr>
          <w:rFonts w:ascii="Calibri" w:eastAsia="Calibri" w:hAnsi="Calibri" w:cs="Calibri"/>
          <w:sz w:val="20"/>
          <w:lang w:val="en-US"/>
        </w:rPr>
        <w:t xml:space="preserve"> </w:t>
      </w:r>
      <w:r w:rsidR="5891A438" w:rsidRPr="00552BFC">
        <w:rPr>
          <w:rFonts w:ascii="Calibri" w:eastAsia="Calibri" w:hAnsi="Calibri" w:cs="Calibri"/>
          <w:sz w:val="20"/>
          <w:lang w:val="en-US"/>
        </w:rPr>
        <w:t>Erratum</w:t>
      </w:r>
      <w:r w:rsidR="46696984" w:rsidRPr="00552BFC">
        <w:rPr>
          <w:rFonts w:ascii="Calibri" w:eastAsia="Calibri" w:hAnsi="Calibri" w:cs="Calibri"/>
          <w:sz w:val="20"/>
          <w:lang w:val="en-US"/>
        </w:rPr>
        <w:t xml:space="preserve"> </w:t>
      </w:r>
      <w:r w:rsidR="5891A438" w:rsidRPr="00552BFC">
        <w:rPr>
          <w:rFonts w:ascii="Calibri" w:eastAsia="Calibri" w:hAnsi="Calibri" w:cs="Calibri"/>
          <w:sz w:val="20"/>
          <w:lang w:val="en-US"/>
        </w:rPr>
        <w:t xml:space="preserve">in: J Clin Periodontol. </w:t>
      </w:r>
      <w:r w:rsidR="5891A438" w:rsidRPr="005A4C89">
        <w:rPr>
          <w:rFonts w:ascii="Calibri" w:eastAsia="Calibri" w:hAnsi="Calibri" w:cs="Calibri"/>
          <w:sz w:val="20"/>
        </w:rPr>
        <w:t>2021 Jan; 48(1): 163. DOI: 10.1111/jcpe.13403.</w:t>
      </w:r>
    </w:p>
    <w:p w14:paraId="0A9A896E" w14:textId="79F830B5" w:rsidR="00BA2187" w:rsidRPr="00BA2187" w:rsidRDefault="506FB6C6" w:rsidP="00552BFC">
      <w:pPr>
        <w:jc w:val="both"/>
      </w:pPr>
      <w:hyperlink r:id="rId13" w:anchor="_ftnref3">
        <w:r w:rsidRPr="00552BFC">
          <w:rPr>
            <w:rStyle w:val="Hipercze"/>
            <w:rFonts w:eastAsia="Times New Roman"/>
            <w:color w:val="467886"/>
            <w:sz w:val="20"/>
            <w:vertAlign w:val="superscript"/>
          </w:rPr>
          <w:t>[3]</w:t>
        </w:r>
      </w:hyperlink>
      <w:r w:rsidRPr="00552BFC">
        <w:rPr>
          <w:rFonts w:ascii="Calibri" w:eastAsia="Calibri" w:hAnsi="Calibri" w:cs="Calibri"/>
          <w:sz w:val="20"/>
        </w:rPr>
        <w:t xml:space="preserve"> </w:t>
      </w:r>
      <w:hyperlink r:id="rId14">
        <w:r w:rsidRPr="00552BFC">
          <w:rPr>
            <w:rStyle w:val="Hipercze"/>
            <w:rFonts w:ascii="Calibri" w:eastAsia="Calibri" w:hAnsi="Calibri" w:cs="Calibri"/>
            <w:sz w:val="20"/>
          </w:rPr>
          <w:t>https://www.who.int/data/gho/data/themes/oral-health-data-portal</w:t>
        </w:r>
      </w:hyperlink>
      <w:r w:rsidR="7F772EBE" w:rsidRPr="00552BFC">
        <w:rPr>
          <w:rFonts w:ascii="Calibri" w:eastAsia="Calibri" w:hAnsi="Calibri" w:cs="Calibri"/>
          <w:sz w:val="20"/>
        </w:rPr>
        <w:t xml:space="preserve"> [dostęp: 10.10.2025]</w:t>
      </w:r>
    </w:p>
    <w:p w14:paraId="1F5A9803" w14:textId="4FC2E1DA" w:rsidR="00BA2187" w:rsidRPr="00BA2187" w:rsidRDefault="00BA2187" w:rsidP="00552BFC">
      <w:pPr>
        <w:jc w:val="both"/>
        <w:rPr>
          <w:rFonts w:ascii="Calibri" w:hAnsi="Calibri" w:cs="Calibri"/>
        </w:rPr>
      </w:pPr>
    </w:p>
    <w:sectPr w:rsidR="00BA2187" w:rsidRPr="00BA2187" w:rsidSect="00E24572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AA0F" w14:textId="77777777" w:rsidR="002C6634" w:rsidRPr="001F797C" w:rsidRDefault="002C6634">
      <w:r w:rsidRPr="001F797C">
        <w:separator/>
      </w:r>
    </w:p>
  </w:endnote>
  <w:endnote w:type="continuationSeparator" w:id="0">
    <w:p w14:paraId="7C6E3EB9" w14:textId="77777777" w:rsidR="002C6634" w:rsidRPr="001F797C" w:rsidRDefault="002C6634">
      <w:r w:rsidRPr="001F79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916B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 xml:space="preserve">Pierre Fabre </w:t>
    </w:r>
    <w:proofErr w:type="spellStart"/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>Medicament</w:t>
    </w:r>
    <w:proofErr w:type="spellEnd"/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 xml:space="preserve"> Polska sp. z o.o.</w:t>
    </w:r>
  </w:p>
  <w:p w14:paraId="1CE29E53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>00-762 Warszawa, ul. Belwederska 20/22, tel. (22) 559 63 00, faks (22) 559 63 59</w:t>
    </w:r>
  </w:p>
  <w:p w14:paraId="3CE09192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Krajowy Rejestr Sadowy XIII Wydział Gospodarczy: 0000010956, </w:t>
    </w:r>
    <w:r w:rsidR="00E24572" w:rsidRPr="001F797C">
      <w:br/>
    </w:r>
    <w:r w:rsidRPr="001F797C">
      <w:rPr>
        <w:rFonts w:ascii="Arial" w:hAnsi="Arial" w:cs="Arial"/>
        <w:color w:val="000000" w:themeColor="text1"/>
        <w:sz w:val="16"/>
        <w:szCs w:val="16"/>
      </w:rPr>
      <w:t>NIP: 521-31-08-066, REGON: 016376075</w:t>
    </w:r>
    <w:r w:rsidRPr="001F797C">
      <w:rPr>
        <w:rFonts w:ascii="Arial" w:hAnsi="Arial" w:cs="Arial"/>
        <w:sz w:val="16"/>
        <w:szCs w:val="16"/>
      </w:rPr>
      <w:t xml:space="preserve">, </w:t>
    </w:r>
    <w:proofErr w:type="gramStart"/>
    <w:r w:rsidRPr="001F797C">
      <w:rPr>
        <w:rFonts w:ascii="Arial" w:hAnsi="Arial" w:cs="Arial"/>
        <w:sz w:val="16"/>
        <w:szCs w:val="16"/>
      </w:rPr>
      <w:t>BDO :</w:t>
    </w:r>
    <w:proofErr w:type="gramEnd"/>
    <w:r w:rsidRPr="001F797C">
      <w:rPr>
        <w:rFonts w:ascii="Arial" w:hAnsi="Arial" w:cs="Arial"/>
        <w:sz w:val="16"/>
        <w:szCs w:val="16"/>
      </w:rPr>
      <w:t xml:space="preserve"> 000048491</w:t>
    </w:r>
  </w:p>
  <w:p w14:paraId="0E3D6974" w14:textId="77777777" w:rsidR="00E24572" w:rsidRPr="001F797C" w:rsidRDefault="7077DAD8" w:rsidP="004A1D4F">
    <w:pPr>
      <w:pStyle w:val="CM1"/>
      <w:framePr w:w="8999" w:wrap="auto" w:vAnchor="page" w:hAnchor="page" w:x="1419" w:y="15639"/>
      <w:spacing w:line="240" w:lineRule="auto"/>
      <w:jc w:val="center"/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Konto Bankowe: </w:t>
    </w:r>
    <w:proofErr w:type="spellStart"/>
    <w:r w:rsidRPr="001F797C">
      <w:rPr>
        <w:rFonts w:ascii="Arial" w:hAnsi="Arial" w:cs="Arial"/>
        <w:color w:val="000000" w:themeColor="text1"/>
        <w:sz w:val="16"/>
        <w:szCs w:val="16"/>
      </w:rPr>
      <w:t>Societe</w:t>
    </w:r>
    <w:proofErr w:type="spellEnd"/>
    <w:r w:rsidRPr="001F797C">
      <w:rPr>
        <w:rFonts w:ascii="Arial" w:hAnsi="Arial" w:cs="Arial"/>
        <w:color w:val="000000" w:themeColor="text1"/>
        <w:sz w:val="16"/>
        <w:szCs w:val="16"/>
      </w:rPr>
      <w:t xml:space="preserve"> Generale, ul Marszałkowska 111, 00-950 Warszawa, Nr r-ku 30 1840 0007 2212 0600 0810 1219 Kapitał zakładowy 1 200 000,00 PLN</w:t>
    </w:r>
  </w:p>
  <w:p w14:paraId="650351B1" w14:textId="77777777" w:rsidR="00E24572" w:rsidRPr="001F797C" w:rsidRDefault="00E24572" w:rsidP="00DE1E2B">
    <w:pPr>
      <w:pStyle w:val="Default"/>
      <w:framePr w:w="8999" w:wrap="auto" w:vAnchor="page" w:hAnchor="page" w:x="1419" w:y="15639"/>
    </w:pPr>
  </w:p>
  <w:p w14:paraId="4B61E93D" w14:textId="77777777" w:rsidR="00E24572" w:rsidRPr="001F797C" w:rsidRDefault="00E24572" w:rsidP="00DE1E2B">
    <w:pPr>
      <w:pStyle w:val="Default"/>
      <w:framePr w:w="8999" w:wrap="auto" w:vAnchor="page" w:hAnchor="page" w:x="1419" w:y="15639"/>
    </w:pPr>
  </w:p>
  <w:p w14:paraId="063D9F42" w14:textId="77777777" w:rsidR="00E24572" w:rsidRPr="001F797C" w:rsidRDefault="00E24572" w:rsidP="008C71E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2539" w14:textId="77777777" w:rsidR="002C6634" w:rsidRPr="001F797C" w:rsidRDefault="002C6634">
      <w:r w:rsidRPr="001F797C">
        <w:separator/>
      </w:r>
    </w:p>
  </w:footnote>
  <w:footnote w:type="continuationSeparator" w:id="0">
    <w:p w14:paraId="5354E905" w14:textId="77777777" w:rsidR="002C6634" w:rsidRPr="001F797C" w:rsidRDefault="002C6634">
      <w:r w:rsidRPr="001F79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EF14" w14:textId="77777777" w:rsidR="00E24572" w:rsidRPr="001F797C" w:rsidRDefault="00E24572" w:rsidP="00DE1E2B">
    <w:pPr>
      <w:pStyle w:val="Nagwek"/>
      <w:jc w:val="center"/>
    </w:pPr>
    <w:r w:rsidRPr="001F797C">
      <w:rPr>
        <w:noProof/>
      </w:rPr>
      <w:drawing>
        <wp:inline distT="0" distB="0" distL="0" distR="0" wp14:anchorId="50CFD957" wp14:editId="50D1C076">
          <wp:extent cx="1828800" cy="1028700"/>
          <wp:effectExtent l="0" t="0" r="0" b="0"/>
          <wp:docPr id="3642789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6B159" w14:textId="77777777" w:rsidR="00E24572" w:rsidRPr="001F797C" w:rsidRDefault="00E2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5FE"/>
    <w:multiLevelType w:val="multilevel"/>
    <w:tmpl w:val="0D9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90B73"/>
    <w:multiLevelType w:val="hybridMultilevel"/>
    <w:tmpl w:val="D2FC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5ED6"/>
    <w:multiLevelType w:val="multilevel"/>
    <w:tmpl w:val="0AC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21E74"/>
    <w:multiLevelType w:val="multilevel"/>
    <w:tmpl w:val="DE5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33655"/>
    <w:multiLevelType w:val="multilevel"/>
    <w:tmpl w:val="4192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E0209"/>
    <w:multiLevelType w:val="hybridMultilevel"/>
    <w:tmpl w:val="6CEC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4144">
    <w:abstractNumId w:val="5"/>
  </w:num>
  <w:num w:numId="2" w16cid:durableId="475152029">
    <w:abstractNumId w:val="1"/>
  </w:num>
  <w:num w:numId="3" w16cid:durableId="1868564727">
    <w:abstractNumId w:val="2"/>
  </w:num>
  <w:num w:numId="4" w16cid:durableId="1884437054">
    <w:abstractNumId w:val="4"/>
  </w:num>
  <w:num w:numId="5" w16cid:durableId="1481195837">
    <w:abstractNumId w:val="3"/>
  </w:num>
  <w:num w:numId="6" w16cid:durableId="175230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72"/>
    <w:rsid w:val="00016526"/>
    <w:rsid w:val="000167A3"/>
    <w:rsid w:val="000575DC"/>
    <w:rsid w:val="000C7EE9"/>
    <w:rsid w:val="00123D05"/>
    <w:rsid w:val="00142593"/>
    <w:rsid w:val="00167F66"/>
    <w:rsid w:val="00181FB5"/>
    <w:rsid w:val="001914C7"/>
    <w:rsid w:val="001C65C3"/>
    <w:rsid w:val="001F0DED"/>
    <w:rsid w:val="001F5B9D"/>
    <w:rsid w:val="001F797C"/>
    <w:rsid w:val="00206896"/>
    <w:rsid w:val="00223A08"/>
    <w:rsid w:val="0024330B"/>
    <w:rsid w:val="00294D8C"/>
    <w:rsid w:val="002A7286"/>
    <w:rsid w:val="002B6700"/>
    <w:rsid w:val="002C6634"/>
    <w:rsid w:val="002F1274"/>
    <w:rsid w:val="00333F29"/>
    <w:rsid w:val="00354613"/>
    <w:rsid w:val="003550F6"/>
    <w:rsid w:val="003B26B1"/>
    <w:rsid w:val="003F5D91"/>
    <w:rsid w:val="003F660F"/>
    <w:rsid w:val="00426430"/>
    <w:rsid w:val="0045449E"/>
    <w:rsid w:val="004736A4"/>
    <w:rsid w:val="00497F11"/>
    <w:rsid w:val="004A2C88"/>
    <w:rsid w:val="004C7E37"/>
    <w:rsid w:val="005078CB"/>
    <w:rsid w:val="00537A60"/>
    <w:rsid w:val="00552BFC"/>
    <w:rsid w:val="0055737A"/>
    <w:rsid w:val="0058288F"/>
    <w:rsid w:val="00591A76"/>
    <w:rsid w:val="0059255B"/>
    <w:rsid w:val="00595CEA"/>
    <w:rsid w:val="005977D3"/>
    <w:rsid w:val="005A15D2"/>
    <w:rsid w:val="005A4C89"/>
    <w:rsid w:val="005B14EE"/>
    <w:rsid w:val="005D540C"/>
    <w:rsid w:val="005F10DC"/>
    <w:rsid w:val="00620835"/>
    <w:rsid w:val="00627087"/>
    <w:rsid w:val="00680121"/>
    <w:rsid w:val="006929A9"/>
    <w:rsid w:val="006A7469"/>
    <w:rsid w:val="006D3DBF"/>
    <w:rsid w:val="00713B1C"/>
    <w:rsid w:val="007446B9"/>
    <w:rsid w:val="0075238A"/>
    <w:rsid w:val="0076370D"/>
    <w:rsid w:val="007A31CA"/>
    <w:rsid w:val="007B048C"/>
    <w:rsid w:val="007B10B2"/>
    <w:rsid w:val="007B5504"/>
    <w:rsid w:val="007D1013"/>
    <w:rsid w:val="007D6368"/>
    <w:rsid w:val="00801728"/>
    <w:rsid w:val="00806BA9"/>
    <w:rsid w:val="00813FF8"/>
    <w:rsid w:val="008208E3"/>
    <w:rsid w:val="00844B62"/>
    <w:rsid w:val="00852DE7"/>
    <w:rsid w:val="008640F1"/>
    <w:rsid w:val="00871241"/>
    <w:rsid w:val="00885141"/>
    <w:rsid w:val="008D04E7"/>
    <w:rsid w:val="008E645C"/>
    <w:rsid w:val="009045B5"/>
    <w:rsid w:val="00914D11"/>
    <w:rsid w:val="00921377"/>
    <w:rsid w:val="00940C41"/>
    <w:rsid w:val="009453D2"/>
    <w:rsid w:val="009470EC"/>
    <w:rsid w:val="009472FE"/>
    <w:rsid w:val="00954F64"/>
    <w:rsid w:val="00955479"/>
    <w:rsid w:val="00955B71"/>
    <w:rsid w:val="00957071"/>
    <w:rsid w:val="009A4E6E"/>
    <w:rsid w:val="009C2897"/>
    <w:rsid w:val="009F0684"/>
    <w:rsid w:val="009F1183"/>
    <w:rsid w:val="009F56AD"/>
    <w:rsid w:val="00A553FF"/>
    <w:rsid w:val="00A80760"/>
    <w:rsid w:val="00A845BA"/>
    <w:rsid w:val="00AA2C23"/>
    <w:rsid w:val="00AD5A0A"/>
    <w:rsid w:val="00AE014C"/>
    <w:rsid w:val="00AF7D3D"/>
    <w:rsid w:val="00B17AB3"/>
    <w:rsid w:val="00B30F71"/>
    <w:rsid w:val="00B346B1"/>
    <w:rsid w:val="00B928D0"/>
    <w:rsid w:val="00B94CFA"/>
    <w:rsid w:val="00BA2187"/>
    <w:rsid w:val="00BC30BC"/>
    <w:rsid w:val="00BF315C"/>
    <w:rsid w:val="00BF3D16"/>
    <w:rsid w:val="00BF4E68"/>
    <w:rsid w:val="00BF63C2"/>
    <w:rsid w:val="00C0517F"/>
    <w:rsid w:val="00C15DE9"/>
    <w:rsid w:val="00C271F8"/>
    <w:rsid w:val="00CC3E74"/>
    <w:rsid w:val="00D22416"/>
    <w:rsid w:val="00D24021"/>
    <w:rsid w:val="00D36DCA"/>
    <w:rsid w:val="00D41B9B"/>
    <w:rsid w:val="00D42F73"/>
    <w:rsid w:val="00D5440C"/>
    <w:rsid w:val="00D6641A"/>
    <w:rsid w:val="00D80CFE"/>
    <w:rsid w:val="00D90471"/>
    <w:rsid w:val="00DC6549"/>
    <w:rsid w:val="00DC73FF"/>
    <w:rsid w:val="00DF63DD"/>
    <w:rsid w:val="00E05EFD"/>
    <w:rsid w:val="00E21E65"/>
    <w:rsid w:val="00E21F47"/>
    <w:rsid w:val="00E24572"/>
    <w:rsid w:val="00E41DA4"/>
    <w:rsid w:val="00E63B70"/>
    <w:rsid w:val="00E75A56"/>
    <w:rsid w:val="00ED710C"/>
    <w:rsid w:val="00EE196B"/>
    <w:rsid w:val="00F43E64"/>
    <w:rsid w:val="00F47213"/>
    <w:rsid w:val="00F57F28"/>
    <w:rsid w:val="00F74167"/>
    <w:rsid w:val="00FD0A78"/>
    <w:rsid w:val="00FD2CDA"/>
    <w:rsid w:val="00FE57C9"/>
    <w:rsid w:val="00FF6E0B"/>
    <w:rsid w:val="00FF75D7"/>
    <w:rsid w:val="13928215"/>
    <w:rsid w:val="22B3B5D8"/>
    <w:rsid w:val="26026473"/>
    <w:rsid w:val="289BB5EA"/>
    <w:rsid w:val="2A34798F"/>
    <w:rsid w:val="46696984"/>
    <w:rsid w:val="4FB995C7"/>
    <w:rsid w:val="506FB6C6"/>
    <w:rsid w:val="5676D2B3"/>
    <w:rsid w:val="5891A438"/>
    <w:rsid w:val="604F1C41"/>
    <w:rsid w:val="64622A50"/>
    <w:rsid w:val="6DFC4F84"/>
    <w:rsid w:val="7077DAD8"/>
    <w:rsid w:val="71F53DF3"/>
    <w:rsid w:val="7B5A8B3F"/>
    <w:rsid w:val="7B6494E8"/>
    <w:rsid w:val="7F77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43BA7"/>
  <w15:chartTrackingRefBased/>
  <w15:docId w15:val="{A4DEBB6D-AF17-4A75-A454-D7CF9B07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572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E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E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E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E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E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E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F43E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4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E64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E64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43E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E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24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styleId="Stopka">
    <w:name w:val="footer"/>
    <w:basedOn w:val="Normalny"/>
    <w:link w:val="StopkaZnak"/>
    <w:rsid w:val="00E24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customStyle="1" w:styleId="Default">
    <w:name w:val="Default"/>
    <w:rsid w:val="00E24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kern w:val="0"/>
      <w:sz w:val="24"/>
      <w:szCs w:val="24"/>
      <w:lang w:eastAsia="pl-PL"/>
      <w14:ligatures w14:val="none"/>
    </w:rPr>
  </w:style>
  <w:style w:type="paragraph" w:customStyle="1" w:styleId="CM1">
    <w:name w:val="CM1"/>
    <w:basedOn w:val="Default"/>
    <w:next w:val="Default"/>
    <w:rsid w:val="00E24572"/>
    <w:pPr>
      <w:spacing w:line="183" w:lineRule="atLeast"/>
    </w:pPr>
    <w:rPr>
      <w:rFonts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3550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0F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14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14C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1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70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70D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0D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paragraph">
    <w:name w:val="paragraph"/>
    <w:basedOn w:val="Normalny"/>
    <w:rsid w:val="003F660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F660F"/>
  </w:style>
  <w:style w:type="character" w:customStyle="1" w:styleId="eop">
    <w:name w:val="eop"/>
    <w:basedOn w:val="Domylnaczcionkaakapitu"/>
    <w:rsid w:val="003F660F"/>
  </w:style>
  <w:style w:type="character" w:customStyle="1" w:styleId="superscript">
    <w:name w:val="superscript"/>
    <w:basedOn w:val="Domylnaczcionkaakapitu"/>
    <w:rsid w:val="003F660F"/>
  </w:style>
  <w:style w:type="character" w:styleId="Pogrubienie">
    <w:name w:val="Strong"/>
    <w:basedOn w:val="Domylnaczcionkaakapitu"/>
    <w:uiPriority w:val="22"/>
    <w:qFormat/>
    <w:rsid w:val="005A4C89"/>
    <w:rPr>
      <w:b/>
      <w:bCs/>
    </w:rPr>
  </w:style>
  <w:style w:type="character" w:customStyle="1" w:styleId="apple-converted-space">
    <w:name w:val="apple-converted-space"/>
    <w:basedOn w:val="Domylnaczcionkaakapitu"/>
    <w:rsid w:val="005A4C89"/>
  </w:style>
  <w:style w:type="paragraph" w:styleId="NormalnyWeb">
    <w:name w:val="Normal (Web)"/>
    <w:basedOn w:val="Normalny"/>
    <w:uiPriority w:val="99"/>
    <w:semiHidden/>
    <w:unhideWhenUsed/>
    <w:rsid w:val="009C2897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-PL&amp;wopisrc=https%3A%2F%2F38pr-my.sharepoint.com%2Fpersonal%2Fwiktoria_wiza_38pr_pl%2F_vti_bin%2Fwopi.ashx%2Ffiles%2Fd0873724b2334519be66dce2dd87e681&amp;wdorigin=TEAMS-MAGLEV.p2p_ns.rwc.Sharing.ServerTransfer&amp;wdexp=TEAMS-TREATMENT&amp;wdhostclicktime=1760085468508&amp;wdenableroaming=1&amp;mscc=1&amp;wdodb=1&amp;hid=59F180BF-D670-4DDA-B1E5-664FEA659FCE.0&amp;uih=sharepointcom&amp;wdlcid=pl&amp;jsapi=1&amp;jsapiver=v2&amp;corrid=e79c0a7b-b519-9edf-62c1-1b41122e5652&amp;usid=e79c0a7b-b519-9edf-62c1-1b41122e5652&amp;newsession=1&amp;sftc=1&amp;uihit=docaspx&amp;muv=1&amp;ats=PairwiseBroker&amp;cac=1&amp;sams=1&amp;mtf=1&amp;sfp=1&amp;sdp=1&amp;hch=1&amp;hwfh=1&amp;dchat=1&amp;sc=%7B%22pmo%22%3A%22https%3A%2F%2F38pr-my.sharepoint.com%22%2C%22pmshare%22%3Atrue%7D&amp;ctp=LeastProtected&amp;rct=Normal&amp;afdflight=12&amp;csiro=1&amp;instantedit=1&amp;wopicomplete=1&amp;wdredirectionreason=Unified_SingleFlush" TargetMode="External"/><Relationship Id="rId13" Type="http://schemas.openxmlformats.org/officeDocument/2006/relationships/hyperlink" Target="https://euc-word-edit.officeapps.live.com/we/wordeditorframe.aspx?ui=pl&amp;rs=pl-PL&amp;wopisrc=https%3A%2F%2F38pr-my.sharepoint.com%2Fpersonal%2Fwiktoria_wiza_38pr_pl%2F_vti_bin%2Fwopi.ashx%2Ffiles%2Fd0873724b2334519be66dce2dd87e681&amp;wdorigin=TEAMS-MAGLEV.p2p_ns.rwc.Sharing.ServerTransfer&amp;wdexp=TEAMS-TREATMENT&amp;wdhostclicktime=1760085468508&amp;wdenableroaming=1&amp;mscc=1&amp;wdodb=1&amp;hid=59F180BF-D670-4DDA-B1E5-664FEA659FCE.0&amp;uih=sharepointcom&amp;wdlcid=pl&amp;jsapi=1&amp;jsapiver=v2&amp;corrid=e79c0a7b-b519-9edf-62c1-1b41122e5652&amp;usid=e79c0a7b-b519-9edf-62c1-1b41122e5652&amp;newsession=1&amp;sftc=1&amp;uihit=docaspx&amp;muv=1&amp;ats=PairwiseBroker&amp;cac=1&amp;sams=1&amp;mtf=1&amp;sfp=1&amp;sdp=1&amp;hch=1&amp;hwfh=1&amp;dchat=1&amp;sc=%7B%22pmo%22%3A%22https%3A%2F%2F38pr-my.sharepoint.com%22%2C%22pmshare%22%3Atrue%7D&amp;ctp=LeastProtected&amp;rct=Normal&amp;afdflight=12&amp;csiro=1&amp;instantedit=1&amp;wopicomplete=1&amp;wdredirectionreason=Unified_SingleFlus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c-word-edit.officeapps.live.com/we/wordeditorframe.aspx?ui=pl&amp;rs=pl-PL&amp;wopisrc=https%3A%2F%2F38pr-my.sharepoint.com%2Fpersonal%2Fwiktoria_wiza_38pr_pl%2F_vti_bin%2Fwopi.ashx%2Ffiles%2Fd0873724b2334519be66dce2dd87e681&amp;wdorigin=TEAMS-MAGLEV.p2p_ns.rwc.Sharing.ServerTransfer&amp;wdexp=TEAMS-TREATMENT&amp;wdhostclicktime=1760085468508&amp;wdenableroaming=1&amp;mscc=1&amp;wdodb=1&amp;hid=59F180BF-D670-4DDA-B1E5-664FEA659FCE.0&amp;uih=sharepointcom&amp;wdlcid=pl&amp;jsapi=1&amp;jsapiver=v2&amp;corrid=e79c0a7b-b519-9edf-62c1-1b41122e5652&amp;usid=e79c0a7b-b519-9edf-62c1-1b41122e5652&amp;newsession=1&amp;sftc=1&amp;uihit=docaspx&amp;muv=1&amp;ats=PairwiseBroker&amp;cac=1&amp;sams=1&amp;mtf=1&amp;sfp=1&amp;sdp=1&amp;hch=1&amp;hwfh=1&amp;dchat=1&amp;sc=%7B%22pmo%22%3A%22https%3A%2F%2F38pr-my.sharepoint.com%22%2C%22pmshare%22%3Atrue%7D&amp;ctp=LeastProtected&amp;rct=Normal&amp;afdflight=12&amp;csiro=1&amp;instantedit=1&amp;wopicomplete=1&amp;wdredirectionreason=Unified_SingleFlus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c-word-edit.officeapps.live.com/we/wordeditorframe.aspx?ui=pl&amp;rs=pl-PL&amp;wopisrc=https%3A%2F%2F38pr-my.sharepoint.com%2Fpersonal%2Fwiktoria_wiza_38pr_pl%2F_vti_bin%2Fwopi.ashx%2Ffiles%2Fd0873724b2334519be66dce2dd87e681&amp;wdorigin=TEAMS-MAGLEV.p2p_ns.rwc.Sharing.ServerTransfer&amp;wdexp=TEAMS-TREATMENT&amp;wdhostclicktime=1760085468508&amp;wdenableroaming=1&amp;mscc=1&amp;wdodb=1&amp;hid=59F180BF-D670-4DDA-B1E5-664FEA659FCE.0&amp;uih=sharepointcom&amp;wdlcid=pl&amp;jsapi=1&amp;jsapiver=v2&amp;corrid=e79c0a7b-b519-9edf-62c1-1b41122e5652&amp;usid=e79c0a7b-b519-9edf-62c1-1b41122e5652&amp;newsession=1&amp;sftc=1&amp;uihit=docaspx&amp;muv=1&amp;ats=PairwiseBroker&amp;cac=1&amp;sams=1&amp;mtf=1&amp;sfp=1&amp;sdp=1&amp;hch=1&amp;hwfh=1&amp;dchat=1&amp;sc=%7B%22pmo%22%3A%22https%3A%2F%2F38pr-my.sharepoint.com%22%2C%22pmshare%22%3Atrue%7D&amp;ctp=LeastProtected&amp;rct=Normal&amp;afdflight=12&amp;csiro=1&amp;instantedit=1&amp;wopicomplete=1&amp;wdredirectionreason=Unified_SingleFlus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uc-word-edit.officeapps.live.com/we/wordeditorframe.aspx?ui=pl&amp;rs=pl-PL&amp;wopisrc=https%3A%2F%2F38pr-my.sharepoint.com%2Fpersonal%2Fwiktoria_wiza_38pr_pl%2F_vti_bin%2Fwopi.ashx%2Ffiles%2Fd0873724b2334519be66dce2dd87e681&amp;wdorigin=TEAMS-MAGLEV.p2p_ns.rwc.Sharing.ServerTransfer&amp;wdexp=TEAMS-TREATMENT&amp;wdhostclicktime=1760085468508&amp;wdenableroaming=1&amp;mscc=1&amp;wdodb=1&amp;hid=59F180BF-D670-4DDA-B1E5-664FEA659FCE.0&amp;uih=sharepointcom&amp;wdlcid=pl&amp;jsapi=1&amp;jsapiver=v2&amp;corrid=e79c0a7b-b519-9edf-62c1-1b41122e5652&amp;usid=e79c0a7b-b519-9edf-62c1-1b41122e5652&amp;newsession=1&amp;sftc=1&amp;uihit=docaspx&amp;muv=1&amp;ats=PairwiseBroker&amp;cac=1&amp;sams=1&amp;mtf=1&amp;sfp=1&amp;sdp=1&amp;hch=1&amp;hwfh=1&amp;dchat=1&amp;sc=%7B%22pmo%22%3A%22https%3A%2F%2F38pr-my.sharepoint.com%22%2C%22pmshare%22%3Atrue%7D&amp;ctp=LeastProtected&amp;rct=Normal&amp;afdflight=12&amp;csiro=1&amp;instantedit=1&amp;wopicomplete=1&amp;wdredirectionreason=Unified_SingleFlus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&amp;rs=pl-PL&amp;wopisrc=https%3A%2F%2F38pr-my.sharepoint.com%2Fpersonal%2Fwiktoria_wiza_38pr_pl%2F_vti_bin%2Fwopi.ashx%2Ffiles%2Fd0873724b2334519be66dce2dd87e681&amp;wdorigin=TEAMS-MAGLEV.p2p_ns.rwc.Sharing.ServerTransfer&amp;wdexp=TEAMS-TREATMENT&amp;wdhostclicktime=1760085468508&amp;wdenableroaming=1&amp;mscc=1&amp;wdodb=1&amp;hid=59F180BF-D670-4DDA-B1E5-664FEA659FCE.0&amp;uih=sharepointcom&amp;wdlcid=pl&amp;jsapi=1&amp;jsapiver=v2&amp;corrid=e79c0a7b-b519-9edf-62c1-1b41122e5652&amp;usid=e79c0a7b-b519-9edf-62c1-1b41122e5652&amp;newsession=1&amp;sftc=1&amp;uihit=docaspx&amp;muv=1&amp;ats=PairwiseBroker&amp;cac=1&amp;sams=1&amp;mtf=1&amp;sfp=1&amp;sdp=1&amp;hch=1&amp;hwfh=1&amp;dchat=1&amp;sc=%7B%22pmo%22%3A%22https%3A%2F%2F38pr-my.sharepoint.com%22%2C%22pmshare%22%3Atrue%7D&amp;ctp=LeastProtected&amp;rct=Normal&amp;afdflight=12&amp;csiro=1&amp;instantedit=1&amp;wopicomplete=1&amp;wdredirectionreason=Unified_SingleFlush" TargetMode="External"/><Relationship Id="rId14" Type="http://schemas.openxmlformats.org/officeDocument/2006/relationships/hyperlink" Target="https://www.who.int/data/gho/data/themes/oral-health-data-port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1D22-A550-4B27-89DD-BBA83A86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1887</Words>
  <Characters>11327</Characters>
  <Application>Microsoft Office Word</Application>
  <DocSecurity>4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BLASZCZYNSKI Witold</dc:creator>
  <cp:keywords/>
  <dc:description/>
  <cp:lastModifiedBy>Wiktoria Wiza</cp:lastModifiedBy>
  <cp:revision>2</cp:revision>
  <dcterms:created xsi:type="dcterms:W3CDTF">2025-10-22T07:40:00Z</dcterms:created>
  <dcterms:modified xsi:type="dcterms:W3CDTF">2025-10-22T07:40:00Z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f909d233-d191-430c-9df3-98feb5cea8c0</vt:lpwstr>
  </property>
</Properties>
</file>