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Warszawa, 22 października 2025 r.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Future Mind: Solita FunctionAI – nowa, bezpieczna, modułowa platforma LMM dla biznesu</w:t>
      </w:r>
    </w:p>
    <w:p w:rsidR="00000000" w:rsidDel="00000000" w:rsidP="00000000" w:rsidRDefault="00000000" w:rsidRPr="00000000" w14:paraId="00000005">
      <w:pPr>
        <w:spacing w:line="278.0000000000000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Grupa Solita, do której  należy firma doradczo-technologiczna Future Mind, wprowadza platformę Solita FunctionAI – nowe rozwiązanie oparte na dużych modelach językowych (LLM). To rozwiązanie, które umożliwia organizacjom bezpieczne i elastyczne wdrażanie generatywnej sztucznej inteligencji. Z platformy  będą mogli korzystać także klienci spółek należących do Grupy Solita, w tym Future Mind.</w:t>
      </w:r>
    </w:p>
    <w:p w:rsidR="00000000" w:rsidDel="00000000" w:rsidP="00000000" w:rsidRDefault="00000000" w:rsidRPr="00000000" w14:paraId="00000006">
      <w:pPr>
        <w:spacing w:line="278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Dynamiczny rozwój generatywnej sztucznej inteligencji otwiera przed firmami ogromne możliwości, ale także rodzi wyzwania – od kontroli kosztów po bezpieczeństwo danych i zgodność z przepisami. Odpowiedzią na te potrzeby jest Solita FunctionAI – platforma, która umożliwia przedsiębiorstwom bezpieczne testowanie i wdrażanie najnowszych modeli językowych w kontrolowanym środowisku.</w:t>
      </w:r>
    </w:p>
    <w:p w:rsidR="00000000" w:rsidDel="00000000" w:rsidP="00000000" w:rsidRDefault="00000000" w:rsidRPr="00000000" w14:paraId="00000007">
      <w:pPr>
        <w:spacing w:line="278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Dzięki architekturze modułowej i szerokim możliwościom integracji Solita FunctionAI pozwala na korzystanie z najważniejszych modeli rynkowych, w tym GPT (OpenAI), Claude (Anthropic) i Gemini (Google), przy zachowaniu elastyczności i pełnej kontroli nad miejscem uruchomienia, ochroną danych oraz kosztami operacyjnymi. Platforma może działać zarówno w chmurze, jak i na infrastrukturze prywatnej lub w trybie offline, co czyni ją odpowiednim narzędziem także dla sektorów wymagających najwyższego poziomu bezpieczeństwa, takich jak administracja publiczna czy obronność.</w:t>
      </w:r>
    </w:p>
    <w:p w:rsidR="00000000" w:rsidDel="00000000" w:rsidP="00000000" w:rsidRDefault="00000000" w:rsidRPr="00000000" w14:paraId="00000008">
      <w:pPr>
        <w:spacing w:line="278.00000000000006" w:lineRule="auto"/>
        <w:jc w:val="both"/>
        <w:rPr>
          <w:rFonts w:ascii="Arial" w:cs="Arial" w:eastAsia="Arial" w:hAnsi="Arial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Solita FunctionAI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zapewnia firmom gotowe akceleratory do szybkiego wdrażania rozwiązań opartych na AI, możliwość personalizacji procesów z użyciem modułowych wtyczek oraz znaczącą redukcję kosztów licencyjnych. </w:t>
      </w:r>
      <w:r w:rsidDel="00000000" w:rsidR="00000000" w:rsidRPr="00000000">
        <w:rPr>
          <w:rFonts w:ascii="Arial" w:cs="Arial" w:eastAsia="Arial" w:hAnsi="Arial"/>
          <w:rtl w:val="0"/>
        </w:rPr>
        <w:t xml:space="preserve">To rozwiązanie opracowane pierwotnie z myślą o pracy Solity w środowiskach o podwyższonym poziomie bezpieczeństwa, od października 2025 roku dostępne dla klientów w całej Grupie Solita.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Solita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FunctionAI to ważny krok w kierunku dojrzałego wykorzystania generatywnej sztucznej inteligencji w biznesie. Jej elastyczna i bezpieczna architektura pozwala organizacjom wdrażać AI w sposób kontrolowan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y,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 przekłada się na wyższą adopcję w całej firmie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 Włącz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enie Solita FunctionAI do oferty Grupy Solita oznacza, że klienci Future Mind zyskają dostęp do nowej klasy narzędzi, które umożliwiają rozwój usług opartych na AI przy pełnej ochronie danych i zgodności operacyjnej. W ten sposób generatywna sztuczna inteligencja staje się nie tylko inspiracją technologiczną, ale praktycznym narzędziem biznesowej transformacji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komentuje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Tomasz Koperski, CEO w Future Mind oraz Executive Vice President (EVP) w Solita.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8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Solita FunctionAI reprezentuje kolejny krok w transformacji AI, pozwalając skalować korzyści generatywnej sztucznej inteligencji w różnych obszarach działania organizacji — od obsługi klienta przez automatyzację procesów po rozwój produktów — bez kompromisów w kwestii bezpieczeństwa i zgodności operacyjnej.</w:t>
      </w:r>
    </w:p>
    <w:p w:rsidR="00000000" w:rsidDel="00000000" w:rsidP="00000000" w:rsidRDefault="00000000" w:rsidRPr="00000000" w14:paraId="0000000B">
      <w:pPr>
        <w:spacing w:line="278.0000000000000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8.0000000000000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</w:t>
      </w:r>
    </w:p>
    <w:p w:rsidR="00000000" w:rsidDel="00000000" w:rsidP="00000000" w:rsidRDefault="00000000" w:rsidRPr="00000000" w14:paraId="0000000D">
      <w:pPr>
        <w:spacing w:line="278.0000000000000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Future Mind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część grupy Solita, to nagradzana spółka doradczo-technologiczna, która od 15 lat tworzy innowacyjne produkty cyfrowe. Zespół Future Mind składa się z ponad 200 specjalistów, w tym doradców biznesowych i technologicznych, analityków, programistów oraz projektantów UX i UI. Dzięki eksperckiej wiedzy i doświadczeniu firma wspiera największe marki w podejmowaniu decyzji strategicznych i zarządzaniu zmianą w obszarze digital oraz rozwoju i utrzymaniu produktów cyfrowych. W projektach łączy potencjał technologii mobilnych i backendowych z silnym zapleczem rozwiązań chmurowych, Data i AI. Współpraca z wyspecjalizowanymi partnerami technologicznymi z całego świata gwarantuje klientom najwyższą jakość w każdym projekcie. Tworzone przez ekspertów Future Mind rozwiązania były wielokrotnie doceniane w konkursach branżowych, a dynamiczny wzrost firmy został wyróżniony przez takie magazyny jak Forbes i Financial Times.</w:t>
      </w:r>
    </w:p>
    <w:p w:rsidR="00000000" w:rsidDel="00000000" w:rsidP="00000000" w:rsidRDefault="00000000" w:rsidRPr="00000000" w14:paraId="0000000E">
      <w:pPr>
        <w:spacing w:line="278.0000000000000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Więcej na stronie: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Future Mind • Digital Advisory &amp; Delivery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8.0000000000000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Solita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to firma technologiczna specjalizująca się w sztucznej inteligencji, danych i transformacji cyfrowej. Wspiera organizacje i społeczeństwa w procesie adaptacji do zmieniającego się świata, łącząc zaawansowane technologie, innowacje w obszarze danych oraz zrozumienie ludzkich potrzeb. W ofercie firmy znajdują się m.in. doradztwo strategiczne, projektowanie usług, tworzenie oprogramowania, rozwiązania z zakresu sztucznej inteligencji i analityki, a także zarządzanie usługami w chmurze. Założona w 1996 roku Solita to dziś społeczność ponad 2100 ekspertów pracujących w dziesięciu krajach: Finlandii, Szwecji, Danii, Norwegii, Estonii, Belgii, Polsce, Szwajcarii, Niemczech i Wielkiej Brytanii. </w:t>
      </w:r>
    </w:p>
    <w:p w:rsidR="00000000" w:rsidDel="00000000" w:rsidP="00000000" w:rsidRDefault="00000000" w:rsidRPr="00000000" w14:paraId="00000010">
      <w:pPr>
        <w:spacing w:line="278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Więcej na stronie: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www.solita.fi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3607760</wp:posOffset>
          </wp:positionH>
          <wp:positionV relativeFrom="margin">
            <wp:posOffset>-564513</wp:posOffset>
          </wp:positionV>
          <wp:extent cx="2153920" cy="2476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3920" cy="247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ta.fi" TargetMode="External"/><Relationship Id="rId3" Type="http://schemas.openxmlformats.org/officeDocument/2006/relationships/fontTable" Target="fontTable.xml"/><Relationship Id="rId7" Type="http://schemas.openxmlformats.org/officeDocument/2006/relationships/hyperlink" Target="http://www.futuremind.com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www.solita.fi/solita-function-ai/" TargetMode="Externa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6ff812edf22f47a82aa73b7ff87ab5e2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be0ca32fea64360e39a262e0d8b5aec8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FA997-9394-4D50-AC30-FF140E0A5436}"/>
</file>

<file path=customXml/itemProps2.xml><?xml version="1.0" encoding="utf-8"?>
<ds:datastoreItem xmlns:ds="http://schemas.openxmlformats.org/officeDocument/2006/customXml" ds:itemID="{26FB05D5-E824-4A54-8F9F-219D289FA646}"/>
</file>

<file path=customXml/itemProps3.xml><?xml version="1.0" encoding="utf-8"?>
<ds:datastoreItem xmlns:ds="http://schemas.openxmlformats.org/officeDocument/2006/customXml" ds:itemID="{B6FE6936-516C-40CF-8CE0-F88AA4EEC62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>MediaServiceImageTags</vt:lpwstr>
  </property>
</Properties>
</file>