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keepNext w:val="0"/>
        <w:keepLines w:val="0"/>
        <w:spacing w:after="40" w:before="200" w:lineRule="auto"/>
        <w:jc w:val="right"/>
        <w:rPr>
          <w:i w:val="0"/>
          <w:color w:val="000000"/>
          <w:sz w:val="20"/>
          <w:szCs w:val="20"/>
        </w:rPr>
      </w:pPr>
      <w:bookmarkStart w:colFirst="0" w:colLast="0" w:name="_g8vi0mjjtkvt" w:id="0"/>
      <w:bookmarkEnd w:id="0"/>
      <w:r w:rsidDel="00000000" w:rsidR="00000000" w:rsidRPr="00000000">
        <w:rPr>
          <w:i w:val="0"/>
          <w:color w:val="000000"/>
          <w:sz w:val="20"/>
          <w:szCs w:val="20"/>
          <w:rtl w:val="0"/>
        </w:rPr>
        <w:t xml:space="preserve">Wrocław, 22.10.2025 r.</w:t>
      </w:r>
    </w:p>
    <w:p w:rsidR="00000000" w:rsidDel="00000000" w:rsidP="00000000" w:rsidRDefault="00000000" w:rsidRPr="00000000" w14:paraId="00000002">
      <w:pPr>
        <w:pStyle w:val="Heading6"/>
        <w:keepNext w:val="0"/>
        <w:keepLines w:val="0"/>
        <w:spacing w:after="40" w:before="200" w:lineRule="auto"/>
        <w:jc w:val="center"/>
        <w:rPr>
          <w:b w:val="1"/>
          <w:i w:val="0"/>
          <w:color w:val="000000"/>
        </w:rPr>
      </w:pPr>
      <w:bookmarkStart w:colFirst="0" w:colLast="0" w:name="_mhochxa80wdj" w:id="1"/>
      <w:bookmarkEnd w:id="1"/>
      <w:r w:rsidDel="00000000" w:rsidR="00000000" w:rsidRPr="00000000">
        <w:rPr>
          <w:b w:val="1"/>
          <w:i w:val="0"/>
          <w:color w:val="000000"/>
          <w:rtl w:val="0"/>
        </w:rPr>
        <w:t xml:space="preserve">Sezonowość w e-commerce – jak freelancerzy pomagają skalować sprzedaż bez ryzyka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Rosnąca konkurencja w handlu internetowym sprawia, że sklepy online muszą działać coraz szybciej i bardziej elastycznie. Z jednej strony konsumenci kupują w sieci częściej niż kiedykolwiek wcześniej, z drugiej – sezonowe skoki sprzedaży i rotacja pracowników stają się poważnym wyzwaniem dla utrzymania ciągłości biznesu. Dla sklepów internetowych oznacza to konieczność elastycznego skalowania zasobów. Coraz większą rolę w tym procesie odgrywają freelancerzy, którzy stają się integralną częścią ekosystemu e-commerce, wspierając firmy w momentach największego obciążenia operacyjnego i pomagając im utrzymać tempo wzrostu w zmiennych warunkach rynkowych.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Według danych z raportu "E-commerce w Polsce 2024", 78% polskich internautów deklaruje, że dokonało zakupu online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 Jednocześnie obserwujemy wyraźnie rosnącą sezonowość w zachowaniach zakupowych. Dla firm z branży e-commerce to zarówno ogromna szansa, jak i spore wyzwanie: jak skalować sprzedaż w momentach szczytowych, nie zwiększając stałych kosztów i nie ryzykując zbyt dużych obciążeń poza sezonem?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trwającym właśnie jesiennym sezonie sprzedażowym pracodawcy e-commerce stoją przed kolejnym wyzwaniem w postaci rotacji kadr. Według “Barometru Polskiego Rynku Pracy”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zmianę pracy rozważa aż 56 proc. zatrudnionych w e-commerce, podczas gdy średnia dla całego rynku wynosi 20 proc.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Odpowiedzią na sezonowe niedobory i rotację jest współpraca z freelancerami – elastycznymi specjalistami, którzy wspierają różne obszary działalności sklepów online: od obsługi klienta czy zarządzania produktami i sklepem, przez działania marketingowe i copywriting, aż po kwestie IT związane z programowaniem i wsparciem technicznym sklepów internetowych.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Sezonowość, skalowanie i elastyczne zasoby</w:t>
      </w:r>
      <w:r w:rsidDel="00000000" w:rsidR="00000000" w:rsidRPr="00000000">
        <w:rPr>
          <w:rtl w:val="0"/>
        </w:rPr>
        <w:br w:type="textWrapping"/>
        <w:t xml:space="preserve">Sezonowość w e-commerce nie jest żadną nowością, jednak wraz z digitalizacją i coraz większym udziałem kanałów online w codziennym życiu konsumentów z roku na rok jej wpływ rośnie. Już przed laty rynkowi eksperci zwracali uwagę, że nieregularna sprzedaż i skoki popytu utrudniają prowadzenie biznesu Obecnie, gdy większość internautów kupuje online, to nie poziom wejścia w e-commerce, ale utrzymanie konkurencyjności – czyli szybka adaptacja oferty, kampanii, UX-u i technologii w momentach wzmożonego ruchu – staje się głównym wyzwaniem dla platform sprzedażowych.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Elementem budowania wspomnianej konkurencyjności jest sprawne zarządzanie sprzedażą poprzez odpowiednie zasoby podczas tzw. momentów szczytowych, jak święta, Back To School czy Black Friday. S</w:t>
      </w:r>
      <w:r w:rsidDel="00000000" w:rsidR="00000000" w:rsidRPr="00000000">
        <w:rPr>
          <w:rtl w:val="0"/>
        </w:rPr>
        <w:t xml:space="preserve">ezonowy ruch często wymaga doraźnego wsparcia, co daje w tej branży przestrzeń do rozwoju modelu współpracy z freelancerami.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Freelancerzy w świecie e-commerce</w:t>
      </w:r>
      <w:r w:rsidDel="00000000" w:rsidR="00000000" w:rsidRPr="00000000">
        <w:rPr>
          <w:rtl w:val="0"/>
        </w:rPr>
        <w:br w:type="textWrapping"/>
        <w:t xml:space="preserve">Freelancerzy tworzą dziś nową grupą zawodową, która wspiera innowacyjność, pobudza rozwój mikroprzedsiębiorczości i umożliwia firmom korzystanie z elastycznych, wysoko wyspecjalizowanych kompetencji.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– Według opracowanego przez nas raportu „Freelancing w Polsce 2024”</w:t>
      </w:r>
      <w:r w:rsidDel="00000000" w:rsidR="00000000" w:rsidRPr="00000000">
        <w:rPr>
          <w:i w:val="1"/>
          <w:vertAlign w:val="superscript"/>
        </w:rPr>
        <w:footnoteReference w:customMarkFollows="0" w:id="2"/>
      </w:r>
      <w:r w:rsidDel="00000000" w:rsidR="00000000" w:rsidRPr="00000000">
        <w:rPr>
          <w:i w:val="1"/>
          <w:rtl w:val="0"/>
        </w:rPr>
        <w:t xml:space="preserve"> najczęstsze specjalizacje wśród naszych użytkowników to obecnie grafika (19,3 % wskazań), copywriting (15,3 %) oraz wideo/animacja (10,1 %).</w:t>
      </w:r>
      <w:hyperlink r:id="rId8">
        <w:r w:rsidDel="00000000" w:rsidR="00000000" w:rsidRPr="00000000">
          <w:rPr>
            <w:i w:val="1"/>
            <w:rtl w:val="0"/>
          </w:rPr>
          <w:t xml:space="preserve"> </w:t>
        </w:r>
      </w:hyperlink>
      <w:r w:rsidDel="00000000" w:rsidR="00000000" w:rsidRPr="00000000">
        <w:rPr>
          <w:i w:val="1"/>
          <w:rtl w:val="0"/>
        </w:rPr>
        <w:t xml:space="preserve">Dla firm z branży e-commerce oznacza to, że łatwo mogą sięgnąć po specjalistów: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e-commerce managerów, grafików, motion designerów, UX-owców, web developerów, marketerów – dokładnie wtedy, gdy ich potrzebują. Nie muszą tworzyć oni trwałego zespołu wewnętrznego na dany sezon – mogą elastycznie dobierać zespół na czas kampanii. Co ciekawe, to e-commerce to jedna z branż najczęściej rejestrujących się na naszej platformie w poszukiwaniu specjalistów – </w:t>
      </w:r>
      <w:r w:rsidDel="00000000" w:rsidR="00000000" w:rsidRPr="00000000">
        <w:rPr>
          <w:rtl w:val="0"/>
        </w:rPr>
        <w:t xml:space="preserve">mówi Żaneta Siwik z platformy Useme, która łączy freelancerów i zleceniodawców oraz ułatwia ich rozliczenia.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Model ten pozwala także na testowanie nowych rozwiązań: np. szybkie wdrożenie nowego layoutu sklepu, kampanii video, kampanii performance lub UX-testów – bez konieczności zatrudniania wewnętrznych specjalistów i długoterminowej inwestycji. Freelancerzy stają się więc strategiczną „zapasową siłą roboczą” gotową do działania, gdy sezon wymaga szybkiej optymalizacji i dynamicznych decyzji.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Bariery i wyzwania w zatrudnianiu freelancerów w e-commerce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Choć współpraca z freelancerami daje firmom z sektora e-commerce dużą elastyczność, wielu pracodawców wciąż podchodzi do niej z rezerwą. Najczęstsze obawy dotyczą formalności i kwestii prawnych, takich jak rozliczanie umów, wystawianie faktur czy obowiązki podatkowe. Dla części przedsiębiorców wyzwaniem jest także weryfikacja jakości pracy i zarządzanie zdalnym zespołem, zwłaszcza przy krótkoterminowych projektach realizowanych pod presją czasu.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Eksperci wskazują, że te bariery można skutecznie ograniczyć poprzez jasne określenie zasad współpracy, przygotowanie szczegółowego briefu projektowego, a także korzystanie z przydatnych </w:t>
      </w:r>
      <w:r w:rsidDel="00000000" w:rsidR="00000000" w:rsidRPr="00000000">
        <w:rPr>
          <w:rtl w:val="0"/>
        </w:rPr>
        <w:t xml:space="preserve">narzędzi do komunikacji i monitorowania postępów czy rozliczania freelancerów.</w:t>
      </w:r>
      <w:r w:rsidDel="00000000" w:rsidR="00000000" w:rsidRPr="00000000">
        <w:rPr>
          <w:rtl w:val="0"/>
        </w:rPr>
        <w:t xml:space="preserve"> Pomaga też tworzenie baz zaufanych współpracowników – freelancerów, z którymi firma współpracowała wcześniej i których kompetencje są sprawdzone.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Alternatywą dla samodzielnego poszukiwania wykonawców są platformy pośredniczące, które ułatwiają kontakt, rozliczenia i weryfikację freelancerów.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– To rozwiązanie szczególnie przydatne w okresach wzmożonej aktywności sprzedażowej, gdy liczy się szybkość działania i bezpieczeństwo formalne. Dzięki temu firmy mogą bezpiecznie angażować freelancerów, obsługując doraźne potrzeby kampanijne, technologiczne lub graficzne, minimalizując formalności i administrację. Freelancerzy z kolei otrzymują możliwość pracy na elastycznych warunkach, skupiając się na wykonaniu, a nie na papierologii. W rezultacie – obie strony zyskują: firma szybciej skalują działania w sezonie, freelancer efektywniej pracuje i rozlicza się – </w:t>
      </w:r>
      <w:r w:rsidDel="00000000" w:rsidR="00000000" w:rsidRPr="00000000">
        <w:rPr>
          <w:rtl w:val="0"/>
        </w:rPr>
        <w:t xml:space="preserve">mówi Żaneta Siwik z platformy Useme.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Jak skutecznie połączyć ekosystem e-commerce z rynkiem freelancerów?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Skalowanie sprzedaży w okresach sezonowych wymaga nie tylko dobrego planowania kampanii, ale też umiejętnego zarządzania zasobami. Freelancerzy mogą być w tym procesie kluczowym wsparciem – pod warunkiem, że współpraca jest dobrze zaplanowana. Oto kilka praktycznych wskazówek.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Planuj sezon z wyprzedzeniem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Stwórz roczny kalendarz działań marketingowych i sprzedażowych – uwzględniając okresy wzrostu oraz spadki sezonowe. Określ, jakie zasoby będą wtedy potrzebne – np. grafik do kampanii, copywriter do opisów produktów czy web developer do optymalizacji sklepu.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240" w:lineRule="auto"/>
        <w:ind w:left="720" w:hanging="360"/>
        <w:jc w:val="both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Weryfikuj i testuj współpracowników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Zanim ruszy intensywny sezon, warto przetestować współpracę na mniejszych zleceniach. Pozwoli to sprawdzić komunikację, tempo pracy i jakość efektów. W przyszłości można zbudować bazę sprawdzonych specjalistów do szybkiego angażowania w krytycznych momentach.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Dbaj o jasne zasady i komunikację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Przy pracy zdalnej kluczowe są przejrzyste briefy, ustalone terminy i narzędzia do komunikacji (np. Slack, Notion, Asana). Dobrą praktyką jest ustalenie punktów kontrolnych (milestones) i mierników sukcesu (KPI) – np. wzrost CTR, liczba wdrożonych zmian UX czy konwersja kampanii.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Zadbaj o bezpieczeństwo formalne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Przy współpracy z freelancerami warto jasno określić sposób rozliczenia, prawa autorskie i formę umowy. Można korzystać z wyspecjalizowanych platform pośredniczących lub własnych procedur – najważniejsze, by uniknąć niejasności i opóźnień w płatnościach.</w:t>
      </w:r>
    </w:p>
    <w:p w:rsidR="00000000" w:rsidDel="00000000" w:rsidP="00000000" w:rsidRDefault="00000000" w:rsidRPr="00000000" w14:paraId="0000001C">
      <w:pPr>
        <w:spacing w:after="200" w:lineRule="auto"/>
        <w:jc w:val="both"/>
        <w:rPr/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Useme to istniejąca od 2013 roku platforma dla freelancerów oraz zleceniodawców z siedzibą we Wrocławiu. W bazie Useme znajduje się 185 tys. freelancerów z takich dziedzin jak IT, grafika, copywriting, marketing, tłumaczenia i inne. Platforma zajmuje się wszystkimi kwestiami prawnymi i podatkowymi po stronie freelancera i zleceniodawcy, a także umożliwia rozliczanie podwykonawców zagranicznych. Useme jest liderem rozliczeń pracy zdalnej w Polsce, Europie Centralnej i Wschodniej.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320" w:line="240" w:lineRule="auto"/>
      <w:jc w:val="both"/>
      <w:rPr>
        <w:rFonts w:ascii="Lato" w:cs="Lato" w:eastAsia="Lato" w:hAnsi="Lato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517525</wp:posOffset>
          </wp:positionV>
          <wp:extent cx="187325" cy="257572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25" cy="25757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029.0" w:type="dxa"/>
      <w:jc w:val="right"/>
      <w:tblLayout w:type="fixed"/>
      <w:tblLook w:val="0600"/>
    </w:tblPr>
    <w:tblGrid>
      <w:gridCol w:w="675"/>
      <w:gridCol w:w="6854"/>
      <w:gridCol w:w="1500"/>
      <w:tblGridChange w:id="0">
        <w:tblGrid>
          <w:gridCol w:w="675"/>
          <w:gridCol w:w="6854"/>
          <w:gridCol w:w="15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58.740157480315" w:type="dxa"/>
            <w:left w:w="158.740157480315" w:type="dxa"/>
            <w:bottom w:w="158.740157480315" w:type="dxa"/>
            <w:right w:w="158.740157480315" w:type="dxa"/>
          </w:tcMar>
          <w:vAlign w:val="bottom"/>
        </w:tcPr>
        <w:p w:rsidR="00000000" w:rsidDel="00000000" w:rsidP="00000000" w:rsidRDefault="00000000" w:rsidRPr="00000000" w14:paraId="0000001F">
          <w:pPr>
            <w:spacing w:line="240" w:lineRule="auto"/>
            <w:jc w:val="both"/>
            <w:rPr>
              <w:rFonts w:ascii="Lato" w:cs="Lato" w:eastAsia="Lato" w:hAnsi="Lato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-807.3070866141733" w:type="dxa"/>
            <w:left w:w="-807.3070866141733" w:type="dxa"/>
            <w:bottom w:w="-807.3070866141733" w:type="dxa"/>
            <w:right w:w="-807.3070866141733" w:type="dxa"/>
          </w:tcMar>
          <w:vAlign w:val="bottom"/>
        </w:tcPr>
        <w:p w:rsidR="00000000" w:rsidDel="00000000" w:rsidP="00000000" w:rsidRDefault="00000000" w:rsidRPr="00000000" w14:paraId="00000020">
          <w:pPr>
            <w:spacing w:line="240" w:lineRule="auto"/>
            <w:jc w:val="center"/>
            <w:rPr>
              <w:rFonts w:ascii="Lato" w:cs="Lato" w:eastAsia="Lato" w:hAnsi="Lato"/>
              <w:color w:val="787b93"/>
              <w:sz w:val="16"/>
              <w:szCs w:val="16"/>
            </w:rPr>
          </w:pPr>
          <w:r w:rsidDel="00000000" w:rsidR="00000000" w:rsidRPr="00000000">
            <w:rPr>
              <w:rFonts w:ascii="Lato" w:cs="Lato" w:eastAsia="Lato" w:hAnsi="Lato"/>
              <w:color w:val="787b93"/>
              <w:sz w:val="16"/>
              <w:szCs w:val="16"/>
              <w:rtl w:val="0"/>
            </w:rPr>
            <w:t xml:space="preserve">Useme Sp. z o.o. · ul. Świdnicka 12-16 · 50-068 Wrocław · Polska · NIP: 8992744965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-807.3070866141733" w:type="dxa"/>
            <w:left w:w="-807.3070866141733" w:type="dxa"/>
            <w:bottom w:w="-807.3070866141733" w:type="dxa"/>
            <w:right w:w="-807.3070866141733" w:type="dxa"/>
          </w:tcMar>
          <w:vAlign w:val="bottom"/>
        </w:tcPr>
        <w:p w:rsidR="00000000" w:rsidDel="00000000" w:rsidP="00000000" w:rsidRDefault="00000000" w:rsidRPr="00000000" w14:paraId="00000021">
          <w:pPr>
            <w:widowControl w:val="0"/>
            <w:spacing w:line="240" w:lineRule="auto"/>
            <w:rPr>
              <w:rFonts w:ascii="Lato" w:cs="Lato" w:eastAsia="Lato" w:hAnsi="Lato"/>
              <w:b w:val="1"/>
              <w:color w:val="4955ff"/>
              <w:sz w:val="18"/>
              <w:szCs w:val="18"/>
            </w:rPr>
          </w:pPr>
          <w:r w:rsidDel="00000000" w:rsidR="00000000" w:rsidRPr="00000000">
            <w:rPr>
              <w:rFonts w:ascii="Lato" w:cs="Lato" w:eastAsia="Lato" w:hAnsi="Lato"/>
              <w:b w:val="1"/>
              <w:color w:val="4955ff"/>
              <w:sz w:val="18"/>
              <w:szCs w:val="18"/>
              <w:rtl w:val="0"/>
            </w:rPr>
            <w:t xml:space="preserve">useme.com</w:t>
          </w:r>
        </w:p>
      </w:tc>
    </w:tr>
  </w:tbl>
  <w:p w:rsidR="00000000" w:rsidDel="00000000" w:rsidP="00000000" w:rsidRDefault="00000000" w:rsidRPr="00000000" w14:paraId="00000022">
    <w:pPr>
      <w:spacing w:after="320" w:line="240" w:lineRule="auto"/>
      <w:jc w:val="both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https://gemius.com/documents/66/RAPORT_E-COMMERCE_2024.pdf</w:t>
      </w:r>
    </w:p>
  </w:footnote>
  <w:footnote w:id="1">
    <w:p w:rsidR="00000000" w:rsidDel="00000000" w:rsidP="00000000" w:rsidRDefault="00000000" w:rsidRPr="00000000" w14:paraId="0000002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https://personnelservice.pl/wp-content/uploads/2024/04/Barometr-Polskiego-Rynku-Pracy_1H2024_Personnel-Service.pdf</w:t>
      </w:r>
    </w:p>
  </w:footnote>
  <w:footnote w:id="2">
    <w:p w:rsidR="00000000" w:rsidDel="00000000" w:rsidP="00000000" w:rsidRDefault="00000000" w:rsidRPr="00000000" w14:paraId="0000002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https://useme.com/pl/blog/raport-freelancing-w-polsce/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line="240" w:lineRule="auto"/>
      <w:rPr/>
    </w:pPr>
    <w:r w:rsidDel="00000000" w:rsidR="00000000" w:rsidRPr="00000000">
      <w:rPr>
        <w:rFonts w:ascii="Lato" w:cs="Lato" w:eastAsia="Lato" w:hAnsi="Lato"/>
        <w:sz w:val="20"/>
        <w:szCs w:val="20"/>
      </w:rPr>
      <w:drawing>
        <wp:inline distB="114300" distT="114300" distL="114300" distR="114300">
          <wp:extent cx="1228725" cy="6191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571" t="0"/>
                  <a:stretch>
                    <a:fillRect/>
                  </a:stretch>
                </pic:blipFill>
                <pic:spPr>
                  <a:xfrm>
                    <a:off x="0" y="0"/>
                    <a:ext cx="1228725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bi.org.pl/informacje-prasowe/raport-e-commerce-w-polsce-2025-jest-juz-dostepny/?utm_source=chatgpt.com" TargetMode="External"/><Relationship Id="rId8" Type="http://schemas.openxmlformats.org/officeDocument/2006/relationships/hyperlink" Target="https://www.focusonbusiness.eu/pl/wiadomosci/freelancing-w-polsce-w-2024-roku/34587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useme.com/pl/blog/raport-freelancing-w-polsc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