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6BD" w14:textId="77777777" w:rsidR="006501D5" w:rsidRDefault="006501D5" w:rsidP="006501D5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50B988E" w14:textId="177BDAEF" w:rsidR="006501D5" w:rsidRPr="0058546A" w:rsidRDefault="006501D5" w:rsidP="00D2721B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                                                                                          Informacja prasowa</w:t>
      </w:r>
    </w:p>
    <w:p w14:paraId="08E86CC3" w14:textId="7B8C48D8" w:rsidR="006501D5" w:rsidRPr="0058546A" w:rsidRDefault="006501D5" w:rsidP="00D2721B">
      <w:pPr>
        <w:spacing w:before="120" w:after="12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>
        <w:r w:rsidRPr="0058546A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 w:rsidR="00D2721B">
        <w:rPr>
          <w:rFonts w:ascii="Calibri" w:eastAsia="Calibri" w:hAnsi="Calibri" w:cs="Calibri"/>
          <w:sz w:val="24"/>
          <w:szCs w:val="24"/>
        </w:rPr>
        <w:t>21</w:t>
      </w:r>
      <w:r>
        <w:rPr>
          <w:rFonts w:ascii="Calibri" w:eastAsia="Calibri" w:hAnsi="Calibri" w:cs="Calibri"/>
          <w:sz w:val="24"/>
          <w:szCs w:val="24"/>
        </w:rPr>
        <w:t>.</w:t>
      </w:r>
      <w:r w:rsidR="00D2721B">
        <w:rPr>
          <w:rFonts w:ascii="Calibri" w:eastAsia="Calibri" w:hAnsi="Calibri" w:cs="Calibri"/>
          <w:sz w:val="24"/>
          <w:szCs w:val="24"/>
        </w:rPr>
        <w:t>10</w:t>
      </w:r>
      <w:r w:rsidRPr="0058546A">
        <w:rPr>
          <w:rFonts w:ascii="Calibri" w:eastAsia="Calibri" w:hAnsi="Calibri" w:cs="Calibri"/>
          <w:sz w:val="24"/>
          <w:szCs w:val="24"/>
        </w:rPr>
        <w:t>.202</w:t>
      </w:r>
      <w:r>
        <w:rPr>
          <w:rFonts w:ascii="Calibri" w:eastAsia="Calibri" w:hAnsi="Calibri" w:cs="Calibri"/>
          <w:sz w:val="24"/>
          <w:szCs w:val="24"/>
        </w:rPr>
        <w:t>5</w:t>
      </w:r>
      <w:r w:rsidRPr="0058546A">
        <w:rPr>
          <w:rFonts w:ascii="Calibri" w:eastAsia="Calibri" w:hAnsi="Calibri" w:cs="Calibri"/>
          <w:sz w:val="24"/>
          <w:szCs w:val="24"/>
        </w:rPr>
        <w:t xml:space="preserve"> r.</w:t>
      </w:r>
    </w:p>
    <w:p w14:paraId="57A11AE7" w14:textId="77777777" w:rsidR="006501D5" w:rsidRPr="000A3E78" w:rsidRDefault="006501D5" w:rsidP="00D2721B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63E06E15" w14:textId="09C9C01C" w:rsidR="00070C82" w:rsidRPr="00070C82" w:rsidRDefault="00070C82" w:rsidP="00D2721B">
      <w:pPr>
        <w:pStyle w:val="Nagwek1"/>
        <w:spacing w:before="120" w:beforeAutospacing="0" w:after="120" w:afterAutospacing="0" w:line="276" w:lineRule="auto"/>
      </w:pPr>
      <w:r w:rsidRPr="00070C82">
        <w:t>Era cyfrowej intuicji. Jak marki uczą się przewidywać potrzeby klientów</w:t>
      </w:r>
      <w:r w:rsidR="00ED6EF1">
        <w:t>?</w:t>
      </w:r>
    </w:p>
    <w:p w14:paraId="3AD2DD28" w14:textId="007442B8" w:rsidR="00BB5A56" w:rsidRPr="00070C82" w:rsidRDefault="00070C82" w:rsidP="00D2721B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070C82">
        <w:rPr>
          <w:rFonts w:cstheme="minorHAnsi"/>
          <w:b/>
          <w:bCs/>
          <w:sz w:val="24"/>
          <w:szCs w:val="24"/>
        </w:rPr>
        <w:t xml:space="preserve">Jeszcze kilka lat temu e-commerce opierał się na promocjach i kampaniach </w:t>
      </w:r>
      <w:proofErr w:type="spellStart"/>
      <w:r w:rsidRPr="00070C82">
        <w:rPr>
          <w:rFonts w:cstheme="minorHAnsi"/>
          <w:b/>
          <w:bCs/>
          <w:sz w:val="24"/>
          <w:szCs w:val="24"/>
        </w:rPr>
        <w:t>remarketingowych</w:t>
      </w:r>
      <w:proofErr w:type="spellEnd"/>
      <w:r w:rsidRPr="00070C82">
        <w:rPr>
          <w:rFonts w:cstheme="minorHAnsi"/>
          <w:b/>
          <w:bCs/>
          <w:sz w:val="24"/>
          <w:szCs w:val="24"/>
        </w:rPr>
        <w:t>. Dziś coraz częściej wygrywają ci, którzy potrafią zrozumieć użytkownika</w:t>
      </w:r>
      <w:r w:rsidR="00BB5A56">
        <w:rPr>
          <w:rFonts w:cstheme="minorHAnsi"/>
          <w:b/>
          <w:bCs/>
          <w:sz w:val="24"/>
          <w:szCs w:val="24"/>
        </w:rPr>
        <w:t>,</w:t>
      </w:r>
      <w:r w:rsidRPr="00070C82">
        <w:rPr>
          <w:rFonts w:cstheme="minorHAnsi"/>
          <w:b/>
          <w:bCs/>
          <w:sz w:val="24"/>
          <w:szCs w:val="24"/>
        </w:rPr>
        <w:t xml:space="preserve"> zanim kliknie „kup teraz”. W świecie, w którym 78% Polaków robi zakupy online, a wartość rynku przekroczyła 100 miliardów złotych, personalizacja przestaje być dodatkiem</w:t>
      </w:r>
      <w:r w:rsidR="00BB5A56">
        <w:rPr>
          <w:rFonts w:cstheme="minorHAnsi"/>
          <w:b/>
          <w:bCs/>
          <w:sz w:val="24"/>
          <w:szCs w:val="24"/>
        </w:rPr>
        <w:t xml:space="preserve">. </w:t>
      </w:r>
    </w:p>
    <w:p w14:paraId="1431DC10" w14:textId="77777777" w:rsidR="00070C82" w:rsidRPr="00D2721B" w:rsidRDefault="00070C82" w:rsidP="00D2721B">
      <w:pPr>
        <w:pStyle w:val="Nagwek2"/>
        <w:spacing w:before="120" w:after="120" w:line="276" w:lineRule="auto"/>
      </w:pPr>
      <w:r w:rsidRPr="00D2721B">
        <w:t>Nie zgadują – przewidują</w:t>
      </w:r>
    </w:p>
    <w:p w14:paraId="7AA82764" w14:textId="4D51476C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>Współczesny konsument oczekuje czegoś więcej niż atrakcyjnej ceny. Chce, by marka znała jego potrzeby, zanim zdąży je wyrazić. Sztuczna inteligencja analizująca historię zakupów, zachowanie w sieci oraz sposób komunikacji pozwala firmom przewidywać preferencje użytkownika</w:t>
      </w:r>
      <w:r w:rsidR="00BB5A56">
        <w:rPr>
          <w:rFonts w:cstheme="minorHAnsi"/>
          <w:sz w:val="24"/>
          <w:szCs w:val="24"/>
        </w:rPr>
        <w:t>,</w:t>
      </w:r>
      <w:r w:rsidRPr="00070C82">
        <w:rPr>
          <w:rFonts w:cstheme="minorHAnsi"/>
          <w:sz w:val="24"/>
          <w:szCs w:val="24"/>
        </w:rPr>
        <w:t xml:space="preserve"> zanim ten wpisze produkt w wyszukiwarkę.</w:t>
      </w:r>
    </w:p>
    <w:p w14:paraId="248BA05A" w14:textId="53EF8920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>Firmy, które wdrożyły systemy rekomendacji oparte na AI, zwiększają sprzedaż nawet o 30</w:t>
      </w:r>
      <w:r w:rsidR="00BB5A56" w:rsidRPr="00B23A89">
        <w:t>–</w:t>
      </w:r>
      <w:r w:rsidRPr="00070C82">
        <w:rPr>
          <w:rFonts w:cstheme="minorHAnsi"/>
          <w:sz w:val="24"/>
          <w:szCs w:val="24"/>
        </w:rPr>
        <w:t xml:space="preserve">40%, a automatyzacja obsługi skraca czas reakcji o połowę. W e-commerce kluczowe staje się doświadczenie </w:t>
      </w:r>
      <w:r w:rsidR="00BB5A56" w:rsidRPr="00B23A89">
        <w:t>–</w:t>
      </w:r>
      <w:r w:rsidRPr="00070C82">
        <w:rPr>
          <w:rFonts w:cstheme="minorHAnsi"/>
          <w:sz w:val="24"/>
          <w:szCs w:val="24"/>
        </w:rPr>
        <w:t xml:space="preserve"> szybkość, spójność, ton komunikacji. W tym kontekście na znaczeniu zyskuje marketing doświadczeń</w:t>
      </w:r>
      <w:r w:rsidR="00BB5A56">
        <w:rPr>
          <w:rFonts w:cstheme="minorHAnsi"/>
          <w:sz w:val="24"/>
          <w:szCs w:val="24"/>
        </w:rPr>
        <w:t>.</w:t>
      </w:r>
      <w:r w:rsidRPr="00070C82">
        <w:rPr>
          <w:rFonts w:cstheme="minorHAnsi"/>
          <w:sz w:val="24"/>
          <w:szCs w:val="24"/>
        </w:rPr>
        <w:t xml:space="preserve"> </w:t>
      </w:r>
      <w:r w:rsidR="00BB5A56">
        <w:rPr>
          <w:rFonts w:cstheme="minorHAnsi"/>
          <w:sz w:val="24"/>
          <w:szCs w:val="24"/>
        </w:rPr>
        <w:t>K</w:t>
      </w:r>
      <w:r w:rsidRPr="00070C82">
        <w:rPr>
          <w:rFonts w:cstheme="minorHAnsi"/>
          <w:sz w:val="24"/>
          <w:szCs w:val="24"/>
        </w:rPr>
        <w:t>lient nie chce tylko samego produktu</w:t>
      </w:r>
      <w:r w:rsidR="00BB5A56">
        <w:rPr>
          <w:rFonts w:cstheme="minorHAnsi"/>
          <w:sz w:val="24"/>
          <w:szCs w:val="24"/>
        </w:rPr>
        <w:t xml:space="preserve">, </w:t>
      </w:r>
      <w:r w:rsidRPr="00070C82">
        <w:rPr>
          <w:rFonts w:cstheme="minorHAnsi"/>
          <w:sz w:val="24"/>
          <w:szCs w:val="24"/>
        </w:rPr>
        <w:t>chce przeżyć coś wyjątkowego. Dziś liczy się każda interakcja, która buduje spójne, pozytywne odczucia na każdym etapie ścieżki zakupowej. </w:t>
      </w:r>
    </w:p>
    <w:p w14:paraId="00153B87" w14:textId="276C6452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Dzięki AI marki mogą dostarczać spersonalizowane doświadczenia, które są nie tylko trafne, </w:t>
      </w:r>
      <w:r w:rsidR="00BB5A56">
        <w:rPr>
          <w:rFonts w:cstheme="minorHAnsi"/>
          <w:sz w:val="24"/>
          <w:szCs w:val="24"/>
        </w:rPr>
        <w:t>lecz</w:t>
      </w:r>
      <w:r w:rsidRPr="00070C82">
        <w:rPr>
          <w:rFonts w:cstheme="minorHAnsi"/>
          <w:sz w:val="24"/>
          <w:szCs w:val="24"/>
        </w:rPr>
        <w:t xml:space="preserve"> także emocjonalnie angażujące. Z perspektywy klienta nie ma już działu marketingu, sprzedaży i obsługi</w:t>
      </w:r>
      <w:r w:rsidR="00BB5A56">
        <w:rPr>
          <w:rFonts w:cstheme="minorHAnsi"/>
          <w:sz w:val="24"/>
          <w:szCs w:val="24"/>
        </w:rPr>
        <w:t xml:space="preserve"> </w:t>
      </w:r>
      <w:r w:rsidR="00BB5A56" w:rsidRPr="00B23A89">
        <w:t>–</w:t>
      </w:r>
      <w:r w:rsidR="00BB5A56">
        <w:t xml:space="preserve"> </w:t>
      </w:r>
      <w:r w:rsidRPr="00070C82">
        <w:rPr>
          <w:rFonts w:cstheme="minorHAnsi"/>
          <w:sz w:val="24"/>
          <w:szCs w:val="24"/>
        </w:rPr>
        <w:t xml:space="preserve"> jest jedna, zintegrowana marka, z którą kontakt odbywa się przez aplikację, stronę i media społecznościowe.</w:t>
      </w:r>
    </w:p>
    <w:p w14:paraId="49995BF2" w14:textId="4633B8F4" w:rsidR="00070C82" w:rsidRPr="00D2721B" w:rsidRDefault="00070C82" w:rsidP="00D2721B">
      <w:pPr>
        <w:pStyle w:val="Nagwek2"/>
        <w:spacing w:before="120" w:after="120" w:line="276" w:lineRule="auto"/>
      </w:pPr>
      <w:r w:rsidRPr="00D2721B">
        <w:t>Jak AI buduje relacje</w:t>
      </w:r>
      <w:r w:rsidR="00BB5A56" w:rsidRPr="00D2721B">
        <w:t>?</w:t>
      </w:r>
      <w:r w:rsidRPr="00D2721B">
        <w:t> </w:t>
      </w:r>
    </w:p>
    <w:p w14:paraId="2CBE893C" w14:textId="68034151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Jak wygląda to w praktyce, pokazuje historia polskiego startupu, który przy wsparciu </w:t>
      </w:r>
      <w:r w:rsidR="00D2721B">
        <w:rPr>
          <w:rFonts w:cstheme="minorHAnsi"/>
          <w:sz w:val="24"/>
          <w:szCs w:val="24"/>
        </w:rPr>
        <w:t xml:space="preserve">Funduszy Europejskich w ramach naboru w </w:t>
      </w:r>
      <w:r w:rsidRPr="00070C82">
        <w:rPr>
          <w:rFonts w:cstheme="minorHAnsi"/>
          <w:sz w:val="24"/>
          <w:szCs w:val="24"/>
        </w:rPr>
        <w:t>Polskiej Agencji Rozwoju Przedsiębiorczości stworzył inteligentnego asystenta AI dla warszawskiego zoo. Cyfrowy przewodnik potrafi odpowiedzieć na pytania o karmienie słoni, sprzedać bilet i zaplanować zwiedzanie, a wszystko to w kilkudziesięciu językach. W pierwszym miesiącu działania z systemu skorzystało 12 tysięcy osób, a 3 tysiące kupiło bilety online. Dziś to rozwiązanie działa już w 24 krajach i obsługuje ponad 80% zapytań automatycznie.</w:t>
      </w:r>
    </w:p>
    <w:p w14:paraId="24A38B68" w14:textId="77777777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Podobne podejście do personalizacji, choć w zupełnie innym sektorze, stosuje Q24 Software, startup rozwijający system CRM dla uczelni wyższych. Dzięki modułowi opartemu na </w:t>
      </w:r>
      <w:r w:rsidRPr="00070C82">
        <w:rPr>
          <w:rFonts w:cstheme="minorHAnsi"/>
          <w:sz w:val="24"/>
          <w:szCs w:val="24"/>
        </w:rPr>
        <w:lastRenderedPageBreak/>
        <w:t>sztucznej inteligencji, platforma automatyzuje rekrutację kandydatów z całego świata, analizuje ich profile i dopasowuje proces komunikacji do indywidualnych potrzeb. Uczelnie korzystające z systemu skróciły proces przyjęć z kilku miesięcy do kilku tygodni, a konwersja kandydatów wzrosła nawet o 200%.</w:t>
      </w:r>
    </w:p>
    <w:p w14:paraId="3127C8A2" w14:textId="77777777" w:rsidR="00070C82" w:rsidRPr="00D2721B" w:rsidRDefault="00070C82" w:rsidP="00D2721B">
      <w:pPr>
        <w:pStyle w:val="Nagwek2"/>
        <w:spacing w:before="120" w:after="120" w:line="276" w:lineRule="auto"/>
      </w:pPr>
      <w:r w:rsidRPr="00D2721B">
        <w:t>Personalizacja dla każdego</w:t>
      </w:r>
    </w:p>
    <w:p w14:paraId="27879426" w14:textId="04517383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Personalizacja nie musi opierać się wyłącznie na zaawansowanych technologiach dostępnych przede wszystkim dla dużych korporacji. Kluczowe jest racjonalne i celowe </w:t>
      </w:r>
      <w:r w:rsidR="00BB5A56">
        <w:rPr>
          <w:rFonts w:cstheme="minorHAnsi"/>
          <w:sz w:val="24"/>
          <w:szCs w:val="24"/>
        </w:rPr>
        <w:t>używanie</w:t>
      </w:r>
      <w:r w:rsidR="00BB5A56" w:rsidRPr="00070C82">
        <w:rPr>
          <w:rFonts w:cstheme="minorHAnsi"/>
          <w:sz w:val="24"/>
          <w:szCs w:val="24"/>
        </w:rPr>
        <w:t xml:space="preserve"> </w:t>
      </w:r>
      <w:r w:rsidRPr="00070C82">
        <w:rPr>
          <w:rFonts w:cstheme="minorHAnsi"/>
          <w:sz w:val="24"/>
          <w:szCs w:val="24"/>
        </w:rPr>
        <w:t xml:space="preserve">danych, które umożliwia tworzenie trafnych rekomendacji oraz spersonalizowanych komunikatów, rzeczywiście ułatwiających użytkownikowi podejmowanie decyzji zakupowych lub korzystanie z usług. W praktyce oznacza to wykorzystanie m.in. analizy </w:t>
      </w:r>
      <w:proofErr w:type="spellStart"/>
      <w:r w:rsidRPr="00070C82">
        <w:rPr>
          <w:rFonts w:cstheme="minorHAnsi"/>
          <w:sz w:val="24"/>
          <w:szCs w:val="24"/>
        </w:rPr>
        <w:t>zachowań</w:t>
      </w:r>
      <w:proofErr w:type="spellEnd"/>
      <w:r w:rsidRPr="00070C82">
        <w:rPr>
          <w:rFonts w:cstheme="minorHAnsi"/>
          <w:sz w:val="24"/>
          <w:szCs w:val="24"/>
        </w:rPr>
        <w:t>, segmentacji klientów i automatyzacji procesów marketingowych, dostępnych również dla małych i średnich przedsiębiorstw dzięki coraz szerszej ofercie narzędzi cyfrowych. </w:t>
      </w:r>
    </w:p>
    <w:p w14:paraId="3DC58F6D" w14:textId="141B974D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Tak </w:t>
      </w:r>
      <w:r w:rsidR="00BB5A56">
        <w:rPr>
          <w:rFonts w:cstheme="minorHAnsi"/>
          <w:sz w:val="24"/>
          <w:szCs w:val="24"/>
        </w:rPr>
        <w:t>stosowana</w:t>
      </w:r>
      <w:r w:rsidR="00BB5A56" w:rsidRPr="00070C82">
        <w:rPr>
          <w:rFonts w:cstheme="minorHAnsi"/>
          <w:sz w:val="24"/>
          <w:szCs w:val="24"/>
        </w:rPr>
        <w:t xml:space="preserve"> </w:t>
      </w:r>
      <w:r w:rsidRPr="00070C82">
        <w:rPr>
          <w:rFonts w:cstheme="minorHAnsi"/>
          <w:sz w:val="24"/>
          <w:szCs w:val="24"/>
        </w:rPr>
        <w:t>sztuczna inteligencja pomoże wzmocnić relacje oparte na zaufaniu i indywidualnym podejściu</w:t>
      </w:r>
      <w:r w:rsidR="00BB5A56">
        <w:rPr>
          <w:rFonts w:cstheme="minorHAnsi"/>
          <w:sz w:val="24"/>
          <w:szCs w:val="24"/>
        </w:rPr>
        <w:t>,</w:t>
      </w:r>
      <w:r w:rsidRPr="00070C82">
        <w:rPr>
          <w:rFonts w:cstheme="minorHAnsi"/>
          <w:sz w:val="24"/>
          <w:szCs w:val="24"/>
        </w:rPr>
        <w:t xml:space="preserve"> co jest szczególnie ważne w sektorach takich jak edukacja i doradztwo, opieka zdrowotna czy usługi finansowe. Tam skuteczna personalizacja przekłada się na lepsze dopasowanie ofert i komunikacji do unikalnych potrzeb klienta, co buduje trwałe więzi i zwiększa lojalność. Dzięki temu AI staje się narzędziem wspierającym zarówno efektywność biznesową, jak i wartościową interakcję z użytkownikiem.</w:t>
      </w:r>
    </w:p>
    <w:p w14:paraId="5F1C20A3" w14:textId="77777777" w:rsidR="00070C82" w:rsidRPr="00070C82" w:rsidRDefault="00070C82" w:rsidP="00D2721B">
      <w:pPr>
        <w:pStyle w:val="Nagwek2"/>
        <w:spacing w:before="120" w:after="120" w:line="276" w:lineRule="auto"/>
        <w:rPr>
          <w:sz w:val="24"/>
          <w:szCs w:val="24"/>
        </w:rPr>
      </w:pPr>
      <w:r w:rsidRPr="00D2721B">
        <w:t>Cyfrowa zmiana zaczyna się od małych kroków</w:t>
      </w:r>
    </w:p>
    <w:p w14:paraId="534E596F" w14:textId="2EBFA9DD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>Choć polskie przedsiębiorstwa są na początku drogi wdrażania rozwiązań opartych na sztucznej inteligencji, potencjał tej technologii dla transformacji cyfrowej w Polsce jest ogromny. Badania wskazują, że pełna digitalizacja sektora małych i średnich przedsiębiorstw (MŚP) mogłaby zwiększyć roczne przychody gospodarki krajowej o nawet 25 miliardów złotych, dzięki poprawie efektywności operacyjnej, zwiększeniu konkurencyjności oraz szybszemu wprowadzaniu innowacji.</w:t>
      </w:r>
    </w:p>
    <w:p w14:paraId="7F134B47" w14:textId="3CE9A373" w:rsidR="00070C82" w:rsidRPr="00070C82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>Za sukcesem firm, które już wprowadziły różnego rodzaju innowacje cyfrowe, stoi często systematyczne i długofalowe wsparcie. Polska Agencja Rozwoju Przedsiębiorczości promuje rozwój kompetencji cyfrowych wśród przedsiębiorców</w:t>
      </w:r>
      <w:r w:rsidR="00D2721B">
        <w:rPr>
          <w:rFonts w:cstheme="minorHAnsi"/>
          <w:sz w:val="24"/>
          <w:szCs w:val="24"/>
        </w:rPr>
        <w:t xml:space="preserve">. </w:t>
      </w:r>
      <w:hyperlink r:id="rId9" w:history="1">
        <w:r w:rsidR="00D2721B" w:rsidRPr="00D2721B">
          <w:rPr>
            <w:rStyle w:val="Hipercze"/>
            <w:rFonts w:cstheme="minorHAnsi"/>
            <w:sz w:val="24"/>
            <w:szCs w:val="24"/>
          </w:rPr>
          <w:t>Platforma 4digital</w:t>
        </w:r>
      </w:hyperlink>
      <w:r w:rsidR="00D2721B" w:rsidRPr="00D2721B">
        <w:rPr>
          <w:rFonts w:cstheme="minorHAnsi"/>
          <w:sz w:val="24"/>
          <w:szCs w:val="24"/>
        </w:rPr>
        <w:t xml:space="preserve"> </w:t>
      </w:r>
      <w:r w:rsidR="00D2721B">
        <w:rPr>
          <w:rFonts w:cstheme="minorHAnsi"/>
          <w:sz w:val="24"/>
          <w:szCs w:val="24"/>
        </w:rPr>
        <w:t xml:space="preserve">jest </w:t>
      </w:r>
      <w:r w:rsidR="00D2721B" w:rsidRPr="00D2721B">
        <w:rPr>
          <w:rFonts w:cstheme="minorHAnsi"/>
          <w:sz w:val="24"/>
          <w:szCs w:val="24"/>
        </w:rPr>
        <w:t>dla przedsiębiorców źródłem wiedzy i zasobów, a także narzędzi, które umożliwią im skuteczne wdrażanie nowoczesnych technologii oraz przyczynią się do wzrostu konkurencyjności na rynku krajowym i międzynarodowym.</w:t>
      </w:r>
    </w:p>
    <w:p w14:paraId="087EB925" w14:textId="20617279" w:rsidR="006501D5" w:rsidRPr="00D2721B" w:rsidRDefault="00070C82" w:rsidP="00D2721B">
      <w:pPr>
        <w:spacing w:before="120" w:after="120" w:line="276" w:lineRule="auto"/>
        <w:rPr>
          <w:rFonts w:cstheme="minorHAnsi"/>
          <w:sz w:val="24"/>
          <w:szCs w:val="24"/>
        </w:rPr>
      </w:pPr>
      <w:r w:rsidRPr="00070C82">
        <w:rPr>
          <w:rFonts w:cstheme="minorHAnsi"/>
          <w:sz w:val="24"/>
          <w:szCs w:val="24"/>
        </w:rPr>
        <w:t xml:space="preserve">Personalizacja angażuje nie tylko nowoczesne technologie, </w:t>
      </w:r>
      <w:r w:rsidR="00ED6EF1">
        <w:rPr>
          <w:rFonts w:cstheme="minorHAnsi"/>
          <w:sz w:val="24"/>
          <w:szCs w:val="24"/>
        </w:rPr>
        <w:t>lecz</w:t>
      </w:r>
      <w:r w:rsidRPr="00070C82">
        <w:rPr>
          <w:rFonts w:cstheme="minorHAnsi"/>
          <w:sz w:val="24"/>
          <w:szCs w:val="24"/>
        </w:rPr>
        <w:t xml:space="preserve"> także wymaga empatii i transparentności w relacjach z klientem. Coraz więcej konsumentów oczekuje jasnego wyjaśnienia, dlaczego otrzymują konkretne rekomendacje oraz gwarancji, że algorytmy działają w ich najlepszym interesie. Marki, które potrafią komunikować te wartości w sposób otwarty i klarowny, zyskują większe zaufanie i przewagę konkurencyjną. W 2025 roku proces sprzedaży zaczyna się nie przy kasie, lecz w momencie, gdy klient poczuje, że marka naprawdę go rozumie.</w:t>
      </w:r>
    </w:p>
    <w:sectPr w:rsidR="006501D5" w:rsidRPr="00D2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B533" w14:textId="77777777" w:rsidR="00780380" w:rsidRDefault="00780380" w:rsidP="001305C5">
      <w:pPr>
        <w:spacing w:after="0" w:line="240" w:lineRule="auto"/>
      </w:pPr>
      <w:r>
        <w:separator/>
      </w:r>
    </w:p>
  </w:endnote>
  <w:endnote w:type="continuationSeparator" w:id="0">
    <w:p w14:paraId="0D6E28F9" w14:textId="77777777" w:rsidR="00780380" w:rsidRDefault="00780380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1693" w14:textId="77777777" w:rsidR="00780380" w:rsidRDefault="00780380" w:rsidP="001305C5">
      <w:pPr>
        <w:spacing w:after="0" w:line="240" w:lineRule="auto"/>
      </w:pPr>
      <w:r>
        <w:separator/>
      </w:r>
    </w:p>
  </w:footnote>
  <w:footnote w:type="continuationSeparator" w:id="0">
    <w:p w14:paraId="2519D6A9" w14:textId="77777777" w:rsidR="00780380" w:rsidRDefault="00780380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341EB"/>
    <w:multiLevelType w:val="multilevel"/>
    <w:tmpl w:val="12A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F0E4A"/>
    <w:multiLevelType w:val="hybridMultilevel"/>
    <w:tmpl w:val="DDF0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12E3"/>
    <w:multiLevelType w:val="hybridMultilevel"/>
    <w:tmpl w:val="84900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E4FF4"/>
    <w:multiLevelType w:val="hybridMultilevel"/>
    <w:tmpl w:val="024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469EA"/>
    <w:multiLevelType w:val="multilevel"/>
    <w:tmpl w:val="1A5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63CC4"/>
    <w:multiLevelType w:val="hybridMultilevel"/>
    <w:tmpl w:val="BE568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4D9E"/>
    <w:multiLevelType w:val="multilevel"/>
    <w:tmpl w:val="BFD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152E"/>
    <w:multiLevelType w:val="multilevel"/>
    <w:tmpl w:val="9312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F073A"/>
    <w:multiLevelType w:val="multilevel"/>
    <w:tmpl w:val="EB3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855C5"/>
    <w:multiLevelType w:val="multilevel"/>
    <w:tmpl w:val="7A5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27CAE"/>
    <w:multiLevelType w:val="multilevel"/>
    <w:tmpl w:val="E70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A12000"/>
    <w:multiLevelType w:val="multilevel"/>
    <w:tmpl w:val="D35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5015">
    <w:abstractNumId w:val="6"/>
  </w:num>
  <w:num w:numId="2" w16cid:durableId="786629129">
    <w:abstractNumId w:val="20"/>
  </w:num>
  <w:num w:numId="3" w16cid:durableId="607390910">
    <w:abstractNumId w:val="3"/>
  </w:num>
  <w:num w:numId="4" w16cid:durableId="509375921">
    <w:abstractNumId w:val="16"/>
  </w:num>
  <w:num w:numId="5" w16cid:durableId="1624732920">
    <w:abstractNumId w:val="0"/>
  </w:num>
  <w:num w:numId="6" w16cid:durableId="1552302551">
    <w:abstractNumId w:val="7"/>
  </w:num>
  <w:num w:numId="7" w16cid:durableId="291055369">
    <w:abstractNumId w:val="12"/>
  </w:num>
  <w:num w:numId="8" w16cid:durableId="56824066">
    <w:abstractNumId w:val="15"/>
  </w:num>
  <w:num w:numId="9" w16cid:durableId="1969512268">
    <w:abstractNumId w:val="8"/>
  </w:num>
  <w:num w:numId="10" w16cid:durableId="193272289">
    <w:abstractNumId w:val="18"/>
  </w:num>
  <w:num w:numId="11" w16cid:durableId="1457021209">
    <w:abstractNumId w:val="5"/>
  </w:num>
  <w:num w:numId="12" w16cid:durableId="387847210">
    <w:abstractNumId w:val="4"/>
  </w:num>
  <w:num w:numId="13" w16cid:durableId="917598740">
    <w:abstractNumId w:val="17"/>
  </w:num>
  <w:num w:numId="14" w16cid:durableId="1750155627">
    <w:abstractNumId w:val="9"/>
  </w:num>
  <w:num w:numId="15" w16cid:durableId="952245320">
    <w:abstractNumId w:val="14"/>
  </w:num>
  <w:num w:numId="16" w16cid:durableId="1061054788">
    <w:abstractNumId w:val="13"/>
  </w:num>
  <w:num w:numId="17" w16cid:durableId="38202845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2066671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49356978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52694424">
    <w:abstractNumId w:val="11"/>
  </w:num>
  <w:num w:numId="21" w16cid:durableId="1810897547">
    <w:abstractNumId w:val="2"/>
  </w:num>
  <w:num w:numId="22" w16cid:durableId="1101686045">
    <w:abstractNumId w:val="10"/>
  </w:num>
  <w:num w:numId="23" w16cid:durableId="965234309">
    <w:abstractNumId w:val="19"/>
  </w:num>
  <w:num w:numId="24" w16cid:durableId="624773475">
    <w:abstractNumId w:val="21"/>
  </w:num>
  <w:num w:numId="25" w16cid:durableId="124040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322AA"/>
    <w:rsid w:val="00043AC4"/>
    <w:rsid w:val="000479E0"/>
    <w:rsid w:val="0006084F"/>
    <w:rsid w:val="0006592A"/>
    <w:rsid w:val="00070C82"/>
    <w:rsid w:val="00075049"/>
    <w:rsid w:val="000A2B7E"/>
    <w:rsid w:val="000A3E78"/>
    <w:rsid w:val="000B393A"/>
    <w:rsid w:val="000B53D4"/>
    <w:rsid w:val="000C0C0C"/>
    <w:rsid w:val="000C10C5"/>
    <w:rsid w:val="000C3660"/>
    <w:rsid w:val="000D4591"/>
    <w:rsid w:val="000F004E"/>
    <w:rsid w:val="000F0719"/>
    <w:rsid w:val="000F5521"/>
    <w:rsid w:val="000F79C2"/>
    <w:rsid w:val="00104221"/>
    <w:rsid w:val="0010752E"/>
    <w:rsid w:val="00110CC4"/>
    <w:rsid w:val="001153A3"/>
    <w:rsid w:val="00125459"/>
    <w:rsid w:val="001305C5"/>
    <w:rsid w:val="0013332F"/>
    <w:rsid w:val="0013369E"/>
    <w:rsid w:val="00133BE9"/>
    <w:rsid w:val="001626AF"/>
    <w:rsid w:val="00164C92"/>
    <w:rsid w:val="0017444D"/>
    <w:rsid w:val="00185EAB"/>
    <w:rsid w:val="00193244"/>
    <w:rsid w:val="001D1C80"/>
    <w:rsid w:val="001D5A9F"/>
    <w:rsid w:val="001E3E93"/>
    <w:rsid w:val="001F11BF"/>
    <w:rsid w:val="002027A3"/>
    <w:rsid w:val="00221B3A"/>
    <w:rsid w:val="00230CA5"/>
    <w:rsid w:val="00233A04"/>
    <w:rsid w:val="0024444F"/>
    <w:rsid w:val="0024707B"/>
    <w:rsid w:val="002570F2"/>
    <w:rsid w:val="002647EC"/>
    <w:rsid w:val="00280CB5"/>
    <w:rsid w:val="002C3D78"/>
    <w:rsid w:val="002E64DB"/>
    <w:rsid w:val="002F5D19"/>
    <w:rsid w:val="0030747E"/>
    <w:rsid w:val="003117EE"/>
    <w:rsid w:val="003263B0"/>
    <w:rsid w:val="0033501F"/>
    <w:rsid w:val="003713BF"/>
    <w:rsid w:val="003779A6"/>
    <w:rsid w:val="003948D1"/>
    <w:rsid w:val="003960E9"/>
    <w:rsid w:val="003A3E64"/>
    <w:rsid w:val="003B2E21"/>
    <w:rsid w:val="003B4862"/>
    <w:rsid w:val="003C3DD8"/>
    <w:rsid w:val="003D43B4"/>
    <w:rsid w:val="003D6A9B"/>
    <w:rsid w:val="00400B6A"/>
    <w:rsid w:val="004024D6"/>
    <w:rsid w:val="00412B2B"/>
    <w:rsid w:val="00420385"/>
    <w:rsid w:val="00427841"/>
    <w:rsid w:val="004301E6"/>
    <w:rsid w:val="0044142F"/>
    <w:rsid w:val="00443A3A"/>
    <w:rsid w:val="00446BCC"/>
    <w:rsid w:val="004700BC"/>
    <w:rsid w:val="00472863"/>
    <w:rsid w:val="004A456C"/>
    <w:rsid w:val="004B0DA6"/>
    <w:rsid w:val="004C701E"/>
    <w:rsid w:val="004D31B5"/>
    <w:rsid w:val="004D405A"/>
    <w:rsid w:val="004F6E28"/>
    <w:rsid w:val="005062C5"/>
    <w:rsid w:val="00516E9C"/>
    <w:rsid w:val="005539D3"/>
    <w:rsid w:val="00557FFB"/>
    <w:rsid w:val="00560CE5"/>
    <w:rsid w:val="0056206E"/>
    <w:rsid w:val="00565EE2"/>
    <w:rsid w:val="005711B4"/>
    <w:rsid w:val="00582E88"/>
    <w:rsid w:val="00591EFB"/>
    <w:rsid w:val="005B257F"/>
    <w:rsid w:val="005B5B1C"/>
    <w:rsid w:val="005C4354"/>
    <w:rsid w:val="005C7B4D"/>
    <w:rsid w:val="005D093F"/>
    <w:rsid w:val="005F2BF3"/>
    <w:rsid w:val="00603FDF"/>
    <w:rsid w:val="0061250F"/>
    <w:rsid w:val="00617099"/>
    <w:rsid w:val="0062154C"/>
    <w:rsid w:val="00641D0C"/>
    <w:rsid w:val="006429C6"/>
    <w:rsid w:val="00645175"/>
    <w:rsid w:val="00645B0B"/>
    <w:rsid w:val="006501D5"/>
    <w:rsid w:val="00653D4D"/>
    <w:rsid w:val="00694729"/>
    <w:rsid w:val="0069732B"/>
    <w:rsid w:val="006A3ACF"/>
    <w:rsid w:val="006A6FF7"/>
    <w:rsid w:val="006A7E37"/>
    <w:rsid w:val="006B6EFC"/>
    <w:rsid w:val="006D4A41"/>
    <w:rsid w:val="00705BC9"/>
    <w:rsid w:val="00710EAA"/>
    <w:rsid w:val="0071283D"/>
    <w:rsid w:val="007203D7"/>
    <w:rsid w:val="00737190"/>
    <w:rsid w:val="00737469"/>
    <w:rsid w:val="0074746A"/>
    <w:rsid w:val="00751E31"/>
    <w:rsid w:val="0075501A"/>
    <w:rsid w:val="00757066"/>
    <w:rsid w:val="0076781D"/>
    <w:rsid w:val="00772D2E"/>
    <w:rsid w:val="007735BB"/>
    <w:rsid w:val="00780380"/>
    <w:rsid w:val="00780DC3"/>
    <w:rsid w:val="00785450"/>
    <w:rsid w:val="007A3848"/>
    <w:rsid w:val="007A7704"/>
    <w:rsid w:val="007B1D62"/>
    <w:rsid w:val="007C4BBD"/>
    <w:rsid w:val="007C5273"/>
    <w:rsid w:val="007C6F72"/>
    <w:rsid w:val="007C7668"/>
    <w:rsid w:val="007D44D2"/>
    <w:rsid w:val="007E2C59"/>
    <w:rsid w:val="0080255F"/>
    <w:rsid w:val="00814BD5"/>
    <w:rsid w:val="00814C5D"/>
    <w:rsid w:val="008362B3"/>
    <w:rsid w:val="00837FF6"/>
    <w:rsid w:val="00840D54"/>
    <w:rsid w:val="00851A5D"/>
    <w:rsid w:val="008529C6"/>
    <w:rsid w:val="0088151A"/>
    <w:rsid w:val="008858B6"/>
    <w:rsid w:val="00886C62"/>
    <w:rsid w:val="008A4555"/>
    <w:rsid w:val="008A60E6"/>
    <w:rsid w:val="008B01DF"/>
    <w:rsid w:val="008C1879"/>
    <w:rsid w:val="008E31B9"/>
    <w:rsid w:val="008F73FA"/>
    <w:rsid w:val="009075D3"/>
    <w:rsid w:val="00914ED1"/>
    <w:rsid w:val="009215A0"/>
    <w:rsid w:val="009249FD"/>
    <w:rsid w:val="00924CEB"/>
    <w:rsid w:val="00926F4A"/>
    <w:rsid w:val="0093350E"/>
    <w:rsid w:val="00941FAC"/>
    <w:rsid w:val="009517CC"/>
    <w:rsid w:val="00952B12"/>
    <w:rsid w:val="00957CDE"/>
    <w:rsid w:val="00961D91"/>
    <w:rsid w:val="00961DE6"/>
    <w:rsid w:val="00965B1D"/>
    <w:rsid w:val="00975D27"/>
    <w:rsid w:val="009818FD"/>
    <w:rsid w:val="009A227B"/>
    <w:rsid w:val="009A2875"/>
    <w:rsid w:val="009A6307"/>
    <w:rsid w:val="009B544E"/>
    <w:rsid w:val="009B574A"/>
    <w:rsid w:val="009B5A1F"/>
    <w:rsid w:val="009C73AA"/>
    <w:rsid w:val="009D6779"/>
    <w:rsid w:val="009D7966"/>
    <w:rsid w:val="00A13788"/>
    <w:rsid w:val="00A151DD"/>
    <w:rsid w:val="00A1607E"/>
    <w:rsid w:val="00A252EA"/>
    <w:rsid w:val="00A32A3F"/>
    <w:rsid w:val="00A53625"/>
    <w:rsid w:val="00A63E09"/>
    <w:rsid w:val="00A66263"/>
    <w:rsid w:val="00A666A5"/>
    <w:rsid w:val="00A67D69"/>
    <w:rsid w:val="00A85246"/>
    <w:rsid w:val="00A8734A"/>
    <w:rsid w:val="00A972F9"/>
    <w:rsid w:val="00AB222E"/>
    <w:rsid w:val="00AB7D3A"/>
    <w:rsid w:val="00AC761E"/>
    <w:rsid w:val="00AE039C"/>
    <w:rsid w:val="00AE785D"/>
    <w:rsid w:val="00B25FE6"/>
    <w:rsid w:val="00B362AE"/>
    <w:rsid w:val="00B40AFC"/>
    <w:rsid w:val="00B50B6E"/>
    <w:rsid w:val="00B628E3"/>
    <w:rsid w:val="00B6663A"/>
    <w:rsid w:val="00B8239A"/>
    <w:rsid w:val="00B82807"/>
    <w:rsid w:val="00B85D85"/>
    <w:rsid w:val="00BA4F40"/>
    <w:rsid w:val="00BA756B"/>
    <w:rsid w:val="00BB224A"/>
    <w:rsid w:val="00BB5A56"/>
    <w:rsid w:val="00BB5BAC"/>
    <w:rsid w:val="00BB5F05"/>
    <w:rsid w:val="00BC2B31"/>
    <w:rsid w:val="00BC6E1D"/>
    <w:rsid w:val="00BD4392"/>
    <w:rsid w:val="00BD5968"/>
    <w:rsid w:val="00BD755D"/>
    <w:rsid w:val="00BE6B6A"/>
    <w:rsid w:val="00BE6F78"/>
    <w:rsid w:val="00BF2007"/>
    <w:rsid w:val="00C010C6"/>
    <w:rsid w:val="00C0245D"/>
    <w:rsid w:val="00C206F0"/>
    <w:rsid w:val="00C24268"/>
    <w:rsid w:val="00C35FB6"/>
    <w:rsid w:val="00C40617"/>
    <w:rsid w:val="00C5332E"/>
    <w:rsid w:val="00C710AB"/>
    <w:rsid w:val="00C774B3"/>
    <w:rsid w:val="00C97F91"/>
    <w:rsid w:val="00CB1A06"/>
    <w:rsid w:val="00CC1FD8"/>
    <w:rsid w:val="00CF5FD4"/>
    <w:rsid w:val="00CF7C95"/>
    <w:rsid w:val="00D01A26"/>
    <w:rsid w:val="00D151EC"/>
    <w:rsid w:val="00D15557"/>
    <w:rsid w:val="00D15DAC"/>
    <w:rsid w:val="00D2721B"/>
    <w:rsid w:val="00D30B96"/>
    <w:rsid w:val="00D46D5B"/>
    <w:rsid w:val="00D554E0"/>
    <w:rsid w:val="00D61203"/>
    <w:rsid w:val="00D81782"/>
    <w:rsid w:val="00D83905"/>
    <w:rsid w:val="00D85639"/>
    <w:rsid w:val="00DA21E7"/>
    <w:rsid w:val="00DA227E"/>
    <w:rsid w:val="00DA73CC"/>
    <w:rsid w:val="00DC55F1"/>
    <w:rsid w:val="00DC6327"/>
    <w:rsid w:val="00DD142F"/>
    <w:rsid w:val="00DF6BE0"/>
    <w:rsid w:val="00E03AF6"/>
    <w:rsid w:val="00E07DA5"/>
    <w:rsid w:val="00E12A5A"/>
    <w:rsid w:val="00E143F2"/>
    <w:rsid w:val="00E1605E"/>
    <w:rsid w:val="00E23972"/>
    <w:rsid w:val="00E5410D"/>
    <w:rsid w:val="00E56EEB"/>
    <w:rsid w:val="00E57A60"/>
    <w:rsid w:val="00E63CFD"/>
    <w:rsid w:val="00E673CE"/>
    <w:rsid w:val="00E7556E"/>
    <w:rsid w:val="00E8193A"/>
    <w:rsid w:val="00E8655D"/>
    <w:rsid w:val="00EA508C"/>
    <w:rsid w:val="00EC6482"/>
    <w:rsid w:val="00ED63AB"/>
    <w:rsid w:val="00ED6EF1"/>
    <w:rsid w:val="00EF79C7"/>
    <w:rsid w:val="00F0101D"/>
    <w:rsid w:val="00F01AF8"/>
    <w:rsid w:val="00F020AD"/>
    <w:rsid w:val="00F12AF7"/>
    <w:rsid w:val="00F278F3"/>
    <w:rsid w:val="00F31559"/>
    <w:rsid w:val="00F359B9"/>
    <w:rsid w:val="00F44B4A"/>
    <w:rsid w:val="00F477E4"/>
    <w:rsid w:val="00F5194C"/>
    <w:rsid w:val="00F51BB8"/>
    <w:rsid w:val="00F54457"/>
    <w:rsid w:val="00F547E3"/>
    <w:rsid w:val="00F55195"/>
    <w:rsid w:val="00F55639"/>
    <w:rsid w:val="00F66C2A"/>
    <w:rsid w:val="00F70202"/>
    <w:rsid w:val="00F900A0"/>
    <w:rsid w:val="00F901EA"/>
    <w:rsid w:val="00F9172B"/>
    <w:rsid w:val="00FA3316"/>
    <w:rsid w:val="00FA60D6"/>
    <w:rsid w:val="00FC7BF6"/>
    <w:rsid w:val="00FD557F"/>
    <w:rsid w:val="00FD6150"/>
    <w:rsid w:val="00FD7291"/>
    <w:rsid w:val="00FE2B63"/>
    <w:rsid w:val="00FE4047"/>
    <w:rsid w:val="00FE411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site/site/4digi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6678B-5D96-8541-8825-BF82C569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2025-10-21T13:04:00Z</dcterms:created>
  <dcterms:modified xsi:type="dcterms:W3CDTF">2025-10-21T13:04:00Z</dcterms:modified>
</cp:coreProperties>
</file>