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>
        <w:rPr>
          <w:color w:val="00B0F0"/>
          <w:sz w:val="36"/>
        </w:rPr>
        <w:t>Comunicado de imprensa</w:t>
      </w:r>
    </w:p>
    <w:p w14:paraId="35277134" w14:textId="77777777" w:rsidR="0082351E" w:rsidRDefault="0082351E" w:rsidP="00AF5994">
      <w:pPr>
        <w:spacing w:after="120" w:line="312" w:lineRule="auto"/>
        <w:jc w:val="both"/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</w:pPr>
      <w:bookmarkStart w:id="2" w:name="_Hlk45181129"/>
      <w:bookmarkStart w:id="3" w:name="_Hlk156205414"/>
      <w:bookmarkEnd w:id="0"/>
    </w:p>
    <w:p w14:paraId="32DEB6B9" w14:textId="77777777" w:rsidR="000E15FC" w:rsidRPr="000E15FC" w:rsidRDefault="000E15FC" w:rsidP="000E15FC">
      <w:pPr>
        <w:spacing w:after="120" w:line="312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  <w:lang w:val="pt-PT"/>
        </w:rPr>
      </w:pPr>
      <w:r w:rsidRPr="000E15FC">
        <w:rPr>
          <w:rFonts w:ascii="Segoe UI" w:hAnsi="Segoe UI" w:cs="Segoe UI"/>
          <w:b/>
          <w:bCs/>
          <w:color w:val="000000"/>
          <w:sz w:val="20"/>
          <w:szCs w:val="20"/>
          <w:lang w:val="pt-PT"/>
        </w:rPr>
        <w:t xml:space="preserve">De acordo com o Microsoft Digital Defense </w:t>
      </w:r>
      <w:proofErr w:type="spellStart"/>
      <w:r w:rsidRPr="000E15FC">
        <w:rPr>
          <w:rFonts w:ascii="Segoe UI" w:hAnsi="Segoe UI" w:cs="Segoe UI"/>
          <w:b/>
          <w:bCs/>
          <w:color w:val="000000"/>
          <w:sz w:val="20"/>
          <w:szCs w:val="20"/>
          <w:lang w:val="pt-PT"/>
        </w:rPr>
        <w:t>Report</w:t>
      </w:r>
      <w:proofErr w:type="spellEnd"/>
      <w:r w:rsidRPr="000E15FC">
        <w:rPr>
          <w:rFonts w:ascii="Segoe UI" w:hAnsi="Segoe UI" w:cs="Segoe UI"/>
          <w:b/>
          <w:bCs/>
          <w:color w:val="000000"/>
          <w:sz w:val="20"/>
          <w:szCs w:val="20"/>
          <w:lang w:val="pt-PT"/>
        </w:rPr>
        <w:t xml:space="preserve"> </w:t>
      </w:r>
    </w:p>
    <w:p w14:paraId="3CD0B73E" w14:textId="4F134F86" w:rsidR="000E15FC" w:rsidRDefault="000E15FC" w:rsidP="000E15FC">
      <w:pPr>
        <w:spacing w:after="120" w:line="312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</w:pPr>
      <w:r w:rsidRPr="000E15FC"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  <w:t>Portugal ocupa 12.º lugar na Europa entre os países mais afetados por ciberataques</w:t>
      </w:r>
    </w:p>
    <w:p w14:paraId="1025A494" w14:textId="2FF64523" w:rsidR="00E37E25" w:rsidRPr="00E37E25" w:rsidRDefault="005A4335" w:rsidP="00E37E25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212DEA96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82351E">
        <w:rPr>
          <w:rFonts w:ascii="Segoe UI" w:hAnsi="Segoe UI" w:cs="Segoe UI"/>
          <w:b/>
          <w:bCs/>
          <w:color w:val="00B0F0"/>
          <w:lang w:val="pt-PT" w:eastAsia="pt-PT"/>
        </w:rPr>
        <w:t>16</w:t>
      </w:r>
      <w:r w:rsidR="00806343" w:rsidRPr="212DEA96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6E216F" w:rsidRPr="212DEA96">
        <w:rPr>
          <w:rFonts w:ascii="Segoe UI" w:hAnsi="Segoe UI" w:cs="Segoe UI"/>
          <w:b/>
          <w:bCs/>
          <w:color w:val="00B0F0"/>
          <w:lang w:val="pt-PT" w:eastAsia="pt-PT"/>
        </w:rPr>
        <w:t xml:space="preserve">de </w:t>
      </w:r>
      <w:r w:rsidR="0082351E">
        <w:rPr>
          <w:rFonts w:ascii="Segoe UI" w:hAnsi="Segoe UI" w:cs="Segoe UI"/>
          <w:b/>
          <w:bCs/>
          <w:color w:val="00B0F0"/>
          <w:lang w:val="pt-PT" w:eastAsia="pt-PT"/>
        </w:rPr>
        <w:t>outubro</w:t>
      </w:r>
      <w:r w:rsidRPr="212DEA96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212DEA96">
        <w:rPr>
          <w:rFonts w:ascii="Segoe UI" w:hAnsi="Segoe UI" w:cs="Segoe UI"/>
          <w:lang w:val="pt-PT"/>
        </w:rPr>
        <w:t xml:space="preserve"> –</w:t>
      </w:r>
      <w:r w:rsidR="009D045E" w:rsidRPr="212DEA96">
        <w:rPr>
          <w:rFonts w:ascii="Segoe UI" w:hAnsi="Segoe UI" w:cs="Segoe UI"/>
          <w:lang w:val="pt-PT"/>
        </w:rPr>
        <w:t xml:space="preserve"> </w:t>
      </w:r>
      <w:r w:rsidR="00E37E25" w:rsidRPr="00E37E25">
        <w:rPr>
          <w:rFonts w:ascii="Segoe UI" w:hAnsi="Segoe UI" w:cs="Segoe UI"/>
          <w:lang w:val="pt-PT"/>
        </w:rPr>
        <w:t xml:space="preserve">A Microsoft </w:t>
      </w:r>
      <w:r w:rsidR="00E37E25" w:rsidRPr="000A2535">
        <w:rPr>
          <w:rFonts w:ascii="Segoe UI" w:hAnsi="Segoe UI" w:cs="Segoe UI"/>
          <w:lang w:val="pt-PT"/>
        </w:rPr>
        <w:t xml:space="preserve">acaba de divulgar </w:t>
      </w:r>
      <w:r w:rsidR="00E37E25" w:rsidRPr="00E37E25">
        <w:rPr>
          <w:rFonts w:ascii="Segoe UI" w:hAnsi="Segoe UI" w:cs="Segoe UI"/>
          <w:lang w:val="pt-PT"/>
        </w:rPr>
        <w:t xml:space="preserve">a 6.ª edição do </w:t>
      </w:r>
      <w:hyperlink r:id="rId11" w:history="1">
        <w:r w:rsidR="00E37E25" w:rsidRPr="00E37E25">
          <w:rPr>
            <w:rStyle w:val="Hiperligao"/>
            <w:rFonts w:ascii="Segoe UI" w:hAnsi="Segoe UI" w:cs="Segoe UI"/>
            <w:i/>
            <w:iCs/>
            <w:lang w:val="pt-PT"/>
          </w:rPr>
          <w:t xml:space="preserve">Microsoft Digital Defense </w:t>
        </w:r>
        <w:proofErr w:type="spellStart"/>
        <w:r w:rsidR="00E37E25" w:rsidRPr="00E37E25">
          <w:rPr>
            <w:rStyle w:val="Hiperligao"/>
            <w:rFonts w:ascii="Segoe UI" w:hAnsi="Segoe UI" w:cs="Segoe UI"/>
            <w:i/>
            <w:iCs/>
            <w:lang w:val="pt-PT"/>
          </w:rPr>
          <w:t>Report</w:t>
        </w:r>
        <w:proofErr w:type="spellEnd"/>
      </w:hyperlink>
      <w:r w:rsidR="00E37E25" w:rsidRPr="00E37E25">
        <w:rPr>
          <w:rFonts w:ascii="Segoe UI" w:hAnsi="Segoe UI" w:cs="Segoe UI"/>
          <w:lang w:val="pt-PT"/>
        </w:rPr>
        <w:t xml:space="preserve">, que analisa as principais tendências globais de </w:t>
      </w:r>
      <w:proofErr w:type="spellStart"/>
      <w:r w:rsidR="00E37E25" w:rsidRPr="00E37E25">
        <w:rPr>
          <w:rFonts w:ascii="Segoe UI" w:hAnsi="Segoe UI" w:cs="Segoe UI"/>
          <w:lang w:val="pt-PT"/>
        </w:rPr>
        <w:t>cibersegurança</w:t>
      </w:r>
      <w:proofErr w:type="spellEnd"/>
      <w:r w:rsidR="00E37E25" w:rsidRPr="00E37E25">
        <w:rPr>
          <w:rFonts w:ascii="Segoe UI" w:hAnsi="Segoe UI" w:cs="Segoe UI"/>
          <w:lang w:val="pt-PT"/>
        </w:rPr>
        <w:t xml:space="preserve"> entre julho de 2024 e junho de 2025. O relatório revela que</w:t>
      </w:r>
      <w:r w:rsidR="00E41735">
        <w:rPr>
          <w:rFonts w:ascii="Segoe UI" w:hAnsi="Segoe UI" w:cs="Segoe UI"/>
          <w:lang w:val="pt-PT"/>
        </w:rPr>
        <w:t>, no primeiro semestre deste ano,</w:t>
      </w:r>
      <w:r w:rsidR="00E37E25" w:rsidRPr="00E37E25">
        <w:rPr>
          <w:rFonts w:ascii="Segoe UI" w:hAnsi="Segoe UI" w:cs="Segoe UI"/>
          <w:lang w:val="pt-PT"/>
        </w:rPr>
        <w:t xml:space="preserve"> </w:t>
      </w:r>
      <w:r w:rsidR="00725AE3" w:rsidRPr="00725AE3">
        <w:rPr>
          <w:rFonts w:ascii="Segoe UI" w:hAnsi="Segoe UI" w:cs="Segoe UI"/>
          <w:lang w:val="pt-PT"/>
        </w:rPr>
        <w:t>Portugal ocupa</w:t>
      </w:r>
      <w:r w:rsidR="00E41735">
        <w:rPr>
          <w:rFonts w:ascii="Segoe UI" w:hAnsi="Segoe UI" w:cs="Segoe UI"/>
          <w:lang w:val="pt-PT"/>
        </w:rPr>
        <w:t>va</w:t>
      </w:r>
      <w:r w:rsidR="00725AE3" w:rsidRPr="00725AE3">
        <w:rPr>
          <w:rFonts w:ascii="Segoe UI" w:hAnsi="Segoe UI" w:cs="Segoe UI"/>
          <w:lang w:val="pt-PT"/>
        </w:rPr>
        <w:t xml:space="preserve"> o </w:t>
      </w:r>
      <w:r w:rsidR="00725AE3" w:rsidRPr="00725AE3">
        <w:rPr>
          <w:rFonts w:ascii="Segoe UI" w:hAnsi="Segoe UI" w:cs="Segoe UI"/>
          <w:b/>
          <w:bCs/>
          <w:lang w:val="pt-PT"/>
        </w:rPr>
        <w:t>12.º lugar entre os países europeus mais visados por ciberataques</w:t>
      </w:r>
      <w:r w:rsidR="00725AE3" w:rsidRPr="00725AE3">
        <w:rPr>
          <w:rFonts w:ascii="Segoe UI" w:hAnsi="Segoe UI" w:cs="Segoe UI"/>
          <w:lang w:val="pt-PT"/>
        </w:rPr>
        <w:t xml:space="preserve">, representando cerca de </w:t>
      </w:r>
      <w:r w:rsidR="00725AE3" w:rsidRPr="00725AE3">
        <w:rPr>
          <w:rFonts w:ascii="Segoe UI" w:hAnsi="Segoe UI" w:cs="Segoe UI"/>
          <w:b/>
          <w:bCs/>
          <w:lang w:val="pt-PT"/>
        </w:rPr>
        <w:t>2,4% dos clientes afetados na região</w:t>
      </w:r>
      <w:r w:rsidR="00725AE3" w:rsidRPr="00725AE3">
        <w:rPr>
          <w:rFonts w:ascii="Segoe UI" w:hAnsi="Segoe UI" w:cs="Segoe UI"/>
          <w:lang w:val="pt-PT"/>
        </w:rPr>
        <w:t xml:space="preserve">. A nível global, surge na 32.ª posição entre os países com maior incidência de </w:t>
      </w:r>
      <w:r w:rsidR="00225847">
        <w:rPr>
          <w:rFonts w:ascii="Segoe UI" w:hAnsi="Segoe UI" w:cs="Segoe UI"/>
          <w:lang w:val="pt-PT"/>
        </w:rPr>
        <w:t>clientes impactados</w:t>
      </w:r>
      <w:r w:rsidR="00725AE3">
        <w:rPr>
          <w:rFonts w:ascii="Segoe UI" w:hAnsi="Segoe UI" w:cs="Segoe UI"/>
          <w:lang w:val="pt-PT"/>
        </w:rPr>
        <w:t>.</w:t>
      </w:r>
    </w:p>
    <w:p w14:paraId="4388D96F" w14:textId="028EEC2D" w:rsidR="00E37E25" w:rsidRDefault="00E37E25" w:rsidP="000A2535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37E25">
        <w:rPr>
          <w:rFonts w:ascii="Segoe UI" w:hAnsi="Segoe UI" w:cs="Segoe UI"/>
          <w:lang w:val="pt-PT"/>
        </w:rPr>
        <w:t xml:space="preserve">Para </w:t>
      </w:r>
      <w:r w:rsidRPr="00E37E25">
        <w:rPr>
          <w:rFonts w:ascii="Segoe UI" w:hAnsi="Segoe UI" w:cs="Segoe UI"/>
          <w:b/>
          <w:bCs/>
          <w:lang w:val="pt-PT"/>
        </w:rPr>
        <w:t>Pedro Soares, Diretor Nacional de Segurança da Microsoft Portugal</w:t>
      </w:r>
      <w:r w:rsidRPr="00E37E25">
        <w:rPr>
          <w:rFonts w:ascii="Segoe UI" w:hAnsi="Segoe UI" w:cs="Segoe UI"/>
          <w:lang w:val="pt-PT"/>
        </w:rPr>
        <w:t>, “</w:t>
      </w:r>
      <w:r w:rsidRPr="00E37E25">
        <w:rPr>
          <w:rFonts w:ascii="Segoe UI" w:hAnsi="Segoe UI" w:cs="Segoe UI"/>
          <w:i/>
          <w:iCs/>
          <w:lang w:val="pt-PT"/>
        </w:rPr>
        <w:t>estes dados mostram que Portugal não está imune às tendências globais de cibercrime. A crescente sofisticação dos ataques, aliada à democratização de ferramentas tecnológicas, exige uma resposta coordenada e estratégica. A segurança digital tem de ser uma prioridade transversal das empresas aos organismos públicos, passando pelos cidadãos. Na Microsoft, continuamos empenhados em apoiar o país com soluções robustas, inteligência global e parcerias locais que reforcem a resiliência nacional</w:t>
      </w:r>
      <w:r w:rsidRPr="00E37E25">
        <w:rPr>
          <w:rFonts w:ascii="Segoe UI" w:hAnsi="Segoe UI" w:cs="Segoe UI"/>
          <w:lang w:val="pt-PT"/>
        </w:rPr>
        <w:t>.”</w:t>
      </w:r>
    </w:p>
    <w:p w14:paraId="1A13BEE4" w14:textId="53FBFE3D" w:rsidR="00E37E25" w:rsidRDefault="00E37E25" w:rsidP="000A2535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37E25">
        <w:rPr>
          <w:rFonts w:ascii="Segoe UI" w:hAnsi="Segoe UI" w:cs="Segoe UI"/>
          <w:lang w:val="pt-PT"/>
        </w:rPr>
        <w:t xml:space="preserve">Este cenário nacional insere-se numa realidade global marcada por ameaças cada vez mais sofisticadas. O relatório indica que, em </w:t>
      </w:r>
      <w:r w:rsidRPr="00725AE3">
        <w:rPr>
          <w:rFonts w:ascii="Segoe UI" w:hAnsi="Segoe UI" w:cs="Segoe UI"/>
          <w:b/>
          <w:bCs/>
          <w:lang w:val="pt-PT"/>
        </w:rPr>
        <w:t>80% dos incidentes cibernéticos investigados pelas equipas de segurança da Microsoft, os atacantes procuram roubar dados</w:t>
      </w:r>
      <w:r w:rsidRPr="00E37E25">
        <w:rPr>
          <w:rFonts w:ascii="Segoe UI" w:hAnsi="Segoe UI" w:cs="Segoe UI"/>
          <w:lang w:val="pt-PT"/>
        </w:rPr>
        <w:t xml:space="preserve">. Mais de metade dos ataques com motivações conhecidas são movidos por extorsão ou </w:t>
      </w:r>
      <w:proofErr w:type="spellStart"/>
      <w:r w:rsidRPr="00E37E25">
        <w:rPr>
          <w:rFonts w:ascii="Segoe UI" w:hAnsi="Segoe UI" w:cs="Segoe UI"/>
          <w:i/>
          <w:iCs/>
          <w:lang w:val="pt-PT"/>
        </w:rPr>
        <w:t>ransomware</w:t>
      </w:r>
      <w:proofErr w:type="spellEnd"/>
      <w:r w:rsidRPr="00E37E25">
        <w:rPr>
          <w:rFonts w:ascii="Segoe UI" w:hAnsi="Segoe UI" w:cs="Segoe UI"/>
          <w:lang w:val="pt-PT"/>
        </w:rPr>
        <w:t>, representando pelo menos 52% dos incidentes com fins lucrativos. Em contraste, os ataques focados exclusivamente em espionagem representam apenas 4%.</w:t>
      </w:r>
    </w:p>
    <w:p w14:paraId="2068B608" w14:textId="1DEFF842" w:rsidR="00FA7ABA" w:rsidRPr="00FA7ABA" w:rsidRDefault="00FA7ABA" w:rsidP="000A2535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FA7ABA">
        <w:rPr>
          <w:rFonts w:ascii="Segoe UI" w:hAnsi="Segoe UI" w:cs="Segoe UI"/>
          <w:b/>
          <w:bCs/>
          <w:color w:val="00B0F0"/>
          <w:lang w:val="pt-PT"/>
        </w:rPr>
        <w:t>Automação e IA intensificam ameaças cibernéticas</w:t>
      </w:r>
    </w:p>
    <w:p w14:paraId="6C1C17A3" w14:textId="293B777B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Todos os dias, a Microsoft processa mais de </w:t>
      </w:r>
      <w:r w:rsidRPr="00725AE3">
        <w:rPr>
          <w:rFonts w:ascii="Segoe UI" w:hAnsi="Segoe UI" w:cs="Segoe UI"/>
          <w:b/>
          <w:bCs/>
          <w:lang w:val="pt-PT"/>
        </w:rPr>
        <w:t>100 biliões de sinais</w:t>
      </w:r>
      <w:r w:rsidRPr="00FA7ABA">
        <w:rPr>
          <w:rFonts w:ascii="Segoe UI" w:hAnsi="Segoe UI" w:cs="Segoe UI"/>
          <w:lang w:val="pt-PT"/>
        </w:rPr>
        <w:t xml:space="preserve">, bloqueia cerca </w:t>
      </w:r>
      <w:r w:rsidRPr="00725AE3">
        <w:rPr>
          <w:rFonts w:ascii="Segoe UI" w:hAnsi="Segoe UI" w:cs="Segoe UI"/>
          <w:b/>
          <w:bCs/>
          <w:lang w:val="pt-PT"/>
        </w:rPr>
        <w:t xml:space="preserve">de 4,5 milhões de novas tentativas de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malware</w:t>
      </w:r>
      <w:proofErr w:type="spellEnd"/>
      <w:r w:rsidR="005F2346"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analisa </w:t>
      </w:r>
      <w:r w:rsidRPr="00725AE3">
        <w:rPr>
          <w:rFonts w:ascii="Segoe UI" w:hAnsi="Segoe UI" w:cs="Segoe UI"/>
          <w:b/>
          <w:bCs/>
          <w:lang w:val="pt-PT"/>
        </w:rPr>
        <w:t>38 milhões de deteções de risco de identidade</w:t>
      </w:r>
      <w:r w:rsidRPr="00FA7ABA">
        <w:rPr>
          <w:rFonts w:ascii="Segoe UI" w:hAnsi="Segoe UI" w:cs="Segoe UI"/>
          <w:lang w:val="pt-PT"/>
        </w:rPr>
        <w:t xml:space="preserve"> e </w:t>
      </w:r>
      <w:r w:rsidRPr="00725AE3">
        <w:rPr>
          <w:rFonts w:ascii="Segoe UI" w:hAnsi="Segoe UI" w:cs="Segoe UI"/>
          <w:b/>
          <w:bCs/>
          <w:lang w:val="pt-PT"/>
        </w:rPr>
        <w:t xml:space="preserve">5 mil milhões de e-mails </w:t>
      </w:r>
      <w:r w:rsidR="005F2346" w:rsidRPr="00725AE3">
        <w:rPr>
          <w:rFonts w:ascii="Segoe UI" w:hAnsi="Segoe UI" w:cs="Segoe UI"/>
          <w:b/>
          <w:bCs/>
          <w:lang w:val="pt-PT"/>
        </w:rPr>
        <w:t>à procura</w:t>
      </w:r>
      <w:r w:rsidRPr="00725AE3">
        <w:rPr>
          <w:rFonts w:ascii="Segoe UI" w:hAnsi="Segoe UI" w:cs="Segoe UI"/>
          <w:b/>
          <w:bCs/>
          <w:lang w:val="pt-PT"/>
        </w:rPr>
        <w:t xml:space="preserve"> de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malware</w:t>
      </w:r>
      <w:proofErr w:type="spellEnd"/>
      <w:r w:rsidRPr="00725AE3">
        <w:rPr>
          <w:rFonts w:ascii="Segoe UI" w:hAnsi="Segoe UI" w:cs="Segoe UI"/>
          <w:b/>
          <w:bCs/>
          <w:lang w:val="pt-PT"/>
        </w:rPr>
        <w:t xml:space="preserve"> e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. Os avanços na automação e a disponibilidade de ferramentas prontas a usar permitiram que </w:t>
      </w:r>
      <w:proofErr w:type="spellStart"/>
      <w:r w:rsidRPr="00FA7ABA">
        <w:rPr>
          <w:rFonts w:ascii="Segoe UI" w:hAnsi="Segoe UI" w:cs="Segoe UI"/>
          <w:lang w:val="pt-PT"/>
        </w:rPr>
        <w:t>cibercriminosos</w:t>
      </w:r>
      <w:proofErr w:type="spellEnd"/>
      <w:r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mesmo com pouca experiência técnica</w:t>
      </w:r>
      <w:r>
        <w:rPr>
          <w:rFonts w:ascii="Segoe UI" w:hAnsi="Segoe UI" w:cs="Segoe UI"/>
          <w:lang w:val="pt-PT"/>
        </w:rPr>
        <w:t xml:space="preserve">, </w:t>
      </w:r>
      <w:r w:rsidRPr="00FA7ABA">
        <w:rPr>
          <w:rFonts w:ascii="Segoe UI" w:hAnsi="Segoe UI" w:cs="Segoe UI"/>
          <w:lang w:val="pt-PT"/>
        </w:rPr>
        <w:t xml:space="preserve">expandissem significativamente as suas operações. O uso de Inteligência Artificial </w:t>
      </w:r>
      <w:r>
        <w:rPr>
          <w:rFonts w:ascii="Segoe UI" w:hAnsi="Segoe UI" w:cs="Segoe UI"/>
          <w:lang w:val="pt-PT"/>
        </w:rPr>
        <w:t xml:space="preserve">(IA) </w:t>
      </w:r>
      <w:r w:rsidRPr="00FA7ABA">
        <w:rPr>
          <w:rFonts w:ascii="Segoe UI" w:hAnsi="Segoe UI" w:cs="Segoe UI"/>
          <w:lang w:val="pt-PT"/>
        </w:rPr>
        <w:t xml:space="preserve">tem intensificado esta tendência, com os atacantes a </w:t>
      </w:r>
      <w:r w:rsidRPr="00FA7ABA">
        <w:rPr>
          <w:rFonts w:ascii="Segoe UI" w:hAnsi="Segoe UI" w:cs="Segoe UI"/>
          <w:lang w:val="pt-PT"/>
        </w:rPr>
        <w:lastRenderedPageBreak/>
        <w:t xml:space="preserve">acelerarem o desenvolvimento de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malware</w:t>
      </w:r>
      <w:proofErr w:type="spellEnd"/>
      <w:r w:rsidRPr="00FA7ABA">
        <w:rPr>
          <w:rFonts w:ascii="Segoe UI" w:hAnsi="Segoe UI" w:cs="Segoe UI"/>
          <w:lang w:val="pt-PT"/>
        </w:rPr>
        <w:t xml:space="preserve"> e a criarem conteúdos sintéticos mais realistas, aumentando a eficácia de atividades como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 e ataques de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ransomware</w:t>
      </w:r>
      <w:proofErr w:type="spellEnd"/>
      <w:r w:rsidRPr="00FA7ABA">
        <w:rPr>
          <w:rFonts w:ascii="Segoe UI" w:hAnsi="Segoe UI" w:cs="Segoe UI"/>
          <w:lang w:val="pt-PT"/>
        </w:rPr>
        <w:t>. Como resultado, os agentes maliciosos passaram a visar todos</w:t>
      </w:r>
      <w:r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>independentemente da dimensão,</w:t>
      </w:r>
      <w:r w:rsidRPr="00FA7ABA">
        <w:rPr>
          <w:rFonts w:ascii="Segoe UI" w:hAnsi="Segoe UI" w:cs="Segoe UI"/>
          <w:lang w:val="pt-PT"/>
        </w:rPr>
        <w:t xml:space="preserve"> tornando o cibercrime uma ameaça universal e constante, que invade o quotidiano das organizações e dos cidadãos.</w:t>
      </w:r>
    </w:p>
    <w:p w14:paraId="0CC3B40A" w14:textId="77777777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proofErr w:type="spellStart"/>
      <w:r w:rsidRPr="00FA7ABA">
        <w:rPr>
          <w:rFonts w:ascii="Segoe UI" w:hAnsi="Segoe UI" w:cs="Segoe UI"/>
          <w:b/>
          <w:bCs/>
          <w:color w:val="00B0F0"/>
          <w:lang w:val="pt-PT"/>
        </w:rPr>
        <w:t>Cibersegurança</w:t>
      </w:r>
      <w:proofErr w:type="spellEnd"/>
      <w:r w:rsidRPr="00FA7ABA">
        <w:rPr>
          <w:rFonts w:ascii="Segoe UI" w:hAnsi="Segoe UI" w:cs="Segoe UI"/>
          <w:b/>
          <w:bCs/>
          <w:color w:val="00B0F0"/>
          <w:lang w:val="pt-PT"/>
        </w:rPr>
        <w:t xml:space="preserve"> como prioridade estratégica</w:t>
      </w:r>
    </w:p>
    <w:p w14:paraId="4ADEA5CB" w14:textId="2F614305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Neste contexto, a Microsoft reforça que a </w:t>
      </w:r>
      <w:proofErr w:type="spellStart"/>
      <w:r w:rsidRPr="00FA7ABA">
        <w:rPr>
          <w:rFonts w:ascii="Segoe UI" w:hAnsi="Segoe UI" w:cs="Segoe UI"/>
          <w:lang w:val="pt-PT"/>
        </w:rPr>
        <w:t>cibersegurança</w:t>
      </w:r>
      <w:proofErr w:type="spellEnd"/>
      <w:r w:rsidRPr="00FA7ABA">
        <w:rPr>
          <w:rFonts w:ascii="Segoe UI" w:hAnsi="Segoe UI" w:cs="Segoe UI"/>
          <w:lang w:val="pt-PT"/>
        </w:rPr>
        <w:t xml:space="preserve"> deve ser tratada como uma prioridade estratégica central e não apenas como uma questão de TI, integrando resiliência nas tecnologias e operações desde a base. O relatório sublinha que as medidas de segurança tradicionais já não são suficientes. São necessárias defesas modernas e uma forte colaboração entre indústrias e governos para acompanhar o ritmo das ameaças. Para os indivíduos, medidas como o uso de ferramentas de segurança robustas</w:t>
      </w:r>
      <w:r>
        <w:rPr>
          <w:rFonts w:ascii="Segoe UI" w:hAnsi="Segoe UI" w:cs="Segoe UI"/>
          <w:lang w:val="pt-PT"/>
        </w:rPr>
        <w:t xml:space="preserve">, </w:t>
      </w:r>
      <w:r w:rsidRPr="00FA7ABA">
        <w:rPr>
          <w:rFonts w:ascii="Segoe UI" w:hAnsi="Segoe UI" w:cs="Segoe UI"/>
          <w:lang w:val="pt-PT"/>
        </w:rPr>
        <w:t xml:space="preserve">especialmente autenticação </w:t>
      </w:r>
      <w:proofErr w:type="spellStart"/>
      <w:r w:rsidRPr="00FA7ABA">
        <w:rPr>
          <w:rFonts w:ascii="Segoe UI" w:hAnsi="Segoe UI" w:cs="Segoe UI"/>
          <w:lang w:val="pt-PT"/>
        </w:rPr>
        <w:t>multifator</w:t>
      </w:r>
      <w:proofErr w:type="spellEnd"/>
      <w:r w:rsidRPr="00FA7ABA">
        <w:rPr>
          <w:rFonts w:ascii="Segoe UI" w:hAnsi="Segoe UI" w:cs="Segoe UI"/>
          <w:lang w:val="pt-PT"/>
        </w:rPr>
        <w:t xml:space="preserve"> resistente a </w:t>
      </w:r>
      <w:proofErr w:type="spellStart"/>
      <w:r w:rsidRPr="00C643DC">
        <w:rPr>
          <w:rFonts w:ascii="Segoe UI" w:hAnsi="Segoe UI" w:cs="Segoe UI"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 (MFA)</w:t>
      </w:r>
      <w:r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fazem uma grande diferença, já que a </w:t>
      </w:r>
      <w:r w:rsidRPr="00725AE3">
        <w:rPr>
          <w:rFonts w:ascii="Segoe UI" w:hAnsi="Segoe UI" w:cs="Segoe UI"/>
          <w:b/>
          <w:bCs/>
          <w:lang w:val="pt-PT"/>
        </w:rPr>
        <w:t>MFA pode bloquear mais de 99% dos ataques baseados em identidade</w:t>
      </w:r>
      <w:r w:rsidRPr="00FA7ABA">
        <w:rPr>
          <w:rFonts w:ascii="Segoe UI" w:hAnsi="Segoe UI" w:cs="Segoe UI"/>
          <w:lang w:val="pt-PT"/>
        </w:rPr>
        <w:t>.</w:t>
      </w:r>
    </w:p>
    <w:p w14:paraId="5A8B457F" w14:textId="77777777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FA7ABA">
        <w:rPr>
          <w:rFonts w:ascii="Segoe UI" w:hAnsi="Segoe UI" w:cs="Segoe UI"/>
          <w:b/>
          <w:bCs/>
          <w:color w:val="00B0F0"/>
          <w:lang w:val="pt-PT"/>
        </w:rPr>
        <w:t>Serviços públicos críticos continuam na mira dos atacantes</w:t>
      </w:r>
    </w:p>
    <w:p w14:paraId="573F177F" w14:textId="77777777" w:rsidR="00C643DC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725AE3">
        <w:rPr>
          <w:rFonts w:ascii="Segoe UI" w:hAnsi="Segoe UI" w:cs="Segoe UI"/>
          <w:b/>
          <w:bCs/>
          <w:lang w:val="pt-PT"/>
        </w:rPr>
        <w:t>Hospitais, autarquias e instituições públicas são frequentemente visados por armazenarem dados sensíveis e por enfrentarem limitações orçamentais e operacionais</w:t>
      </w:r>
      <w:r w:rsidRPr="00FA7ABA">
        <w:rPr>
          <w:rFonts w:ascii="Segoe UI" w:hAnsi="Segoe UI" w:cs="Segoe UI"/>
          <w:lang w:val="pt-PT"/>
        </w:rPr>
        <w:t xml:space="preserve">. No último ano, os ciberataques a estes setores provocaram atrasos em atendimentos médicos de emergência, interrupções em serviços essenciais, cancelamento de aulas e paralisação de sistemas de transporte. Os grupos de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ransomware</w:t>
      </w:r>
      <w:proofErr w:type="spellEnd"/>
      <w:r w:rsidRPr="00FA7ABA">
        <w:rPr>
          <w:rFonts w:ascii="Segoe UI" w:hAnsi="Segoe UI" w:cs="Segoe UI"/>
          <w:lang w:val="pt-PT"/>
        </w:rPr>
        <w:t xml:space="preserve"> concentram-se nestes alvos devido à urgência das vítimas em recuperar os sistemas, o que muitas vezes leva ao pagamento de resgates como única solução viável. </w:t>
      </w:r>
    </w:p>
    <w:p w14:paraId="2BF5F06E" w14:textId="457FE9F4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Além disso, governos, hospitais e instituições de investigação armazenam dados sensíveis que podem ser roubados e vendidos em mercados ilícitos na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dark</w:t>
      </w:r>
      <w:proofErr w:type="spellEnd"/>
      <w:r w:rsidRPr="00FA7ABA">
        <w:rPr>
          <w:rFonts w:ascii="Segoe UI" w:hAnsi="Segoe UI" w:cs="Segoe UI"/>
          <w:i/>
          <w:iCs/>
          <w:lang w:val="pt-PT"/>
        </w:rPr>
        <w:t xml:space="preserve"> web</w:t>
      </w:r>
      <w:r w:rsidRPr="00FA7ABA">
        <w:rPr>
          <w:rFonts w:ascii="Segoe UI" w:hAnsi="Segoe UI" w:cs="Segoe UI"/>
          <w:lang w:val="pt-PT"/>
        </w:rPr>
        <w:t xml:space="preserve">, alimentando outras atividades criminosas. A colaboração entre governos e indústria é essencial para reforçar a </w:t>
      </w:r>
      <w:proofErr w:type="spellStart"/>
      <w:r w:rsidRPr="00FA7ABA">
        <w:rPr>
          <w:rFonts w:ascii="Segoe UI" w:hAnsi="Segoe UI" w:cs="Segoe UI"/>
          <w:lang w:val="pt-PT"/>
        </w:rPr>
        <w:t>cibersegurança</w:t>
      </w:r>
      <w:proofErr w:type="spellEnd"/>
      <w:r w:rsidRPr="00FA7ABA">
        <w:rPr>
          <w:rFonts w:ascii="Segoe UI" w:hAnsi="Segoe UI" w:cs="Segoe UI"/>
          <w:lang w:val="pt-PT"/>
        </w:rPr>
        <w:t xml:space="preserve"> nestes setores, especialmente nos mais vulneráveis.</w:t>
      </w:r>
    </w:p>
    <w:p w14:paraId="151576E4" w14:textId="77777777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FA7ABA">
        <w:rPr>
          <w:rFonts w:ascii="Segoe UI" w:hAnsi="Segoe UI" w:cs="Segoe UI"/>
          <w:b/>
          <w:bCs/>
          <w:color w:val="00B0F0"/>
          <w:lang w:val="pt-PT"/>
        </w:rPr>
        <w:t>Atores estatais expandem operações de espionagem e sabotagem</w:t>
      </w:r>
    </w:p>
    <w:p w14:paraId="6FF8C5BF" w14:textId="77777777" w:rsidR="00C643DC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O relatório destaca também a </w:t>
      </w:r>
      <w:r w:rsidRPr="00725AE3">
        <w:rPr>
          <w:rFonts w:ascii="Segoe UI" w:hAnsi="Segoe UI" w:cs="Segoe UI"/>
          <w:b/>
          <w:bCs/>
          <w:lang w:val="pt-PT"/>
        </w:rPr>
        <w:t>crescente atividade de atores estatais, como China, Irão, Rússia e Coreia do Norte</w:t>
      </w:r>
      <w:r w:rsidRPr="00FA7ABA">
        <w:rPr>
          <w:rFonts w:ascii="Segoe UI" w:hAnsi="Segoe UI" w:cs="Segoe UI"/>
          <w:lang w:val="pt-PT"/>
        </w:rPr>
        <w:t xml:space="preserve">, que continuam a visar indústrias e regiões estratégicas. A China tem expandido os seus ataques a </w:t>
      </w:r>
      <w:proofErr w:type="spellStart"/>
      <w:r w:rsidRPr="00FA7ABA">
        <w:rPr>
          <w:rFonts w:ascii="Segoe UI" w:hAnsi="Segoe UI" w:cs="Segoe UI"/>
          <w:lang w:val="pt-PT"/>
        </w:rPr>
        <w:t>ONGs</w:t>
      </w:r>
      <w:proofErr w:type="spellEnd"/>
      <w:r w:rsidRPr="00FA7ABA">
        <w:rPr>
          <w:rFonts w:ascii="Segoe UI" w:hAnsi="Segoe UI" w:cs="Segoe UI"/>
          <w:lang w:val="pt-PT"/>
        </w:rPr>
        <w:t xml:space="preserve"> e redes académicas, utilizando redes encobertas e dispositivos vulneráveis expostos à internet para obter acesso e evitar deteção. O Irão tem alargado o seu leque de alvos, incluindo empresas de logística na Europa e no Golfo Pérsico, levantando a possibilidade de interferência em operações comerciais marítimas. </w:t>
      </w:r>
    </w:p>
    <w:p w14:paraId="737ED4E1" w14:textId="2A754585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lastRenderedPageBreak/>
        <w:t xml:space="preserve">A Rússia, embora focada na guerra na Ucrânia, tem intensificado ataques a pequenas empresas em países da NATO, recorrendo cada vez mais ao ecossistema </w:t>
      </w:r>
      <w:proofErr w:type="spellStart"/>
      <w:r w:rsidRPr="00FA7ABA">
        <w:rPr>
          <w:rFonts w:ascii="Segoe UI" w:hAnsi="Segoe UI" w:cs="Segoe UI"/>
          <w:lang w:val="pt-PT"/>
        </w:rPr>
        <w:t>cibercriminoso</w:t>
      </w:r>
      <w:proofErr w:type="spellEnd"/>
      <w:r w:rsidRPr="00FA7ABA">
        <w:rPr>
          <w:rFonts w:ascii="Segoe UI" w:hAnsi="Segoe UI" w:cs="Segoe UI"/>
          <w:lang w:val="pt-PT"/>
        </w:rPr>
        <w:t xml:space="preserve"> para os seus ataques. Já a Coreia do Norte mantém o foco na geração de receitas e na espionagem, com milhares de trabalhadores de TI remotos afiliados ao Estado a infiltrarem empresas internacionais, enviando os salários de volta ao regime e, em alguns casos, recorrendo à extorsão como alternativa.</w:t>
      </w:r>
    </w:p>
    <w:p w14:paraId="63B9A396" w14:textId="77777777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FA7ABA">
        <w:rPr>
          <w:rFonts w:ascii="Segoe UI" w:hAnsi="Segoe UI" w:cs="Segoe UI"/>
          <w:b/>
          <w:bCs/>
          <w:color w:val="00B0F0"/>
          <w:lang w:val="pt-PT"/>
        </w:rPr>
        <w:t>IA: uma arma para atacantes e defensores</w:t>
      </w:r>
    </w:p>
    <w:p w14:paraId="342473AD" w14:textId="77777777" w:rsidR="00C643DC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Em 2025, tanto atacantes como defensores tiraram partido do poder da IA generativa. Os agentes maliciosos estão a utilizá-la para </w:t>
      </w:r>
      <w:r w:rsidRPr="00725AE3">
        <w:rPr>
          <w:rFonts w:ascii="Segoe UI" w:hAnsi="Segoe UI" w:cs="Segoe UI"/>
          <w:b/>
          <w:bCs/>
          <w:lang w:val="pt-PT"/>
        </w:rPr>
        <w:t xml:space="preserve">automatizar campanhas de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, </w:t>
      </w:r>
      <w:r w:rsidRPr="00725AE3">
        <w:rPr>
          <w:rFonts w:ascii="Segoe UI" w:hAnsi="Segoe UI" w:cs="Segoe UI"/>
          <w:b/>
          <w:bCs/>
          <w:lang w:val="pt-PT"/>
        </w:rPr>
        <w:t>escalar técnicas de engenharia social</w:t>
      </w:r>
      <w:r w:rsidRPr="00FA7ABA">
        <w:rPr>
          <w:rFonts w:ascii="Segoe UI" w:hAnsi="Segoe UI" w:cs="Segoe UI"/>
          <w:lang w:val="pt-PT"/>
        </w:rPr>
        <w:t xml:space="preserve">, </w:t>
      </w:r>
      <w:r w:rsidRPr="00725AE3">
        <w:rPr>
          <w:rFonts w:ascii="Segoe UI" w:hAnsi="Segoe UI" w:cs="Segoe UI"/>
          <w:b/>
          <w:bCs/>
          <w:lang w:val="pt-PT"/>
        </w:rPr>
        <w:t>criar conteúdos sintéticos, identificar vulnerabilidades mais rapidamente</w:t>
      </w:r>
      <w:r w:rsidRPr="00FA7ABA">
        <w:rPr>
          <w:rFonts w:ascii="Segoe UI" w:hAnsi="Segoe UI" w:cs="Segoe UI"/>
          <w:lang w:val="pt-PT"/>
        </w:rPr>
        <w:t xml:space="preserve"> e </w:t>
      </w:r>
      <w:r w:rsidRPr="00725AE3">
        <w:rPr>
          <w:rFonts w:ascii="Segoe UI" w:hAnsi="Segoe UI" w:cs="Segoe UI"/>
          <w:b/>
          <w:bCs/>
          <w:lang w:val="pt-PT"/>
        </w:rPr>
        <w:t xml:space="preserve">desenvolver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malware</w:t>
      </w:r>
      <w:proofErr w:type="spellEnd"/>
      <w:r w:rsidRPr="00725AE3">
        <w:rPr>
          <w:rFonts w:ascii="Segoe UI" w:hAnsi="Segoe UI" w:cs="Segoe UI"/>
          <w:b/>
          <w:bCs/>
          <w:lang w:val="pt-PT"/>
        </w:rPr>
        <w:t xml:space="preserve"> adaptativo</w:t>
      </w:r>
      <w:r w:rsidRPr="00FA7ABA">
        <w:rPr>
          <w:rFonts w:ascii="Segoe UI" w:hAnsi="Segoe UI" w:cs="Segoe UI"/>
          <w:lang w:val="pt-PT"/>
        </w:rPr>
        <w:t xml:space="preserve">. Os atores estatais também continuam a incorporar IA nas suas operações de influência cibernética, tornando os seus </w:t>
      </w:r>
      <w:r w:rsidRPr="00725AE3">
        <w:rPr>
          <w:rFonts w:ascii="Segoe UI" w:hAnsi="Segoe UI" w:cs="Segoe UI"/>
          <w:b/>
          <w:bCs/>
          <w:lang w:val="pt-PT"/>
        </w:rPr>
        <w:t>esforços mais sofisticados, escaláveis e direcionados</w:t>
      </w:r>
      <w:r w:rsidRPr="00FA7ABA">
        <w:rPr>
          <w:rFonts w:ascii="Segoe UI" w:hAnsi="Segoe UI" w:cs="Segoe UI"/>
          <w:lang w:val="pt-PT"/>
        </w:rPr>
        <w:t xml:space="preserve">. </w:t>
      </w:r>
    </w:p>
    <w:p w14:paraId="63C5A867" w14:textId="35C726B3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Por outro lado, a Microsoft utiliza IA para </w:t>
      </w:r>
      <w:r w:rsidRPr="00725AE3">
        <w:rPr>
          <w:rFonts w:ascii="Segoe UI" w:hAnsi="Segoe UI" w:cs="Segoe UI"/>
          <w:b/>
          <w:bCs/>
          <w:lang w:val="pt-PT"/>
        </w:rPr>
        <w:t>detetar ameaças</w:t>
      </w:r>
      <w:r w:rsidRPr="00FA7ABA">
        <w:rPr>
          <w:rFonts w:ascii="Segoe UI" w:hAnsi="Segoe UI" w:cs="Segoe UI"/>
          <w:lang w:val="pt-PT"/>
        </w:rPr>
        <w:t xml:space="preserve">, </w:t>
      </w:r>
      <w:r w:rsidRPr="00725AE3">
        <w:rPr>
          <w:rFonts w:ascii="Segoe UI" w:hAnsi="Segoe UI" w:cs="Segoe UI"/>
          <w:b/>
          <w:bCs/>
          <w:lang w:val="pt-PT"/>
        </w:rPr>
        <w:t>fechar lacunas de deteção</w:t>
      </w:r>
      <w:r w:rsidRPr="00FA7ABA">
        <w:rPr>
          <w:rFonts w:ascii="Segoe UI" w:hAnsi="Segoe UI" w:cs="Segoe UI"/>
          <w:lang w:val="pt-PT"/>
        </w:rPr>
        <w:t xml:space="preserve">, </w:t>
      </w:r>
      <w:r w:rsidRPr="00725AE3">
        <w:rPr>
          <w:rFonts w:ascii="Segoe UI" w:hAnsi="Segoe UI" w:cs="Segoe UI"/>
          <w:b/>
          <w:bCs/>
          <w:lang w:val="pt-PT"/>
        </w:rPr>
        <w:t xml:space="preserve">intercetar tentativas de </w:t>
      </w:r>
      <w:proofErr w:type="spellStart"/>
      <w:r w:rsidRPr="00725AE3">
        <w:rPr>
          <w:rFonts w:ascii="Segoe UI" w:hAnsi="Segoe UI" w:cs="Segoe UI"/>
          <w:b/>
          <w:bCs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 e </w:t>
      </w:r>
      <w:r w:rsidRPr="00725AE3">
        <w:rPr>
          <w:rFonts w:ascii="Segoe UI" w:hAnsi="Segoe UI" w:cs="Segoe UI"/>
          <w:b/>
          <w:bCs/>
          <w:lang w:val="pt-PT"/>
        </w:rPr>
        <w:t>proteger utilizadores vulneráveis</w:t>
      </w:r>
      <w:r w:rsidRPr="00FA7ABA">
        <w:rPr>
          <w:rFonts w:ascii="Segoe UI" w:hAnsi="Segoe UI" w:cs="Segoe UI"/>
          <w:lang w:val="pt-PT"/>
        </w:rPr>
        <w:t>. À medida que os riscos e oportunidades da IA evoluem, as organizações devem priorizar a segurança das suas ferramentas de IA e formar as suas equipas. Todos</w:t>
      </w:r>
      <w:r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desde a indústria até aos governos</w:t>
      </w:r>
      <w:r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devem ser proativos para acompanhar atacantes cada vez mais sofisticados e garantir que os defensores se mantêm um passo à frente dos adversários.</w:t>
      </w:r>
    </w:p>
    <w:p w14:paraId="30DA5B60" w14:textId="77777777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FA7ABA">
        <w:rPr>
          <w:rFonts w:ascii="Segoe UI" w:hAnsi="Segoe UI" w:cs="Segoe UI"/>
          <w:b/>
          <w:bCs/>
          <w:color w:val="00B0F0"/>
          <w:lang w:val="pt-PT"/>
        </w:rPr>
        <w:t>Identidade: o novo campo de batalha digital</w:t>
      </w:r>
    </w:p>
    <w:p w14:paraId="27F417C8" w14:textId="757674BC" w:rsidR="000A2535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725AE3">
        <w:rPr>
          <w:rFonts w:ascii="Segoe UI" w:hAnsi="Segoe UI" w:cs="Segoe UI"/>
          <w:b/>
          <w:bCs/>
          <w:lang w:val="pt-PT"/>
        </w:rPr>
        <w:t>Mais de 97% dos ataques à identidade são dirigidos a palavras-passe</w:t>
      </w:r>
      <w:r w:rsidRPr="00FA7ABA">
        <w:rPr>
          <w:rFonts w:ascii="Segoe UI" w:hAnsi="Segoe UI" w:cs="Segoe UI"/>
          <w:lang w:val="pt-PT"/>
        </w:rPr>
        <w:t xml:space="preserve">. Só na primeira metade de 2025, os ataques baseados em identidade aumentaram 32%. Os atacantes obtêm nomes de utilizador e palavras-passe principalmente através de fugas de dados, mas também através de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malware</w:t>
      </w:r>
      <w:proofErr w:type="spellEnd"/>
      <w:r w:rsidRPr="00FA7ABA">
        <w:rPr>
          <w:rFonts w:ascii="Segoe UI" w:hAnsi="Segoe UI" w:cs="Segoe UI"/>
          <w:lang w:val="pt-PT"/>
        </w:rPr>
        <w:t xml:space="preserve"> do tipo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infostealer</w:t>
      </w:r>
      <w:proofErr w:type="spellEnd"/>
      <w:r w:rsidRPr="00FA7ABA">
        <w:rPr>
          <w:rFonts w:ascii="Segoe UI" w:hAnsi="Segoe UI" w:cs="Segoe UI"/>
          <w:lang w:val="pt-PT"/>
        </w:rPr>
        <w:t xml:space="preserve">, que recolhe credenciais e informações sobre contas online. Esta informação é depois vendida em fóruns de cibercrime, facilitando o acesso a contas para fins como a distribuição de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ransomware</w:t>
      </w:r>
      <w:proofErr w:type="spellEnd"/>
      <w:r w:rsidRPr="00FA7ABA">
        <w:rPr>
          <w:rFonts w:ascii="Segoe UI" w:hAnsi="Segoe UI" w:cs="Segoe UI"/>
          <w:lang w:val="pt-PT"/>
        </w:rPr>
        <w:t xml:space="preserve">. </w:t>
      </w:r>
    </w:p>
    <w:p w14:paraId="43F03131" w14:textId="2684B60F" w:rsidR="00FA7ABA" w:rsidRPr="00FA7ABA" w:rsidRDefault="00FA7ABA" w:rsidP="00FA7ABA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 xml:space="preserve">A solução é simples: a implementação de autenticação </w:t>
      </w:r>
      <w:proofErr w:type="spellStart"/>
      <w:r w:rsidRPr="00FA7ABA">
        <w:rPr>
          <w:rFonts w:ascii="Segoe UI" w:hAnsi="Segoe UI" w:cs="Segoe UI"/>
          <w:lang w:val="pt-PT"/>
        </w:rPr>
        <w:t>multifator</w:t>
      </w:r>
      <w:proofErr w:type="spellEnd"/>
      <w:r w:rsidRPr="00FA7ABA">
        <w:rPr>
          <w:rFonts w:ascii="Segoe UI" w:hAnsi="Segoe UI" w:cs="Segoe UI"/>
          <w:lang w:val="pt-PT"/>
        </w:rPr>
        <w:t xml:space="preserve"> resistente a </w:t>
      </w:r>
      <w:proofErr w:type="spellStart"/>
      <w:r w:rsidRPr="00FA7ABA">
        <w:rPr>
          <w:rFonts w:ascii="Segoe UI" w:hAnsi="Segoe UI" w:cs="Segoe UI"/>
          <w:i/>
          <w:iCs/>
          <w:lang w:val="pt-PT"/>
        </w:rPr>
        <w:t>phishing</w:t>
      </w:r>
      <w:proofErr w:type="spellEnd"/>
      <w:r w:rsidRPr="00FA7ABA">
        <w:rPr>
          <w:rFonts w:ascii="Segoe UI" w:hAnsi="Segoe UI" w:cs="Segoe UI"/>
          <w:lang w:val="pt-PT"/>
        </w:rPr>
        <w:t xml:space="preserve"> pode bloquear mais de 99% deste tipo de ataques, mesmo que o atacante tenha o nome de utilizador e a palavra-passe corretos. Em maio, a Digital Crimes </w:t>
      </w:r>
      <w:proofErr w:type="spellStart"/>
      <w:r w:rsidRPr="00FA7ABA">
        <w:rPr>
          <w:rFonts w:ascii="Segoe UI" w:hAnsi="Segoe UI" w:cs="Segoe UI"/>
          <w:lang w:val="pt-PT"/>
        </w:rPr>
        <w:t>Unit</w:t>
      </w:r>
      <w:proofErr w:type="spellEnd"/>
      <w:r w:rsidRPr="00FA7ABA">
        <w:rPr>
          <w:rFonts w:ascii="Segoe UI" w:hAnsi="Segoe UI" w:cs="Segoe UI"/>
          <w:lang w:val="pt-PT"/>
        </w:rPr>
        <w:t xml:space="preserve"> (DCU) da Microsoft, em colaboração com o Departamento de Justiça dos EUA e a Europol, desmantelou o </w:t>
      </w:r>
      <w:proofErr w:type="spellStart"/>
      <w:r w:rsidRPr="00FA7ABA">
        <w:rPr>
          <w:rFonts w:ascii="Segoe UI" w:hAnsi="Segoe UI" w:cs="Segoe UI"/>
          <w:lang w:val="pt-PT"/>
        </w:rPr>
        <w:t>infostealer</w:t>
      </w:r>
      <w:proofErr w:type="spellEnd"/>
      <w:r w:rsidRPr="00FA7ABA">
        <w:rPr>
          <w:rFonts w:ascii="Segoe UI" w:hAnsi="Segoe UI" w:cs="Segoe UI"/>
          <w:lang w:val="pt-PT"/>
        </w:rPr>
        <w:t xml:space="preserve"> mais popular — o </w:t>
      </w:r>
      <w:hyperlink r:id="rId12" w:history="1">
        <w:proofErr w:type="spellStart"/>
        <w:r w:rsidRPr="00C643DC">
          <w:rPr>
            <w:rStyle w:val="Hiperligao"/>
            <w:rFonts w:ascii="Segoe UI" w:hAnsi="Segoe UI" w:cs="Segoe UI"/>
            <w:lang w:val="pt-PT"/>
          </w:rPr>
          <w:t>Lumma</w:t>
        </w:r>
        <w:proofErr w:type="spellEnd"/>
        <w:r w:rsidRPr="00C643DC">
          <w:rPr>
            <w:rStyle w:val="Hiperligao"/>
            <w:rFonts w:ascii="Segoe UI" w:hAnsi="Segoe UI" w:cs="Segoe UI"/>
            <w:lang w:val="pt-PT"/>
          </w:rPr>
          <w:t xml:space="preserve"> </w:t>
        </w:r>
        <w:proofErr w:type="spellStart"/>
        <w:r w:rsidRPr="00C643DC">
          <w:rPr>
            <w:rStyle w:val="Hiperligao"/>
            <w:rFonts w:ascii="Segoe UI" w:hAnsi="Segoe UI" w:cs="Segoe UI"/>
            <w:lang w:val="pt-PT"/>
          </w:rPr>
          <w:t>Stealer</w:t>
        </w:r>
        <w:proofErr w:type="spellEnd"/>
      </w:hyperlink>
      <w:r w:rsidRPr="00FA7ABA">
        <w:rPr>
          <w:rFonts w:ascii="Segoe UI" w:hAnsi="Segoe UI" w:cs="Segoe UI"/>
          <w:lang w:val="pt-PT"/>
        </w:rPr>
        <w:t xml:space="preserve"> — numa operação internacional.</w:t>
      </w:r>
    </w:p>
    <w:p w14:paraId="15F1CF59" w14:textId="77777777" w:rsidR="00FA7ABA" w:rsidRPr="000A2535" w:rsidRDefault="00FA7ABA" w:rsidP="00FA7ABA">
      <w:pPr>
        <w:spacing w:after="120" w:line="312" w:lineRule="auto"/>
        <w:jc w:val="both"/>
        <w:rPr>
          <w:rFonts w:ascii="Segoe UI" w:hAnsi="Segoe UI" w:cs="Segoe UI"/>
          <w:b/>
          <w:bCs/>
          <w:color w:val="00B0F0"/>
          <w:lang w:val="pt-PT"/>
        </w:rPr>
      </w:pPr>
      <w:r w:rsidRPr="000A2535">
        <w:rPr>
          <w:rFonts w:ascii="Segoe UI" w:hAnsi="Segoe UI" w:cs="Segoe UI"/>
          <w:b/>
          <w:bCs/>
          <w:color w:val="00B0F0"/>
          <w:lang w:val="pt-PT"/>
        </w:rPr>
        <w:t>Compromisso com um futuro digital seguro</w:t>
      </w:r>
    </w:p>
    <w:p w14:paraId="4EFB7863" w14:textId="76D17EA6" w:rsidR="000A2535" w:rsidRDefault="00FA7ABA" w:rsidP="00AF5994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75CA5AB1">
        <w:rPr>
          <w:rFonts w:ascii="Segoe UI" w:hAnsi="Segoe UI" w:cs="Segoe UI"/>
          <w:lang w:val="pt-PT"/>
        </w:rPr>
        <w:lastRenderedPageBreak/>
        <w:t xml:space="preserve">Através da </w:t>
      </w:r>
      <w:hyperlink r:id="rId13">
        <w:r w:rsidRPr="75CA5AB1">
          <w:rPr>
            <w:rStyle w:val="Hiperligao"/>
            <w:rFonts w:ascii="Segoe UI" w:hAnsi="Segoe UI" w:cs="Segoe UI"/>
            <w:lang w:val="pt-PT"/>
          </w:rPr>
          <w:t xml:space="preserve">Secure Future </w:t>
        </w:r>
        <w:proofErr w:type="spellStart"/>
        <w:r w:rsidRPr="75CA5AB1">
          <w:rPr>
            <w:rStyle w:val="Hiperligao"/>
            <w:rFonts w:ascii="Segoe UI" w:hAnsi="Segoe UI" w:cs="Segoe UI"/>
            <w:lang w:val="pt-PT"/>
          </w:rPr>
          <w:t>Initiative</w:t>
        </w:r>
        <w:proofErr w:type="spellEnd"/>
      </w:hyperlink>
      <w:r w:rsidRPr="75CA5AB1">
        <w:rPr>
          <w:rFonts w:ascii="Segoe UI" w:hAnsi="Segoe UI" w:cs="Segoe UI"/>
          <w:lang w:val="pt-PT"/>
        </w:rPr>
        <w:t>, a Microsoft continua a reforçar os seus produtos e serviços, colaborando com parceiros da indústria e governos para monitorizar ameaças, alertar clientes visados e partilhar informações com o público. A segurança não é apenas um desafio técnico</w:t>
      </w:r>
      <w:r w:rsidR="000A2535" w:rsidRPr="75CA5AB1">
        <w:rPr>
          <w:rFonts w:ascii="Segoe UI" w:hAnsi="Segoe UI" w:cs="Segoe UI"/>
          <w:lang w:val="pt-PT"/>
        </w:rPr>
        <w:t xml:space="preserve">, mas </w:t>
      </w:r>
      <w:r w:rsidRPr="75CA5AB1">
        <w:rPr>
          <w:rFonts w:ascii="Segoe UI" w:hAnsi="Segoe UI" w:cs="Segoe UI"/>
          <w:lang w:val="pt-PT"/>
        </w:rPr>
        <w:t xml:space="preserve">também um imperativo de governação. Os governos devem criar estruturas que transmitam consequências credíveis e proporcionais para atividades maliciosas que violem as regras internacionais. </w:t>
      </w:r>
    </w:p>
    <w:p w14:paraId="3DDABD6A" w14:textId="7553A105" w:rsidR="000A2535" w:rsidRDefault="00FA7ABA" w:rsidP="00AF5994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A7ABA">
        <w:rPr>
          <w:rFonts w:ascii="Segoe UI" w:hAnsi="Segoe UI" w:cs="Segoe UI"/>
          <w:lang w:val="pt-PT"/>
        </w:rPr>
        <w:t>De forma encorajadora, os governos estão cada vez mais a atribuir ciberataques a atores estrangeiros e a impor consequências, como acusações formais e sanções. Esta crescente transparência e responsabilização são passos importantes para construir uma dissuasão coletiva. À medida que a transformação digital se acelera</w:t>
      </w:r>
      <w:r w:rsidR="000A2535">
        <w:rPr>
          <w:rFonts w:ascii="Segoe UI" w:hAnsi="Segoe UI" w:cs="Segoe UI"/>
          <w:lang w:val="pt-PT"/>
        </w:rPr>
        <w:t>,</w:t>
      </w:r>
      <w:r w:rsidRPr="00FA7ABA">
        <w:rPr>
          <w:rFonts w:ascii="Segoe UI" w:hAnsi="Segoe UI" w:cs="Segoe UI"/>
          <w:lang w:val="pt-PT"/>
        </w:rPr>
        <w:t xml:space="preserve"> impulsionada pelo crescimento da </w:t>
      </w:r>
      <w:r w:rsidR="000A2535">
        <w:rPr>
          <w:rFonts w:ascii="Segoe UI" w:hAnsi="Segoe UI" w:cs="Segoe UI"/>
          <w:lang w:val="pt-PT"/>
        </w:rPr>
        <w:t>IA,</w:t>
      </w:r>
      <w:r w:rsidRPr="00FA7ABA">
        <w:rPr>
          <w:rFonts w:ascii="Segoe UI" w:hAnsi="Segoe UI" w:cs="Segoe UI"/>
          <w:lang w:val="pt-PT"/>
        </w:rPr>
        <w:t xml:space="preserve"> as ameaças cibernéticas representam riscos para a estabilidade económica, a governação e a segurança pessoal. </w:t>
      </w:r>
    </w:p>
    <w:p w14:paraId="2CA1E8AC" w14:textId="2E62D542" w:rsidR="00C643DC" w:rsidRDefault="00C643DC" w:rsidP="00AF5994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Saiba mais em: </w:t>
      </w:r>
      <w:hyperlink r:id="rId14" w:history="1">
        <w:r w:rsidR="00D3192B" w:rsidRPr="00CA1FF8">
          <w:rPr>
            <w:rStyle w:val="Hiperligao"/>
            <w:rFonts w:ascii="Segoe UI" w:hAnsi="Segoe UI" w:cs="Segoe UI"/>
            <w:lang w:val="pt-PT"/>
          </w:rPr>
          <w:t>Aqui</w:t>
        </w:r>
      </w:hyperlink>
      <w:r w:rsidR="00D3192B">
        <w:rPr>
          <w:rFonts w:ascii="Segoe UI" w:hAnsi="Segoe UI" w:cs="Segoe UI"/>
          <w:lang w:val="pt-PT"/>
        </w:rPr>
        <w:t>.</w:t>
      </w:r>
    </w:p>
    <w:p w14:paraId="764F74E9" w14:textId="7AE6B4E6" w:rsidR="00C643DC" w:rsidRPr="00091957" w:rsidRDefault="00C643DC" w:rsidP="00AF5994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Consulte o relatório completo: </w:t>
      </w:r>
      <w:hyperlink r:id="rId15" w:history="1">
        <w:r w:rsidR="00D3192B" w:rsidRPr="00D3192B">
          <w:rPr>
            <w:rStyle w:val="Hiperligao"/>
            <w:rFonts w:ascii="Segoe UI" w:hAnsi="Segoe UI" w:cs="Segoe UI"/>
            <w:lang w:val="pt-PT"/>
          </w:rPr>
          <w:t>Aqui</w:t>
        </w:r>
      </w:hyperlink>
      <w:r>
        <w:rPr>
          <w:rFonts w:ascii="Segoe UI" w:hAnsi="Segoe UI" w:cs="Segoe UI"/>
          <w:lang w:val="pt-PT"/>
        </w:rPr>
        <w:t xml:space="preserve">. </w:t>
      </w:r>
    </w:p>
    <w:bookmarkEnd w:id="1"/>
    <w:bookmarkEnd w:id="2"/>
    <w:bookmarkEnd w:id="3"/>
    <w:p w14:paraId="36DEB2FC" w14:textId="77777777" w:rsidR="007C33A0" w:rsidRPr="00223E7B" w:rsidRDefault="007C33A0" w:rsidP="00320D38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</w:p>
    <w:p w14:paraId="1DAB1955" w14:textId="7A574E37" w:rsid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="00D235FB" w:rsidRPr="00D235FB" w14:paraId="1209F5BC" w14:textId="77777777" w:rsidTr="00D235FB">
        <w:trPr>
          <w:trHeight w:val="283"/>
        </w:trPr>
        <w:tc>
          <w:tcPr>
            <w:tcW w:w="3424" w:type="dxa"/>
            <w:hideMark/>
          </w:tcPr>
          <w:p w14:paraId="47F7A068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14:paraId="01D1828D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274" w:type="dxa"/>
          </w:tcPr>
          <w:p w14:paraId="5D89FF09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D235FB" w:rsidRPr="00D235FB" w14:paraId="22A89386" w14:textId="77777777" w:rsidTr="00D235FB">
        <w:trPr>
          <w:trHeight w:val="283"/>
        </w:trPr>
        <w:tc>
          <w:tcPr>
            <w:tcW w:w="3424" w:type="dxa"/>
            <w:hideMark/>
          </w:tcPr>
          <w:p w14:paraId="2324E246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6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14:paraId="59095B04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7" w:history="1"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14:paraId="56F57C26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D235FB" w:rsidRPr="00D235FB" w14:paraId="138D3A1D" w14:textId="77777777" w:rsidTr="00D235FB">
        <w:trPr>
          <w:trHeight w:val="530"/>
        </w:trPr>
        <w:tc>
          <w:tcPr>
            <w:tcW w:w="3424" w:type="dxa"/>
            <w:hideMark/>
          </w:tcPr>
          <w:p w14:paraId="38304DBA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14:paraId="3022AE70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14:paraId="3D8ADEAC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="003762C2" w:rsidRPr="00C37287" w:rsidSect="00AC3371">
      <w:headerReference w:type="default" r:id="rId18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AB1B" w14:textId="77777777" w:rsidR="00705CEF" w:rsidRDefault="00705CEF" w:rsidP="0019397E">
      <w:pPr>
        <w:spacing w:after="0" w:line="240" w:lineRule="auto"/>
      </w:pPr>
      <w:r>
        <w:separator/>
      </w:r>
    </w:p>
  </w:endnote>
  <w:endnote w:type="continuationSeparator" w:id="0">
    <w:p w14:paraId="699A008F" w14:textId="77777777" w:rsidR="00705CEF" w:rsidRDefault="00705CEF" w:rsidP="0019397E">
      <w:pPr>
        <w:spacing w:after="0" w:line="240" w:lineRule="auto"/>
      </w:pPr>
      <w:r>
        <w:continuationSeparator/>
      </w:r>
    </w:p>
  </w:endnote>
  <w:endnote w:type="continuationNotice" w:id="1">
    <w:p w14:paraId="2CD2F6DC" w14:textId="77777777" w:rsidR="00705CEF" w:rsidRDefault="00705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362A" w14:textId="77777777" w:rsidR="00705CEF" w:rsidRDefault="00705CEF" w:rsidP="0019397E">
      <w:pPr>
        <w:spacing w:after="0" w:line="240" w:lineRule="auto"/>
      </w:pPr>
      <w:r>
        <w:separator/>
      </w:r>
    </w:p>
  </w:footnote>
  <w:footnote w:type="continuationSeparator" w:id="0">
    <w:p w14:paraId="3440BA86" w14:textId="77777777" w:rsidR="00705CEF" w:rsidRDefault="00705CEF" w:rsidP="0019397E">
      <w:pPr>
        <w:spacing w:after="0" w:line="240" w:lineRule="auto"/>
      </w:pPr>
      <w:r>
        <w:continuationSeparator/>
      </w:r>
    </w:p>
  </w:footnote>
  <w:footnote w:type="continuationNotice" w:id="1">
    <w:p w14:paraId="6E0E1151" w14:textId="77777777" w:rsidR="00705CEF" w:rsidRDefault="00705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4" w:name="_Hlk55806922"/>
    <w:bookmarkStart w:id="5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309321">
    <w:abstractNumId w:val="5"/>
  </w:num>
  <w:num w:numId="2" w16cid:durableId="1646623718">
    <w:abstractNumId w:val="13"/>
  </w:num>
  <w:num w:numId="3" w16cid:durableId="448087890">
    <w:abstractNumId w:val="20"/>
  </w:num>
  <w:num w:numId="4" w16cid:durableId="1527984658">
    <w:abstractNumId w:val="6"/>
  </w:num>
  <w:num w:numId="5" w16cid:durableId="1977057198">
    <w:abstractNumId w:val="4"/>
  </w:num>
  <w:num w:numId="6" w16cid:durableId="496729272">
    <w:abstractNumId w:val="18"/>
  </w:num>
  <w:num w:numId="7" w16cid:durableId="2010715421">
    <w:abstractNumId w:val="1"/>
  </w:num>
  <w:num w:numId="8" w16cid:durableId="1317419657">
    <w:abstractNumId w:val="16"/>
  </w:num>
  <w:num w:numId="9" w16cid:durableId="1983730552">
    <w:abstractNumId w:val="14"/>
  </w:num>
  <w:num w:numId="10" w16cid:durableId="980159511">
    <w:abstractNumId w:val="22"/>
  </w:num>
  <w:num w:numId="11" w16cid:durableId="2072340694">
    <w:abstractNumId w:val="11"/>
  </w:num>
  <w:num w:numId="12" w16cid:durableId="761728096">
    <w:abstractNumId w:val="24"/>
  </w:num>
  <w:num w:numId="13" w16cid:durableId="1859539462">
    <w:abstractNumId w:val="19"/>
  </w:num>
  <w:num w:numId="14" w16cid:durableId="1427193719">
    <w:abstractNumId w:val="21"/>
  </w:num>
  <w:num w:numId="15" w16cid:durableId="1331366766">
    <w:abstractNumId w:val="12"/>
  </w:num>
  <w:num w:numId="16" w16cid:durableId="882255287">
    <w:abstractNumId w:val="2"/>
  </w:num>
  <w:num w:numId="17" w16cid:durableId="1227643188">
    <w:abstractNumId w:val="17"/>
  </w:num>
  <w:num w:numId="18" w16cid:durableId="429548281">
    <w:abstractNumId w:val="10"/>
  </w:num>
  <w:num w:numId="19" w16cid:durableId="858472823">
    <w:abstractNumId w:val="9"/>
  </w:num>
  <w:num w:numId="20" w16cid:durableId="1863667919">
    <w:abstractNumId w:val="15"/>
  </w:num>
  <w:num w:numId="21" w16cid:durableId="1438407935">
    <w:abstractNumId w:val="8"/>
  </w:num>
  <w:num w:numId="22" w16cid:durableId="1618295299">
    <w:abstractNumId w:val="3"/>
  </w:num>
  <w:num w:numId="23" w16cid:durableId="1004624674">
    <w:abstractNumId w:val="23"/>
  </w:num>
  <w:num w:numId="24" w16cid:durableId="15083182">
    <w:abstractNumId w:val="0"/>
  </w:num>
  <w:num w:numId="25" w16cid:durableId="322665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3C6A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5847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35E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8DD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2AB1"/>
    <w:rsid w:val="005F3170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8E1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5CEF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43DC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1FF8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192B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410ED"/>
    <w:rsid w:val="00E41735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367E33C"/>
    <w:rsid w:val="03697CE6"/>
    <w:rsid w:val="05388737"/>
    <w:rsid w:val="0671C1C8"/>
    <w:rsid w:val="06726F6B"/>
    <w:rsid w:val="07F5E52E"/>
    <w:rsid w:val="083F9260"/>
    <w:rsid w:val="08408C4B"/>
    <w:rsid w:val="086C0C7C"/>
    <w:rsid w:val="08D76116"/>
    <w:rsid w:val="09158492"/>
    <w:rsid w:val="094AD6E3"/>
    <w:rsid w:val="098E1019"/>
    <w:rsid w:val="0998F1FC"/>
    <w:rsid w:val="09AD916A"/>
    <w:rsid w:val="09BAE40C"/>
    <w:rsid w:val="09ED2A89"/>
    <w:rsid w:val="0B4B6C71"/>
    <w:rsid w:val="0B88FAEA"/>
    <w:rsid w:val="0BCEF667"/>
    <w:rsid w:val="0C5F2B65"/>
    <w:rsid w:val="0C8B702F"/>
    <w:rsid w:val="0CD092BE"/>
    <w:rsid w:val="0CDC2D29"/>
    <w:rsid w:val="0CE53782"/>
    <w:rsid w:val="0D0DBF61"/>
    <w:rsid w:val="0DA2E58F"/>
    <w:rsid w:val="0DC61643"/>
    <w:rsid w:val="0EDA36B7"/>
    <w:rsid w:val="0FEF0B23"/>
    <w:rsid w:val="0FF2AE8A"/>
    <w:rsid w:val="10B2A4F4"/>
    <w:rsid w:val="11A6C353"/>
    <w:rsid w:val="11F83C6E"/>
    <w:rsid w:val="12FAF95F"/>
    <w:rsid w:val="133AFF35"/>
    <w:rsid w:val="13A2DC7F"/>
    <w:rsid w:val="13E44EDC"/>
    <w:rsid w:val="145D7CFE"/>
    <w:rsid w:val="162E3CCF"/>
    <w:rsid w:val="16B262E2"/>
    <w:rsid w:val="17A5305D"/>
    <w:rsid w:val="17CD86E2"/>
    <w:rsid w:val="17CE0FA7"/>
    <w:rsid w:val="184E4240"/>
    <w:rsid w:val="19589CF7"/>
    <w:rsid w:val="1984C8BD"/>
    <w:rsid w:val="19EA12A1"/>
    <w:rsid w:val="1ADC6FA2"/>
    <w:rsid w:val="1B31058F"/>
    <w:rsid w:val="1BAA15B6"/>
    <w:rsid w:val="1BD772D0"/>
    <w:rsid w:val="1C0ED294"/>
    <w:rsid w:val="1C626D5F"/>
    <w:rsid w:val="1C9DF844"/>
    <w:rsid w:val="1E66E472"/>
    <w:rsid w:val="1F0B173F"/>
    <w:rsid w:val="204B1F66"/>
    <w:rsid w:val="2054A778"/>
    <w:rsid w:val="212DEA96"/>
    <w:rsid w:val="21830527"/>
    <w:rsid w:val="22369B2A"/>
    <w:rsid w:val="2339DB52"/>
    <w:rsid w:val="23BD6C72"/>
    <w:rsid w:val="2425B0BF"/>
    <w:rsid w:val="2486B9A1"/>
    <w:rsid w:val="253E5787"/>
    <w:rsid w:val="25E10271"/>
    <w:rsid w:val="268F8836"/>
    <w:rsid w:val="2723242C"/>
    <w:rsid w:val="2793A302"/>
    <w:rsid w:val="28D1DF8E"/>
    <w:rsid w:val="293EFC9F"/>
    <w:rsid w:val="2B646E88"/>
    <w:rsid w:val="2C058446"/>
    <w:rsid w:val="2C29771D"/>
    <w:rsid w:val="2D89BA90"/>
    <w:rsid w:val="2E46B57D"/>
    <w:rsid w:val="2F507F5E"/>
    <w:rsid w:val="2F9E1B1D"/>
    <w:rsid w:val="30B730C1"/>
    <w:rsid w:val="316A2EB8"/>
    <w:rsid w:val="33070C1E"/>
    <w:rsid w:val="3481B347"/>
    <w:rsid w:val="34A2DC7F"/>
    <w:rsid w:val="35D740C8"/>
    <w:rsid w:val="3604B181"/>
    <w:rsid w:val="363EACE0"/>
    <w:rsid w:val="3652F5EE"/>
    <w:rsid w:val="3655C997"/>
    <w:rsid w:val="3A126956"/>
    <w:rsid w:val="3A1D1BFF"/>
    <w:rsid w:val="3A495CB0"/>
    <w:rsid w:val="3ADED86C"/>
    <w:rsid w:val="3B6FC322"/>
    <w:rsid w:val="3BA1B0B7"/>
    <w:rsid w:val="3DC94AE2"/>
    <w:rsid w:val="3DF5A1E1"/>
    <w:rsid w:val="3DFDB17E"/>
    <w:rsid w:val="3F782E3C"/>
    <w:rsid w:val="3F7D4385"/>
    <w:rsid w:val="4013ECCC"/>
    <w:rsid w:val="412ABB29"/>
    <w:rsid w:val="41E261AB"/>
    <w:rsid w:val="446FBDC3"/>
    <w:rsid w:val="44E28821"/>
    <w:rsid w:val="478F0F60"/>
    <w:rsid w:val="48882145"/>
    <w:rsid w:val="489A572F"/>
    <w:rsid w:val="4930DB08"/>
    <w:rsid w:val="4973490F"/>
    <w:rsid w:val="4A21B069"/>
    <w:rsid w:val="4AA2E552"/>
    <w:rsid w:val="4AC2FC9E"/>
    <w:rsid w:val="4B3F28A8"/>
    <w:rsid w:val="4BC4830A"/>
    <w:rsid w:val="4BCEFCDC"/>
    <w:rsid w:val="4C024AE8"/>
    <w:rsid w:val="4D28327C"/>
    <w:rsid w:val="4D624EE3"/>
    <w:rsid w:val="4D68D4C3"/>
    <w:rsid w:val="4D8EB8F1"/>
    <w:rsid w:val="4D959149"/>
    <w:rsid w:val="4E73309D"/>
    <w:rsid w:val="4EBF2DFB"/>
    <w:rsid w:val="505EFDBF"/>
    <w:rsid w:val="50E674D8"/>
    <w:rsid w:val="50FC87B3"/>
    <w:rsid w:val="50FFD55E"/>
    <w:rsid w:val="51A7C25D"/>
    <w:rsid w:val="525FBEA7"/>
    <w:rsid w:val="5265676D"/>
    <w:rsid w:val="52C63501"/>
    <w:rsid w:val="53669419"/>
    <w:rsid w:val="5395AB7B"/>
    <w:rsid w:val="54D15383"/>
    <w:rsid w:val="55574813"/>
    <w:rsid w:val="56389065"/>
    <w:rsid w:val="56BF05C3"/>
    <w:rsid w:val="56E94C51"/>
    <w:rsid w:val="57515546"/>
    <w:rsid w:val="57D13657"/>
    <w:rsid w:val="5840153A"/>
    <w:rsid w:val="585AD624"/>
    <w:rsid w:val="58691C9E"/>
    <w:rsid w:val="589F0214"/>
    <w:rsid w:val="590AE743"/>
    <w:rsid w:val="59884F3D"/>
    <w:rsid w:val="5A0FCEE2"/>
    <w:rsid w:val="5A157C0E"/>
    <w:rsid w:val="5A76F758"/>
    <w:rsid w:val="5ABFC9D6"/>
    <w:rsid w:val="5B9276E6"/>
    <w:rsid w:val="5D9F3501"/>
    <w:rsid w:val="5ECDD703"/>
    <w:rsid w:val="5ED22EB3"/>
    <w:rsid w:val="5ED85E22"/>
    <w:rsid w:val="600D742F"/>
    <w:rsid w:val="6065E809"/>
    <w:rsid w:val="6069D73D"/>
    <w:rsid w:val="60D92502"/>
    <w:rsid w:val="6160822F"/>
    <w:rsid w:val="62379157"/>
    <w:rsid w:val="631FC1EB"/>
    <w:rsid w:val="6442A1DC"/>
    <w:rsid w:val="644D83BF"/>
    <w:rsid w:val="6455FD6D"/>
    <w:rsid w:val="64BF1ABA"/>
    <w:rsid w:val="64C6A295"/>
    <w:rsid w:val="65D041EE"/>
    <w:rsid w:val="66BF3A32"/>
    <w:rsid w:val="675A661E"/>
    <w:rsid w:val="67F3330E"/>
    <w:rsid w:val="686FC214"/>
    <w:rsid w:val="694E8F78"/>
    <w:rsid w:val="699FDE06"/>
    <w:rsid w:val="69BBDAD4"/>
    <w:rsid w:val="69F3E29C"/>
    <w:rsid w:val="6A14B7D5"/>
    <w:rsid w:val="6A9B411C"/>
    <w:rsid w:val="6AAA6977"/>
    <w:rsid w:val="6ABCBF4E"/>
    <w:rsid w:val="6B417540"/>
    <w:rsid w:val="6CD00F23"/>
    <w:rsid w:val="6D334665"/>
    <w:rsid w:val="6EA1ED8D"/>
    <w:rsid w:val="6ECF16C6"/>
    <w:rsid w:val="6EE828F8"/>
    <w:rsid w:val="6FC91C82"/>
    <w:rsid w:val="70712E62"/>
    <w:rsid w:val="713E1DFD"/>
    <w:rsid w:val="719D695C"/>
    <w:rsid w:val="7300BD44"/>
    <w:rsid w:val="73C73578"/>
    <w:rsid w:val="7565B0F6"/>
    <w:rsid w:val="75CA5AB1"/>
    <w:rsid w:val="75D8884D"/>
    <w:rsid w:val="76433FE9"/>
    <w:rsid w:val="765DC90C"/>
    <w:rsid w:val="77B0E465"/>
    <w:rsid w:val="78B69EEE"/>
    <w:rsid w:val="797AE0AB"/>
    <w:rsid w:val="79B7D2D4"/>
    <w:rsid w:val="7A1F2BD4"/>
    <w:rsid w:val="7A7F5419"/>
    <w:rsid w:val="7B228E2F"/>
    <w:rsid w:val="7BBA4448"/>
    <w:rsid w:val="7BD15C8A"/>
    <w:rsid w:val="7C1CD2FF"/>
    <w:rsid w:val="7C4655B7"/>
    <w:rsid w:val="7C5D94C2"/>
    <w:rsid w:val="7CEB71FC"/>
    <w:rsid w:val="7E378E23"/>
    <w:rsid w:val="7F4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trust-center/security/secure-future-initiative?msockid=37888e43a48564e620fd987aa5a865eb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blogs.microsoft.com/on-the-issues/2025/05/21/microsoft-leads-global-action-against-favored-cybercrime-tool/" TargetMode="External"/><Relationship Id="rId17" Type="http://schemas.openxmlformats.org/officeDocument/2006/relationships/hyperlink" Target="mailto:ines.filipe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tarina.brito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corporate-responsibility/cybersecuri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corporate-responsibility/cybersecurit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s.microsoft.com/on-the-issues/2025/10/16/mddr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FD627-15D8-4678-ACF8-E3DF6743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4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1439</Words>
  <Characters>8165</Characters>
  <Application>Microsoft Office Word</Application>
  <DocSecurity>0</DocSecurity>
  <Lines>148</Lines>
  <Paragraphs>63</Paragraphs>
  <ScaleCrop>false</ScaleCrop>
  <Company>Hewlett-Packard Company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Inês Filipe</cp:lastModifiedBy>
  <cp:revision>8</cp:revision>
  <dcterms:created xsi:type="dcterms:W3CDTF">2025-10-15T11:51:00Z</dcterms:created>
  <dcterms:modified xsi:type="dcterms:W3CDTF">2025-10-16T14:39:00Z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