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19A7E" w14:textId="20597194" w:rsidR="00AA71B2" w:rsidRPr="00AA71B2" w:rsidRDefault="000A5AEE" w:rsidP="00514E8F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Inwestycje na rynku handlowym w Polsce z szansą na podwojenie wartości</w:t>
      </w:r>
    </w:p>
    <w:p w14:paraId="7E461FE7" w14:textId="7C84FD63" w:rsidR="000A5AEE" w:rsidRDefault="000A5AEE" w:rsidP="003650FC">
      <w:pPr>
        <w:spacing w:line="240" w:lineRule="auto"/>
        <w:jc w:val="both"/>
        <w:rPr>
          <w:b/>
          <w:bCs/>
          <w:sz w:val="20"/>
          <w:szCs w:val="20"/>
        </w:rPr>
      </w:pPr>
      <w:r w:rsidRPr="000A5AEE">
        <w:rPr>
          <w:b/>
          <w:bCs/>
          <w:sz w:val="20"/>
          <w:szCs w:val="20"/>
        </w:rPr>
        <w:t xml:space="preserve">Jak podsumowała międzynarodowa agencja doradcza Cushman &amp; Wakefield, wartość transakcji na rynku nieruchomości handlowych sfinalizowanych do końca </w:t>
      </w:r>
      <w:r>
        <w:rPr>
          <w:b/>
          <w:bCs/>
          <w:sz w:val="20"/>
          <w:szCs w:val="20"/>
        </w:rPr>
        <w:t>września</w:t>
      </w:r>
      <w:r w:rsidRPr="000A5AEE">
        <w:rPr>
          <w:b/>
          <w:bCs/>
          <w:sz w:val="20"/>
          <w:szCs w:val="20"/>
        </w:rPr>
        <w:t xml:space="preserve"> 2025 roku wyniosła </w:t>
      </w:r>
      <w:r>
        <w:rPr>
          <w:b/>
          <w:bCs/>
          <w:sz w:val="20"/>
          <w:szCs w:val="20"/>
        </w:rPr>
        <w:t>450</w:t>
      </w:r>
      <w:r w:rsidRPr="000A5AEE">
        <w:rPr>
          <w:b/>
          <w:bCs/>
          <w:sz w:val="20"/>
          <w:szCs w:val="20"/>
        </w:rPr>
        <w:t xml:space="preserve"> mln EUR. Eksperci przewidują, że transakcje planowane na końcówkę roku pozwolą osiągnąć łączny roczny wolumen na poziomie 900 mln </w:t>
      </w:r>
      <w:r w:rsidR="0025703C">
        <w:rPr>
          <w:b/>
          <w:bCs/>
          <w:sz w:val="20"/>
          <w:szCs w:val="20"/>
        </w:rPr>
        <w:t>EUR</w:t>
      </w:r>
      <w:r w:rsidRPr="000A5AEE">
        <w:rPr>
          <w:b/>
          <w:bCs/>
          <w:sz w:val="20"/>
          <w:szCs w:val="20"/>
        </w:rPr>
        <w:t>.</w:t>
      </w:r>
    </w:p>
    <w:p w14:paraId="22EFEC86" w14:textId="618C42B5" w:rsidR="003650FC" w:rsidRDefault="003650FC" w:rsidP="003650FC">
      <w:pPr>
        <w:spacing w:line="240" w:lineRule="auto"/>
        <w:jc w:val="both"/>
        <w:rPr>
          <w:sz w:val="20"/>
          <w:szCs w:val="20"/>
        </w:rPr>
      </w:pPr>
      <w:r w:rsidRPr="003650FC">
        <w:rPr>
          <w:sz w:val="20"/>
          <w:szCs w:val="20"/>
        </w:rPr>
        <w:t xml:space="preserve">Po wyjątkowo aktywnym </w:t>
      </w:r>
      <w:r>
        <w:rPr>
          <w:sz w:val="20"/>
          <w:szCs w:val="20"/>
        </w:rPr>
        <w:t>r</w:t>
      </w:r>
      <w:r w:rsidRPr="003650FC">
        <w:rPr>
          <w:sz w:val="20"/>
          <w:szCs w:val="20"/>
        </w:rPr>
        <w:t xml:space="preserve">oku 2024, w którym wartość transakcji na rynku nieruchomości handlowych w Polsce przekroczyła 1,6 miliarda euro </w:t>
      </w:r>
      <w:r w:rsidR="0025703C">
        <w:rPr>
          <w:sz w:val="20"/>
          <w:szCs w:val="20"/>
        </w:rPr>
        <w:t>–</w:t>
      </w:r>
      <w:r w:rsidRPr="003650FC">
        <w:rPr>
          <w:sz w:val="20"/>
          <w:szCs w:val="20"/>
        </w:rPr>
        <w:t xml:space="preserve"> co oznacza najwyższy wolumen od 2019 roku, przewyższający sektor logistyczny i dorównujący inwestycjom biurowym </w:t>
      </w:r>
      <w:r w:rsidR="0025703C">
        <w:rPr>
          <w:sz w:val="20"/>
          <w:szCs w:val="20"/>
        </w:rPr>
        <w:t xml:space="preserve">– </w:t>
      </w:r>
      <w:r w:rsidRPr="003650FC">
        <w:rPr>
          <w:sz w:val="20"/>
          <w:szCs w:val="20"/>
        </w:rPr>
        <w:t xml:space="preserve">rynek inwestycji w sektorze handlowym nadal </w:t>
      </w:r>
      <w:r w:rsidR="0025703C">
        <w:rPr>
          <w:sz w:val="20"/>
          <w:szCs w:val="20"/>
        </w:rPr>
        <w:t>notuje</w:t>
      </w:r>
      <w:r w:rsidRPr="003650FC">
        <w:rPr>
          <w:sz w:val="20"/>
          <w:szCs w:val="20"/>
        </w:rPr>
        <w:t xml:space="preserve"> dobre wyniki. </w:t>
      </w:r>
    </w:p>
    <w:p w14:paraId="5D52CB94" w14:textId="5CE803DA" w:rsidR="003650FC" w:rsidRPr="003650FC" w:rsidRDefault="0025703C" w:rsidP="003650FC">
      <w:pPr>
        <w:spacing w:line="240" w:lineRule="auto"/>
        <w:jc w:val="both"/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t>–</w:t>
      </w:r>
      <w:r w:rsidR="003650FC" w:rsidRPr="003650FC">
        <w:rPr>
          <w:i/>
          <w:iCs/>
          <w:sz w:val="20"/>
          <w:szCs w:val="20"/>
        </w:rPr>
        <w:t xml:space="preserve"> Choć wolumen inwestycji w okresie od I do III kwartału 2025 roku jest niższy niż rekordowy poziom z roku poprzedniego, do tej pory sfinalizowano już transakcje o łącznej wartości ponad 450 milionów EUR, a planowane transakcje do końca roku powinny pozwolić na podwojenie tej wartości –</w:t>
      </w:r>
      <w:r w:rsidR="003650FC">
        <w:rPr>
          <w:sz w:val="20"/>
          <w:szCs w:val="20"/>
        </w:rPr>
        <w:t xml:space="preserve"> komentuje </w:t>
      </w:r>
      <w:r w:rsidR="003650FC" w:rsidRPr="003650FC">
        <w:rPr>
          <w:b/>
          <w:bCs/>
          <w:sz w:val="20"/>
          <w:szCs w:val="20"/>
        </w:rPr>
        <w:t xml:space="preserve">Aleksandra Włodarczyk, </w:t>
      </w:r>
      <w:proofErr w:type="spellStart"/>
      <w:r w:rsidR="003650FC" w:rsidRPr="003650FC">
        <w:rPr>
          <w:b/>
          <w:bCs/>
          <w:sz w:val="20"/>
          <w:szCs w:val="20"/>
        </w:rPr>
        <w:t>Associate</w:t>
      </w:r>
      <w:proofErr w:type="spellEnd"/>
      <w:r w:rsidR="003650FC" w:rsidRPr="003650FC">
        <w:rPr>
          <w:b/>
          <w:bCs/>
          <w:sz w:val="20"/>
          <w:szCs w:val="20"/>
        </w:rPr>
        <w:t xml:space="preserve">, Capital </w:t>
      </w:r>
      <w:proofErr w:type="spellStart"/>
      <w:r w:rsidR="003650FC" w:rsidRPr="003650FC">
        <w:rPr>
          <w:b/>
          <w:bCs/>
          <w:sz w:val="20"/>
          <w:szCs w:val="20"/>
        </w:rPr>
        <w:t>Markets</w:t>
      </w:r>
      <w:proofErr w:type="spellEnd"/>
      <w:r w:rsidR="003650FC" w:rsidRPr="003650FC">
        <w:rPr>
          <w:b/>
          <w:bCs/>
          <w:sz w:val="20"/>
          <w:szCs w:val="20"/>
        </w:rPr>
        <w:t xml:space="preserve">, </w:t>
      </w:r>
      <w:proofErr w:type="spellStart"/>
      <w:r w:rsidR="003650FC" w:rsidRPr="003650FC">
        <w:rPr>
          <w:b/>
          <w:bCs/>
          <w:sz w:val="20"/>
          <w:szCs w:val="20"/>
        </w:rPr>
        <w:t>Cushman</w:t>
      </w:r>
      <w:proofErr w:type="spellEnd"/>
      <w:r w:rsidR="003650FC" w:rsidRPr="003650FC">
        <w:rPr>
          <w:b/>
          <w:bCs/>
          <w:sz w:val="20"/>
          <w:szCs w:val="20"/>
        </w:rPr>
        <w:t xml:space="preserve"> &amp; Wakefield. </w:t>
      </w:r>
    </w:p>
    <w:p w14:paraId="5D974D48" w14:textId="77777777" w:rsidR="003650FC" w:rsidRDefault="003650FC" w:rsidP="003650FC">
      <w:pPr>
        <w:spacing w:line="240" w:lineRule="auto"/>
        <w:jc w:val="both"/>
        <w:rPr>
          <w:sz w:val="20"/>
          <w:szCs w:val="20"/>
        </w:rPr>
      </w:pPr>
      <w:r w:rsidRPr="003650FC">
        <w:rPr>
          <w:sz w:val="20"/>
          <w:szCs w:val="20"/>
        </w:rPr>
        <w:t xml:space="preserve">Podczas gdy rok 2024 charakteryzował się dużymi transakcjami dotyczącymi centrów handlowych, pierwsze trzy kwartały 2025 roku zdominowane były przez aktywność w segmencie parków handlowych. Największą transakcją było przejęcie portfela 10 parków handlowych przez czeskiego inwestora My </w:t>
      </w:r>
      <w:proofErr w:type="spellStart"/>
      <w:r w:rsidRPr="003650FC">
        <w:rPr>
          <w:sz w:val="20"/>
          <w:szCs w:val="20"/>
        </w:rPr>
        <w:t>Parks</w:t>
      </w:r>
      <w:proofErr w:type="spellEnd"/>
      <w:r w:rsidRPr="003650FC">
        <w:rPr>
          <w:sz w:val="20"/>
          <w:szCs w:val="20"/>
        </w:rPr>
        <w:t xml:space="preserve">, co oznaczało wejście firmy na polski rynek oraz największą sprzedaż portfela parków handlowych od czterech lat. </w:t>
      </w:r>
    </w:p>
    <w:p w14:paraId="4997249B" w14:textId="4BE8A3D4" w:rsidR="003650FC" w:rsidRDefault="003650FC" w:rsidP="003650FC">
      <w:pPr>
        <w:spacing w:line="240" w:lineRule="auto"/>
        <w:jc w:val="both"/>
        <w:rPr>
          <w:sz w:val="20"/>
          <w:szCs w:val="20"/>
        </w:rPr>
      </w:pPr>
      <w:r w:rsidRPr="003650FC">
        <w:rPr>
          <w:i/>
          <w:iCs/>
          <w:sz w:val="20"/>
          <w:szCs w:val="20"/>
        </w:rPr>
        <w:t>– Dotychczasowa aktywność inwestorów na rynku handlowym w Polsce potwierdza utrzymującą się płynność segmentu parków oraz rosnące zainteresowanie skalą ze strony inwestorów. Mimo to centra handlowe nadal pozostają atrakcyjnym segmentem dla wielu graczy rynkowych, a polski sektor nadal odzwierciedla szersze ożywienie w Europie, z utrzymującą się aktywnością transakcyjną i odnowionym zaufaniem ze strony funduszy</w:t>
      </w:r>
      <w:r>
        <w:rPr>
          <w:sz w:val="20"/>
          <w:szCs w:val="20"/>
        </w:rPr>
        <w:t xml:space="preserve"> – dodaje </w:t>
      </w:r>
      <w:r w:rsidRPr="003650FC">
        <w:rPr>
          <w:b/>
          <w:bCs/>
          <w:sz w:val="20"/>
          <w:szCs w:val="20"/>
        </w:rPr>
        <w:t>Aleksandra Włodarczyk.</w:t>
      </w:r>
    </w:p>
    <w:p w14:paraId="08ECAA43" w14:textId="18196589" w:rsidR="003650FC" w:rsidRPr="003650FC" w:rsidRDefault="003650FC" w:rsidP="003650FC">
      <w:pPr>
        <w:spacing w:line="240" w:lineRule="auto"/>
        <w:jc w:val="both"/>
        <w:rPr>
          <w:sz w:val="20"/>
          <w:szCs w:val="20"/>
        </w:rPr>
      </w:pPr>
      <w:r w:rsidRPr="003650FC">
        <w:rPr>
          <w:sz w:val="20"/>
          <w:szCs w:val="20"/>
        </w:rPr>
        <w:t xml:space="preserve">Drugą co do wielkości transakcją w 2025 roku było przejęcie Arkad Wrocławskich przez </w:t>
      </w:r>
      <w:proofErr w:type="spellStart"/>
      <w:r w:rsidRPr="003650FC">
        <w:rPr>
          <w:sz w:val="20"/>
          <w:szCs w:val="20"/>
        </w:rPr>
        <w:t>Vastint</w:t>
      </w:r>
      <w:proofErr w:type="spellEnd"/>
      <w:r w:rsidRPr="003650FC">
        <w:rPr>
          <w:sz w:val="20"/>
          <w:szCs w:val="20"/>
        </w:rPr>
        <w:t xml:space="preserve">, która planuje przekształcenie obiektu w nowoczesny projekt typu </w:t>
      </w:r>
      <w:proofErr w:type="spellStart"/>
      <w:r w:rsidRPr="003650FC">
        <w:rPr>
          <w:sz w:val="20"/>
          <w:szCs w:val="20"/>
        </w:rPr>
        <w:t>mixed-use</w:t>
      </w:r>
      <w:proofErr w:type="spellEnd"/>
      <w:r>
        <w:rPr>
          <w:sz w:val="20"/>
          <w:szCs w:val="20"/>
        </w:rPr>
        <w:t>. W</w:t>
      </w:r>
      <w:r w:rsidRPr="003650FC">
        <w:rPr>
          <w:sz w:val="20"/>
          <w:szCs w:val="20"/>
        </w:rPr>
        <w:t xml:space="preserve">pisuje się </w:t>
      </w:r>
      <w:r>
        <w:rPr>
          <w:sz w:val="20"/>
          <w:szCs w:val="20"/>
        </w:rPr>
        <w:t xml:space="preserve">to </w:t>
      </w:r>
      <w:r w:rsidRPr="003650FC">
        <w:rPr>
          <w:sz w:val="20"/>
          <w:szCs w:val="20"/>
        </w:rPr>
        <w:t xml:space="preserve">w szerszy trend rewitalizacji starszych obiektów handlowych. Innym przykładem tego trendu jest niedawne przejęcie Centrum Krokus przez </w:t>
      </w:r>
      <w:proofErr w:type="spellStart"/>
      <w:r w:rsidRPr="003650FC">
        <w:rPr>
          <w:sz w:val="20"/>
          <w:szCs w:val="20"/>
        </w:rPr>
        <w:t>Grenova</w:t>
      </w:r>
      <w:proofErr w:type="spellEnd"/>
      <w:r w:rsidRPr="003650FC">
        <w:rPr>
          <w:sz w:val="20"/>
          <w:szCs w:val="20"/>
        </w:rPr>
        <w:t xml:space="preserve"> Capital. Dodatkowo, od początku roku właściciela zmieniło siedem innych regionalnych centrów handlowych, w tym trzy obiekty Plaza </w:t>
      </w:r>
      <w:proofErr w:type="spellStart"/>
      <w:r w:rsidRPr="003650FC">
        <w:rPr>
          <w:sz w:val="20"/>
          <w:szCs w:val="20"/>
        </w:rPr>
        <w:t>Centres</w:t>
      </w:r>
      <w:proofErr w:type="spellEnd"/>
      <w:r w:rsidRPr="003650FC">
        <w:rPr>
          <w:sz w:val="20"/>
          <w:szCs w:val="20"/>
        </w:rPr>
        <w:t xml:space="preserve"> na Górnym Śląsku, Pasaż Świętokrzyski w Kielcach, Galeria Świdnicka, Galeria Młyńska w Raciborzu oraz Galeria nad Jeziorem w Koninie.</w:t>
      </w:r>
    </w:p>
    <w:p w14:paraId="65D2CF72" w14:textId="7FCC19C7" w:rsidR="003650FC" w:rsidRPr="003650FC" w:rsidRDefault="003650FC" w:rsidP="003650FC">
      <w:pPr>
        <w:spacing w:line="240" w:lineRule="auto"/>
        <w:jc w:val="both"/>
        <w:rPr>
          <w:b/>
          <w:bCs/>
          <w:sz w:val="20"/>
          <w:szCs w:val="20"/>
        </w:rPr>
      </w:pPr>
      <w:r w:rsidRPr="003650FC">
        <w:rPr>
          <w:b/>
          <w:bCs/>
          <w:sz w:val="20"/>
          <w:szCs w:val="20"/>
        </w:rPr>
        <w:t>RYNEK DŁUŻNY</w:t>
      </w:r>
    </w:p>
    <w:p w14:paraId="636D3F79" w14:textId="6035A621" w:rsidR="003650FC" w:rsidRPr="003650FC" w:rsidRDefault="000A5AEE" w:rsidP="003650FC">
      <w:pPr>
        <w:spacing w:line="240" w:lineRule="auto"/>
        <w:jc w:val="both"/>
        <w:rPr>
          <w:b/>
          <w:bCs/>
          <w:sz w:val="20"/>
          <w:szCs w:val="20"/>
        </w:rPr>
      </w:pPr>
      <w:r w:rsidRPr="000A5AEE">
        <w:rPr>
          <w:i/>
          <w:iCs/>
          <w:sz w:val="20"/>
          <w:szCs w:val="20"/>
        </w:rPr>
        <w:t xml:space="preserve">– </w:t>
      </w:r>
      <w:r w:rsidR="003650FC" w:rsidRPr="003650FC">
        <w:rPr>
          <w:i/>
          <w:iCs/>
          <w:sz w:val="20"/>
          <w:szCs w:val="20"/>
        </w:rPr>
        <w:t xml:space="preserve">Transakcje na rynku powierzchni handlowych po kilku latach stagnacji </w:t>
      </w:r>
      <w:r w:rsidR="003650FC" w:rsidRPr="000A5AEE">
        <w:rPr>
          <w:i/>
          <w:iCs/>
          <w:sz w:val="20"/>
          <w:szCs w:val="20"/>
        </w:rPr>
        <w:t xml:space="preserve">wracają na należne im miejsce, pozycjonując się jako jedna z najbardziej interesujących </w:t>
      </w:r>
      <w:r w:rsidR="00CD44A0">
        <w:rPr>
          <w:i/>
          <w:iCs/>
          <w:sz w:val="20"/>
          <w:szCs w:val="20"/>
        </w:rPr>
        <w:t xml:space="preserve">klas </w:t>
      </w:r>
      <w:r w:rsidR="003650FC" w:rsidRPr="000A5AEE">
        <w:rPr>
          <w:i/>
          <w:iCs/>
          <w:sz w:val="20"/>
          <w:szCs w:val="20"/>
        </w:rPr>
        <w:t>aktywów</w:t>
      </w:r>
      <w:r w:rsidR="003650FC" w:rsidRPr="003650FC">
        <w:rPr>
          <w:i/>
          <w:iCs/>
          <w:sz w:val="20"/>
          <w:szCs w:val="20"/>
        </w:rPr>
        <w:t>, szczególnie jeśli chodzi o portfele parków handlowych, DYI i dobrze prosperujące, dominujące centra handlowe. Apetyt banków na finansowanie podąża za apetytem inwestorów i możliwością ewentualnego wyjścia z finansowania, ocenianą poprzez istniejący i przewidywany popyt</w:t>
      </w:r>
      <w:r w:rsidRPr="000A5AEE">
        <w:rPr>
          <w:i/>
          <w:iCs/>
          <w:sz w:val="20"/>
          <w:szCs w:val="20"/>
        </w:rPr>
        <w:t xml:space="preserve"> –</w:t>
      </w:r>
      <w:r>
        <w:rPr>
          <w:sz w:val="20"/>
          <w:szCs w:val="20"/>
        </w:rPr>
        <w:t xml:space="preserve"> tłumaczy </w:t>
      </w:r>
      <w:r w:rsidRPr="000A5AEE">
        <w:rPr>
          <w:b/>
          <w:bCs/>
          <w:sz w:val="20"/>
          <w:szCs w:val="20"/>
        </w:rPr>
        <w:t xml:space="preserve">Mira Kantor-Pikus, Partner, Equity, </w:t>
      </w:r>
      <w:proofErr w:type="spellStart"/>
      <w:r w:rsidRPr="000A5AEE">
        <w:rPr>
          <w:b/>
          <w:bCs/>
          <w:sz w:val="20"/>
          <w:szCs w:val="20"/>
        </w:rPr>
        <w:t>Debt</w:t>
      </w:r>
      <w:proofErr w:type="spellEnd"/>
      <w:r w:rsidRPr="000A5AEE">
        <w:rPr>
          <w:b/>
          <w:bCs/>
          <w:sz w:val="20"/>
          <w:szCs w:val="20"/>
        </w:rPr>
        <w:t xml:space="preserve"> &amp; </w:t>
      </w:r>
      <w:proofErr w:type="spellStart"/>
      <w:r w:rsidRPr="000A5AEE">
        <w:rPr>
          <w:b/>
          <w:bCs/>
          <w:sz w:val="20"/>
          <w:szCs w:val="20"/>
        </w:rPr>
        <w:t>Alternative</w:t>
      </w:r>
      <w:proofErr w:type="spellEnd"/>
      <w:r w:rsidRPr="000A5AEE">
        <w:rPr>
          <w:b/>
          <w:bCs/>
          <w:sz w:val="20"/>
          <w:szCs w:val="20"/>
        </w:rPr>
        <w:t xml:space="preserve"> </w:t>
      </w:r>
      <w:proofErr w:type="spellStart"/>
      <w:r w:rsidRPr="000A5AEE">
        <w:rPr>
          <w:b/>
          <w:bCs/>
          <w:sz w:val="20"/>
          <w:szCs w:val="20"/>
        </w:rPr>
        <w:t>Investments</w:t>
      </w:r>
      <w:proofErr w:type="spellEnd"/>
      <w:r w:rsidRPr="000A5AEE">
        <w:rPr>
          <w:b/>
          <w:bCs/>
          <w:sz w:val="20"/>
          <w:szCs w:val="20"/>
        </w:rPr>
        <w:t xml:space="preserve">, Capital </w:t>
      </w:r>
      <w:proofErr w:type="spellStart"/>
      <w:r w:rsidRPr="000A5AEE">
        <w:rPr>
          <w:b/>
          <w:bCs/>
          <w:sz w:val="20"/>
          <w:szCs w:val="20"/>
        </w:rPr>
        <w:t>Markets</w:t>
      </w:r>
      <w:proofErr w:type="spellEnd"/>
      <w:r w:rsidRPr="000A5AEE">
        <w:rPr>
          <w:b/>
          <w:bCs/>
          <w:sz w:val="20"/>
          <w:szCs w:val="20"/>
        </w:rPr>
        <w:t xml:space="preserve">, </w:t>
      </w:r>
      <w:proofErr w:type="spellStart"/>
      <w:r w:rsidRPr="000A5AEE">
        <w:rPr>
          <w:b/>
          <w:bCs/>
          <w:sz w:val="20"/>
          <w:szCs w:val="20"/>
        </w:rPr>
        <w:t>Cushman</w:t>
      </w:r>
      <w:proofErr w:type="spellEnd"/>
      <w:r w:rsidRPr="000A5AEE">
        <w:rPr>
          <w:b/>
          <w:bCs/>
          <w:sz w:val="20"/>
          <w:szCs w:val="20"/>
        </w:rPr>
        <w:t xml:space="preserve"> &amp; Wakefield. </w:t>
      </w:r>
    </w:p>
    <w:p w14:paraId="7128F6D8" w14:textId="4F80B7D6" w:rsidR="003650FC" w:rsidRPr="003650FC" w:rsidRDefault="000A5AEE" w:rsidP="003650FC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3650FC">
        <w:rPr>
          <w:sz w:val="20"/>
          <w:szCs w:val="20"/>
        </w:rPr>
        <w:t xml:space="preserve">decydowanie </w:t>
      </w:r>
      <w:r>
        <w:rPr>
          <w:sz w:val="20"/>
          <w:szCs w:val="20"/>
        </w:rPr>
        <w:t>z</w:t>
      </w:r>
      <w:r w:rsidR="003650FC" w:rsidRPr="003650FC">
        <w:rPr>
          <w:sz w:val="20"/>
          <w:szCs w:val="20"/>
        </w:rPr>
        <w:t>większyła się aktywność banków w finansowaniu tego sektora, szczególnie</w:t>
      </w:r>
      <w:r>
        <w:rPr>
          <w:sz w:val="20"/>
          <w:szCs w:val="20"/>
        </w:rPr>
        <w:t>,</w:t>
      </w:r>
      <w:r w:rsidR="003650FC" w:rsidRPr="003650FC">
        <w:rPr>
          <w:sz w:val="20"/>
          <w:szCs w:val="20"/>
        </w:rPr>
        <w:t xml:space="preserve"> jeśli </w:t>
      </w:r>
      <w:r>
        <w:rPr>
          <w:sz w:val="20"/>
          <w:szCs w:val="20"/>
        </w:rPr>
        <w:t xml:space="preserve">istnieje </w:t>
      </w:r>
      <w:r w:rsidR="003650FC" w:rsidRPr="003650FC">
        <w:rPr>
          <w:sz w:val="20"/>
          <w:szCs w:val="20"/>
        </w:rPr>
        <w:t xml:space="preserve">możliwość dywersyfikacji ryzyka poprzez finansowanie portfelowe. Średni poziom finansowania to 50% </w:t>
      </w:r>
      <w:r w:rsidR="003650FC" w:rsidRPr="003650FC">
        <w:rPr>
          <w:sz w:val="20"/>
          <w:szCs w:val="20"/>
        </w:rPr>
        <w:lastRenderedPageBreak/>
        <w:t xml:space="preserve">wartości rynkowej z amortyzacją oraz marżą ściśle uzależnioną od jakości budynku, poziomu obłożenia i WAULT. Okres finansowania jest przeważnie nieco krótszy niż WAULT. Średni poziom marży dla dobrze prosperujących nieruchomości oscyluje w okolicy 2% </w:t>
      </w:r>
      <w:proofErr w:type="spellStart"/>
      <w:r w:rsidR="003650FC" w:rsidRPr="003650FC">
        <w:rPr>
          <w:sz w:val="20"/>
          <w:szCs w:val="20"/>
        </w:rPr>
        <w:t>p.a</w:t>
      </w:r>
      <w:proofErr w:type="spellEnd"/>
      <w:r w:rsidR="003650FC" w:rsidRPr="003650FC">
        <w:rPr>
          <w:sz w:val="20"/>
          <w:szCs w:val="20"/>
        </w:rPr>
        <w:t xml:space="preserve">., a dla nieruchomości typu </w:t>
      </w:r>
      <w:proofErr w:type="spellStart"/>
      <w:r w:rsidR="003650FC" w:rsidRPr="003650FC">
        <w:rPr>
          <w:sz w:val="20"/>
          <w:szCs w:val="20"/>
        </w:rPr>
        <w:t>prime</w:t>
      </w:r>
      <w:proofErr w:type="spellEnd"/>
      <w:r w:rsidR="003650FC" w:rsidRPr="003650FC">
        <w:rPr>
          <w:sz w:val="20"/>
          <w:szCs w:val="20"/>
        </w:rPr>
        <w:t xml:space="preserve"> nawet około 1,8%-1,9% </w:t>
      </w:r>
      <w:proofErr w:type="spellStart"/>
      <w:r w:rsidR="003650FC" w:rsidRPr="003650FC">
        <w:rPr>
          <w:sz w:val="20"/>
          <w:szCs w:val="20"/>
        </w:rPr>
        <w:t>p.a</w:t>
      </w:r>
      <w:proofErr w:type="spellEnd"/>
      <w:r w:rsidR="003650FC" w:rsidRPr="003650FC">
        <w:rPr>
          <w:sz w:val="20"/>
          <w:szCs w:val="20"/>
        </w:rPr>
        <w:t>.</w:t>
      </w:r>
    </w:p>
    <w:p w14:paraId="4B92C044" w14:textId="103800BB" w:rsidR="003650FC" w:rsidRPr="003650FC" w:rsidRDefault="003650FC" w:rsidP="003650FC">
      <w:pPr>
        <w:spacing w:line="240" w:lineRule="auto"/>
        <w:jc w:val="both"/>
        <w:rPr>
          <w:sz w:val="20"/>
          <w:szCs w:val="20"/>
        </w:rPr>
      </w:pPr>
      <w:r w:rsidRPr="003650FC">
        <w:rPr>
          <w:sz w:val="20"/>
          <w:szCs w:val="20"/>
        </w:rPr>
        <w:t xml:space="preserve">Istotnym elementem branym pod uwagę przez banki przy ocenie konkretnego projektu jest w dalszym ciągu poziom energii pierwotnej i strategia ESG oraz planowana ścieżka dekarbonizacyjna w przypadku starszych budynków. </w:t>
      </w:r>
    </w:p>
    <w:p w14:paraId="6C7874CE" w14:textId="77777777" w:rsidR="00AC62A5" w:rsidRPr="00AF11EE" w:rsidRDefault="00AC62A5" w:rsidP="00AC62A5">
      <w:pPr>
        <w:jc w:val="center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en-US"/>
        </w:rPr>
        <w:t xml:space="preserve">- </w:t>
      </w:r>
      <w:r w:rsidRPr="004E5A7E">
        <w:rPr>
          <w:rFonts w:eastAsia="Times New Roman"/>
          <w:b/>
          <w:bCs/>
          <w:sz w:val="16"/>
          <w:szCs w:val="16"/>
          <w:lang w:eastAsia="en-US"/>
        </w:rPr>
        <w:t xml:space="preserve">KONIEC </w:t>
      </w:r>
      <w:r>
        <w:rPr>
          <w:rFonts w:eastAsia="Times New Roman"/>
          <w:b/>
          <w:bCs/>
          <w:sz w:val="16"/>
          <w:szCs w:val="16"/>
          <w:lang w:eastAsia="en-US"/>
        </w:rPr>
        <w:t>-</w:t>
      </w:r>
    </w:p>
    <w:p w14:paraId="330F4936" w14:textId="77777777" w:rsidR="00AC62A5" w:rsidRPr="00CE1EF8" w:rsidRDefault="00AC62A5" w:rsidP="008C6651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</w:p>
    <w:p w14:paraId="482909FA" w14:textId="239325B7" w:rsidR="004B3D1A" w:rsidRPr="00AC62A5" w:rsidRDefault="004B3D1A" w:rsidP="00AC62A5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7E6CDD">
        <w:rPr>
          <w:b/>
          <w:sz w:val="16"/>
          <w:szCs w:val="16"/>
        </w:rPr>
        <w:t>O Cushman &amp; Wakefiel</w:t>
      </w:r>
      <w:r w:rsidR="00AC6DF8" w:rsidRPr="007E6CDD">
        <w:rPr>
          <w:b/>
          <w:sz w:val="16"/>
          <w:szCs w:val="16"/>
        </w:rPr>
        <w:t>d</w:t>
      </w:r>
    </w:p>
    <w:p w14:paraId="720766D1" w14:textId="77777777" w:rsidR="00AC62A5" w:rsidRPr="004170C0" w:rsidRDefault="00AC62A5" w:rsidP="00AC62A5">
      <w:pPr>
        <w:jc w:val="both"/>
        <w:rPr>
          <w:bCs/>
          <w:sz w:val="16"/>
          <w:szCs w:val="16"/>
        </w:rPr>
      </w:pPr>
      <w:r w:rsidRPr="004170C0">
        <w:rPr>
          <w:bCs/>
          <w:sz w:val="16"/>
          <w:szCs w:val="16"/>
        </w:rPr>
        <w:t>Cushman &amp; Wakefield (NYSE: CWK) jest wiodącą na świecie firmą świadczącą usługi na rzecz właścicieli i najemców nieruchomości komercyjnych. Zatrudnia ok. 52 tys. pracowników w niemal 400 biurach i 60 krajach na całym świecie. W 2024 roku jej przychody wyniosły 9,4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 </w:t>
      </w:r>
      <w:proofErr w:type="spellStart"/>
      <w:r w:rsidRPr="004170C0">
        <w:rPr>
          <w:bCs/>
          <w:i/>
          <w:iCs/>
          <w:sz w:val="16"/>
          <w:szCs w:val="16"/>
        </w:rPr>
        <w:t>Better</w:t>
      </w:r>
      <w:proofErr w:type="spellEnd"/>
      <w:r w:rsidRPr="004170C0">
        <w:rPr>
          <w:bCs/>
          <w:i/>
          <w:iCs/>
          <w:sz w:val="16"/>
          <w:szCs w:val="16"/>
        </w:rPr>
        <w:t xml:space="preserve"> </w:t>
      </w:r>
      <w:proofErr w:type="spellStart"/>
      <w:r w:rsidRPr="004170C0">
        <w:rPr>
          <w:bCs/>
          <w:i/>
          <w:iCs/>
          <w:sz w:val="16"/>
          <w:szCs w:val="16"/>
        </w:rPr>
        <w:t>never</w:t>
      </w:r>
      <w:proofErr w:type="spellEnd"/>
      <w:r w:rsidRPr="004170C0">
        <w:rPr>
          <w:bCs/>
          <w:i/>
          <w:iCs/>
          <w:sz w:val="16"/>
          <w:szCs w:val="16"/>
        </w:rPr>
        <w:t xml:space="preserve"> </w:t>
      </w:r>
      <w:proofErr w:type="spellStart"/>
      <w:r w:rsidRPr="004170C0">
        <w:rPr>
          <w:bCs/>
          <w:i/>
          <w:iCs/>
          <w:sz w:val="16"/>
          <w:szCs w:val="16"/>
        </w:rPr>
        <w:t>settles</w:t>
      </w:r>
      <w:proofErr w:type="spellEnd"/>
      <w:r w:rsidRPr="004170C0">
        <w:rPr>
          <w:bCs/>
          <w:sz w:val="16"/>
          <w:szCs w:val="16"/>
        </w:rPr>
        <w:t> </w:t>
      </w:r>
      <w:proofErr w:type="spellStart"/>
      <w:r w:rsidRPr="004170C0">
        <w:rPr>
          <w:bCs/>
          <w:sz w:val="16"/>
          <w:szCs w:val="16"/>
        </w:rPr>
        <w:t>Cushman</w:t>
      </w:r>
      <w:proofErr w:type="spellEnd"/>
      <w:r w:rsidRPr="004170C0">
        <w:rPr>
          <w:bCs/>
          <w:sz w:val="16"/>
          <w:szCs w:val="16"/>
        </w:rPr>
        <w:t xml:space="preserve"> &amp; Wakefield otrzymuje wiele wyróżnień oraz nagród w konkursach branżowych i biznesowych. Dodatkowe informacje na stronie </w:t>
      </w:r>
      <w:hyperlink r:id="rId11" w:tgtFrame="_blank" w:tooltip="http://www.cushmanwakefield.com" w:history="1">
        <w:r w:rsidRPr="004170C0">
          <w:rPr>
            <w:rStyle w:val="Hyperlink"/>
            <w:bCs/>
            <w:sz w:val="16"/>
            <w:szCs w:val="16"/>
          </w:rPr>
          <w:t>www.cushmanwakefield.com</w:t>
        </w:r>
      </w:hyperlink>
      <w:r w:rsidRPr="004170C0">
        <w:rPr>
          <w:bCs/>
          <w:sz w:val="16"/>
          <w:szCs w:val="16"/>
        </w:rPr>
        <w:t>.</w:t>
      </w:r>
    </w:p>
    <w:p w14:paraId="64A83442" w14:textId="5CD6CB13" w:rsidR="00BC2537" w:rsidRPr="00AF11EE" w:rsidRDefault="00BC2537" w:rsidP="0017521E">
      <w:pPr>
        <w:jc w:val="center"/>
        <w:rPr>
          <w:sz w:val="16"/>
          <w:szCs w:val="16"/>
        </w:rPr>
      </w:pPr>
    </w:p>
    <w:sectPr w:rsidR="00BC2537" w:rsidRPr="00AF11EE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2E716" w14:textId="77777777" w:rsidR="0006346A" w:rsidRDefault="0006346A">
      <w:pPr>
        <w:spacing w:after="0" w:line="240" w:lineRule="auto"/>
      </w:pPr>
      <w:r>
        <w:separator/>
      </w:r>
    </w:p>
  </w:endnote>
  <w:endnote w:type="continuationSeparator" w:id="0">
    <w:p w14:paraId="5965ED53" w14:textId="77777777" w:rsidR="0006346A" w:rsidRDefault="0006346A">
      <w:pPr>
        <w:spacing w:after="0" w:line="240" w:lineRule="auto"/>
      </w:pPr>
      <w:r>
        <w:continuationSeparator/>
      </w:r>
    </w:p>
  </w:endnote>
  <w:endnote w:type="continuationNotice" w:id="1">
    <w:p w14:paraId="7A6342FB" w14:textId="77777777" w:rsidR="0006346A" w:rsidRDefault="000634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DA114C" w:rsidRPr="005B2397" w14:paraId="2AD926AD" w14:textId="77777777">
      <w:trPr>
        <w:trHeight w:val="630"/>
      </w:trPr>
      <w:tc>
        <w:tcPr>
          <w:tcW w:w="8931" w:type="dxa"/>
          <w:vAlign w:val="bottom"/>
        </w:tcPr>
        <w:p w14:paraId="46F11C58" w14:textId="77777777" w:rsidR="00025C81" w:rsidRPr="00C8277A" w:rsidRDefault="001A4929">
          <w:pPr>
            <w:pStyle w:val="Heading2"/>
            <w:rPr>
              <w:rFonts w:ascii="Arial" w:hAnsi="Arial" w:cs="Arial"/>
              <w:color w:val="000000" w:themeColor="text1"/>
            </w:rPr>
          </w:pPr>
          <w:r w:rsidRPr="00C8277A">
            <w:rPr>
              <w:rFonts w:ascii="Arial" w:hAnsi="Arial" w:cs="Arial"/>
              <w:color w:val="000000" w:themeColor="text1"/>
            </w:rPr>
            <w:t>Dodatkowe informacje:</w:t>
          </w:r>
        </w:p>
      </w:tc>
    </w:tr>
    <w:tr w:rsidR="00DA114C" w:rsidRPr="0025703C" w14:paraId="2F690183" w14:textId="77777777">
      <w:trPr>
        <w:trHeight w:val="1260"/>
      </w:trPr>
      <w:tc>
        <w:tcPr>
          <w:tcW w:w="8931" w:type="dxa"/>
        </w:tcPr>
        <w:tbl>
          <w:tblPr>
            <w:tblStyle w:val="PlainTable41"/>
            <w:tblW w:w="10095" w:type="dxa"/>
            <w:tblLayout w:type="fixed"/>
            <w:tblLook w:val="04A0" w:firstRow="1" w:lastRow="0" w:firstColumn="1" w:lastColumn="0" w:noHBand="0" w:noVBand="1"/>
          </w:tblPr>
          <w:tblGrid>
            <w:gridCol w:w="8564"/>
            <w:gridCol w:w="218"/>
            <w:gridCol w:w="218"/>
          </w:tblGrid>
          <w:tr w:rsidR="00DA114C" w:rsidRPr="0025703C" w14:paraId="73319B5E" w14:textId="77777777" w:rsidTr="00DA114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67" w:type="dxa"/>
              </w:tcPr>
              <w:tbl>
                <w:tblPr>
                  <w:tblStyle w:val="TableGrid"/>
                  <w:tblW w:w="24344" w:type="dxa"/>
                  <w:tblInd w:w="2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  <w:gridCol w:w="6086"/>
                  <w:gridCol w:w="6086"/>
                </w:tblGrid>
                <w:tr w:rsidR="00DA114C" w:rsidRPr="0025703C" w14:paraId="32B5F073" w14:textId="77777777" w:rsidTr="00B77D91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025C81" w:rsidRPr="009D1ABC" w:rsidRDefault="00AF11EE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Karolina </w:t>
                      </w:r>
                      <w:proofErr w:type="spellStart"/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Samczyńska-Fiślak</w:t>
                      </w:r>
                      <w:proofErr w:type="spellEnd"/>
                    </w:p>
                    <w:p w14:paraId="03FB117E" w14:textId="77777777" w:rsidR="00025C81" w:rsidRPr="009D1ABC" w:rsidRDefault="001A4929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9D1ABC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Cushman &amp; Wakefield </w:t>
                      </w:r>
                    </w:p>
                    <w:p w14:paraId="51DAB7AF" w14:textId="799868C8" w:rsidR="00025C81" w:rsidRPr="009D1ABC" w:rsidRDefault="001A4929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</w:rPr>
                      </w:pPr>
                      <w:r w:rsidRPr="009D1ABC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Tel: + 48 22 820 20 20; 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691</w:t>
                      </w:r>
                      <w:r w:rsid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 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060</w:t>
                      </w:r>
                      <w:r w:rsid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 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202</w:t>
                      </w:r>
                    </w:p>
                    <w:p w14:paraId="4EC59528" w14:textId="77777777" w:rsidR="00025C81" w:rsidRPr="009D1ABC" w:rsidRDefault="001A4929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proofErr w:type="spellStart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>e-mail</w:t>
                      </w:r>
                      <w:proofErr w:type="spellEnd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: </w:t>
                      </w:r>
                      <w:hyperlink r:id="rId1" w:history="1">
                        <w:r w:rsidRPr="009D1ABC">
                          <w:rPr>
                            <w:rStyle w:val="Hyperlink0"/>
                            <w:lang w:val="de-AT"/>
                          </w:rPr>
                          <w:t>media.poland@cushwake.pl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0CF7FE8B" w14:textId="77777777" w:rsidR="00025C81" w:rsidRPr="009D1ABC" w:rsidRDefault="00025C81">
                      <w:pPr>
                        <w:pStyle w:val="ContactDetail"/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20ECDA43" w14:textId="77777777" w:rsidR="00025C81" w:rsidRPr="00167436" w:rsidRDefault="00025C81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397E05EC" w14:textId="77777777" w:rsidR="00025C81" w:rsidRPr="00167436" w:rsidRDefault="00025C81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3763" w:type="dxa"/>
              </w:tcPr>
              <w:p w14:paraId="4ED69CDE" w14:textId="77777777" w:rsidR="00025C81" w:rsidRPr="007B2741" w:rsidRDefault="00025C81" w:rsidP="00580984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en-US"/>
                  </w:rPr>
                </w:pPr>
              </w:p>
            </w:tc>
            <w:tc>
              <w:tcPr>
                <w:tcW w:w="2865" w:type="dxa"/>
              </w:tcPr>
              <w:p w14:paraId="1A4CBD3A" w14:textId="77777777" w:rsidR="00025C81" w:rsidRPr="007B2741" w:rsidRDefault="00025C81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</w:p>
              <w:p w14:paraId="0D0425FA" w14:textId="77777777" w:rsidR="00025C81" w:rsidRPr="007B2741" w:rsidRDefault="00025C81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en-US"/>
                  </w:rPr>
                </w:pPr>
              </w:p>
            </w:tc>
          </w:tr>
        </w:tbl>
        <w:p w14:paraId="51226427" w14:textId="794B06BC" w:rsidR="00025C81" w:rsidRPr="007B2741" w:rsidRDefault="00025C81">
          <w:pPr>
            <w:pStyle w:val="ContactDetail"/>
            <w:rPr>
              <w:rFonts w:asciiTheme="minorHAnsi" w:hAnsiTheme="minorHAnsi" w:cstheme="minorHAnsi"/>
              <w:color w:val="000000" w:themeColor="text1"/>
              <w:lang w:val="en-US"/>
            </w:rPr>
          </w:pPr>
        </w:p>
      </w:tc>
    </w:tr>
  </w:tbl>
  <w:p w14:paraId="6A6BD428" w14:textId="77777777" w:rsidR="00025C81" w:rsidRPr="007B2741" w:rsidRDefault="00025C81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DA114C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Heading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>Media Contact: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DA114C" w:rsidRPr="0025703C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hyperlink r:id="rId1" w:history="1">
            <w:r w:rsidRPr="00D4241D">
              <w:rPr>
                <w:rStyle w:val="Hyperlink"/>
                <w:sz w:val="18"/>
                <w:szCs w:val="18"/>
                <w:lang w:val="en-GB"/>
              </w:rPr>
              <w:t>first.last@cushwake.com</w:t>
            </w:r>
          </w:hyperlink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6B269" w14:textId="77777777" w:rsidR="0006346A" w:rsidRDefault="0006346A">
      <w:pPr>
        <w:spacing w:after="0" w:line="240" w:lineRule="auto"/>
      </w:pPr>
      <w:r>
        <w:separator/>
      </w:r>
    </w:p>
  </w:footnote>
  <w:footnote w:type="continuationSeparator" w:id="0">
    <w:p w14:paraId="08CD787A" w14:textId="77777777" w:rsidR="0006346A" w:rsidRDefault="0006346A">
      <w:pPr>
        <w:spacing w:after="0" w:line="240" w:lineRule="auto"/>
      </w:pPr>
      <w:r>
        <w:continuationSeparator/>
      </w:r>
    </w:p>
  </w:footnote>
  <w:footnote w:type="continuationNotice" w:id="1">
    <w:p w14:paraId="312F6F91" w14:textId="77777777" w:rsidR="0006346A" w:rsidRDefault="000634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1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378689">
    <w:abstractNumId w:val="3"/>
  </w:num>
  <w:num w:numId="2" w16cid:durableId="1580141190">
    <w:abstractNumId w:val="0"/>
  </w:num>
  <w:num w:numId="3" w16cid:durableId="2049640316">
    <w:abstractNumId w:val="2"/>
  </w:num>
  <w:num w:numId="4" w16cid:durableId="2116631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3988"/>
    <w:rsid w:val="00004DE1"/>
    <w:rsid w:val="00005FD5"/>
    <w:rsid w:val="00007243"/>
    <w:rsid w:val="00013F59"/>
    <w:rsid w:val="00014ACA"/>
    <w:rsid w:val="000163D4"/>
    <w:rsid w:val="000203A2"/>
    <w:rsid w:val="000251E4"/>
    <w:rsid w:val="00025C81"/>
    <w:rsid w:val="00027F57"/>
    <w:rsid w:val="0003245E"/>
    <w:rsid w:val="00040FBF"/>
    <w:rsid w:val="00044C5B"/>
    <w:rsid w:val="00052346"/>
    <w:rsid w:val="0005438E"/>
    <w:rsid w:val="0006346A"/>
    <w:rsid w:val="000666EE"/>
    <w:rsid w:val="000669E6"/>
    <w:rsid w:val="00067FD0"/>
    <w:rsid w:val="000700E2"/>
    <w:rsid w:val="000720F5"/>
    <w:rsid w:val="0008371E"/>
    <w:rsid w:val="00083F43"/>
    <w:rsid w:val="00086C80"/>
    <w:rsid w:val="0008772D"/>
    <w:rsid w:val="0009018C"/>
    <w:rsid w:val="00092C27"/>
    <w:rsid w:val="00093540"/>
    <w:rsid w:val="00096548"/>
    <w:rsid w:val="000A54A7"/>
    <w:rsid w:val="000A5AEE"/>
    <w:rsid w:val="000A622E"/>
    <w:rsid w:val="000B142D"/>
    <w:rsid w:val="000B29DE"/>
    <w:rsid w:val="000B2DCC"/>
    <w:rsid w:val="000B32B0"/>
    <w:rsid w:val="000B4641"/>
    <w:rsid w:val="000B57CB"/>
    <w:rsid w:val="000C1BB6"/>
    <w:rsid w:val="000C29A2"/>
    <w:rsid w:val="000C30AD"/>
    <w:rsid w:val="000C4210"/>
    <w:rsid w:val="000C4280"/>
    <w:rsid w:val="000C4294"/>
    <w:rsid w:val="000C585C"/>
    <w:rsid w:val="000C7645"/>
    <w:rsid w:val="000D4656"/>
    <w:rsid w:val="000D5790"/>
    <w:rsid w:val="000D5FED"/>
    <w:rsid w:val="000D68FD"/>
    <w:rsid w:val="000D7839"/>
    <w:rsid w:val="000E71D0"/>
    <w:rsid w:val="000F2390"/>
    <w:rsid w:val="000F64E0"/>
    <w:rsid w:val="000F7964"/>
    <w:rsid w:val="000F7D93"/>
    <w:rsid w:val="001013AF"/>
    <w:rsid w:val="001062D1"/>
    <w:rsid w:val="00111135"/>
    <w:rsid w:val="001141D8"/>
    <w:rsid w:val="001146DD"/>
    <w:rsid w:val="00114AF8"/>
    <w:rsid w:val="0011559A"/>
    <w:rsid w:val="0012061A"/>
    <w:rsid w:val="00122668"/>
    <w:rsid w:val="00124F62"/>
    <w:rsid w:val="00132CB9"/>
    <w:rsid w:val="00132F07"/>
    <w:rsid w:val="00140D8B"/>
    <w:rsid w:val="00144415"/>
    <w:rsid w:val="00150F3F"/>
    <w:rsid w:val="00156F9C"/>
    <w:rsid w:val="0016097B"/>
    <w:rsid w:val="001635F6"/>
    <w:rsid w:val="00166861"/>
    <w:rsid w:val="00166F71"/>
    <w:rsid w:val="00167436"/>
    <w:rsid w:val="0016783C"/>
    <w:rsid w:val="00174EBA"/>
    <w:rsid w:val="0017521E"/>
    <w:rsid w:val="00175FB4"/>
    <w:rsid w:val="00182C4F"/>
    <w:rsid w:val="00185967"/>
    <w:rsid w:val="0018688B"/>
    <w:rsid w:val="00190FB3"/>
    <w:rsid w:val="00194C12"/>
    <w:rsid w:val="00196E5B"/>
    <w:rsid w:val="001A3142"/>
    <w:rsid w:val="001A4929"/>
    <w:rsid w:val="001A56D9"/>
    <w:rsid w:val="001A70AD"/>
    <w:rsid w:val="001B051A"/>
    <w:rsid w:val="001B5F5F"/>
    <w:rsid w:val="001B5FA0"/>
    <w:rsid w:val="001B6640"/>
    <w:rsid w:val="001B7AE3"/>
    <w:rsid w:val="001C0591"/>
    <w:rsid w:val="001C7005"/>
    <w:rsid w:val="001D08F3"/>
    <w:rsid w:val="001D401E"/>
    <w:rsid w:val="001D52B7"/>
    <w:rsid w:val="001E06FB"/>
    <w:rsid w:val="001E0E42"/>
    <w:rsid w:val="001E16E8"/>
    <w:rsid w:val="001E3C79"/>
    <w:rsid w:val="001E4E45"/>
    <w:rsid w:val="001E56EB"/>
    <w:rsid w:val="001F406E"/>
    <w:rsid w:val="001F7E37"/>
    <w:rsid w:val="00204C52"/>
    <w:rsid w:val="00206001"/>
    <w:rsid w:val="002117B9"/>
    <w:rsid w:val="002125FE"/>
    <w:rsid w:val="00212E0F"/>
    <w:rsid w:val="00217BD6"/>
    <w:rsid w:val="00220333"/>
    <w:rsid w:val="00221453"/>
    <w:rsid w:val="002240B1"/>
    <w:rsid w:val="00225B1A"/>
    <w:rsid w:val="00236B04"/>
    <w:rsid w:val="002426EB"/>
    <w:rsid w:val="002426EF"/>
    <w:rsid w:val="0024400C"/>
    <w:rsid w:val="00246115"/>
    <w:rsid w:val="00251824"/>
    <w:rsid w:val="00251F00"/>
    <w:rsid w:val="00254581"/>
    <w:rsid w:val="0025703C"/>
    <w:rsid w:val="00257ED3"/>
    <w:rsid w:val="0026004F"/>
    <w:rsid w:val="00260C7D"/>
    <w:rsid w:val="00261AA0"/>
    <w:rsid w:val="00265F1D"/>
    <w:rsid w:val="0026615D"/>
    <w:rsid w:val="00266AA6"/>
    <w:rsid w:val="002730A2"/>
    <w:rsid w:val="00275982"/>
    <w:rsid w:val="00275F1E"/>
    <w:rsid w:val="00275FDC"/>
    <w:rsid w:val="0028046B"/>
    <w:rsid w:val="00281BFB"/>
    <w:rsid w:val="0028223D"/>
    <w:rsid w:val="00282FB7"/>
    <w:rsid w:val="00284E92"/>
    <w:rsid w:val="00285282"/>
    <w:rsid w:val="00286DC7"/>
    <w:rsid w:val="002915E5"/>
    <w:rsid w:val="00293086"/>
    <w:rsid w:val="00293E07"/>
    <w:rsid w:val="00293ED2"/>
    <w:rsid w:val="00295599"/>
    <w:rsid w:val="002958EB"/>
    <w:rsid w:val="0029652C"/>
    <w:rsid w:val="002967FF"/>
    <w:rsid w:val="0029787D"/>
    <w:rsid w:val="002A197E"/>
    <w:rsid w:val="002A37FC"/>
    <w:rsid w:val="002A43B7"/>
    <w:rsid w:val="002B212F"/>
    <w:rsid w:val="002B381B"/>
    <w:rsid w:val="002B4716"/>
    <w:rsid w:val="002B6B39"/>
    <w:rsid w:val="002C06D5"/>
    <w:rsid w:val="002C1DFF"/>
    <w:rsid w:val="002C480C"/>
    <w:rsid w:val="002C5887"/>
    <w:rsid w:val="002D0B42"/>
    <w:rsid w:val="002D4EC6"/>
    <w:rsid w:val="002D5829"/>
    <w:rsid w:val="002D7779"/>
    <w:rsid w:val="002E0BB0"/>
    <w:rsid w:val="002E1729"/>
    <w:rsid w:val="002E2D30"/>
    <w:rsid w:val="002E5184"/>
    <w:rsid w:val="002E7F16"/>
    <w:rsid w:val="002F00E0"/>
    <w:rsid w:val="002F0666"/>
    <w:rsid w:val="002F08E1"/>
    <w:rsid w:val="002F0F48"/>
    <w:rsid w:val="002F447F"/>
    <w:rsid w:val="00300BC4"/>
    <w:rsid w:val="00302886"/>
    <w:rsid w:val="00306BFA"/>
    <w:rsid w:val="00310D2A"/>
    <w:rsid w:val="0032157F"/>
    <w:rsid w:val="0032389F"/>
    <w:rsid w:val="0034418D"/>
    <w:rsid w:val="00345D04"/>
    <w:rsid w:val="00345D09"/>
    <w:rsid w:val="0035396B"/>
    <w:rsid w:val="00364117"/>
    <w:rsid w:val="003650FC"/>
    <w:rsid w:val="00371AFD"/>
    <w:rsid w:val="00374DB8"/>
    <w:rsid w:val="00380072"/>
    <w:rsid w:val="003809D7"/>
    <w:rsid w:val="00385CB8"/>
    <w:rsid w:val="0038604F"/>
    <w:rsid w:val="00387CAF"/>
    <w:rsid w:val="003936DF"/>
    <w:rsid w:val="003A24D4"/>
    <w:rsid w:val="003A693E"/>
    <w:rsid w:val="003A70E2"/>
    <w:rsid w:val="003B2048"/>
    <w:rsid w:val="003B2BE6"/>
    <w:rsid w:val="003B3560"/>
    <w:rsid w:val="003B78C7"/>
    <w:rsid w:val="003C1BBA"/>
    <w:rsid w:val="003C1E58"/>
    <w:rsid w:val="003C29EC"/>
    <w:rsid w:val="003C5AF3"/>
    <w:rsid w:val="003C5B29"/>
    <w:rsid w:val="003C791A"/>
    <w:rsid w:val="003E003A"/>
    <w:rsid w:val="003E0201"/>
    <w:rsid w:val="003E3F99"/>
    <w:rsid w:val="003E406F"/>
    <w:rsid w:val="003F4AAD"/>
    <w:rsid w:val="003F572E"/>
    <w:rsid w:val="003F60EA"/>
    <w:rsid w:val="003F7D86"/>
    <w:rsid w:val="004001BC"/>
    <w:rsid w:val="00403626"/>
    <w:rsid w:val="00410D62"/>
    <w:rsid w:val="004112C0"/>
    <w:rsid w:val="00412EEB"/>
    <w:rsid w:val="0042183C"/>
    <w:rsid w:val="0042255F"/>
    <w:rsid w:val="004329C4"/>
    <w:rsid w:val="00432ACA"/>
    <w:rsid w:val="0043767F"/>
    <w:rsid w:val="00440D65"/>
    <w:rsid w:val="00443EFE"/>
    <w:rsid w:val="00451C25"/>
    <w:rsid w:val="00452FD6"/>
    <w:rsid w:val="00454222"/>
    <w:rsid w:val="00454311"/>
    <w:rsid w:val="00455C93"/>
    <w:rsid w:val="00457545"/>
    <w:rsid w:val="00460829"/>
    <w:rsid w:val="00461B2F"/>
    <w:rsid w:val="00461F73"/>
    <w:rsid w:val="00462B62"/>
    <w:rsid w:val="00464434"/>
    <w:rsid w:val="00464B72"/>
    <w:rsid w:val="00466300"/>
    <w:rsid w:val="00466ABC"/>
    <w:rsid w:val="004678CA"/>
    <w:rsid w:val="00471A22"/>
    <w:rsid w:val="00475534"/>
    <w:rsid w:val="00482366"/>
    <w:rsid w:val="004876E8"/>
    <w:rsid w:val="004900F3"/>
    <w:rsid w:val="00490581"/>
    <w:rsid w:val="00491EA1"/>
    <w:rsid w:val="0049367E"/>
    <w:rsid w:val="00497908"/>
    <w:rsid w:val="004A01E8"/>
    <w:rsid w:val="004A5B66"/>
    <w:rsid w:val="004B0979"/>
    <w:rsid w:val="004B1245"/>
    <w:rsid w:val="004B3D1A"/>
    <w:rsid w:val="004B5A43"/>
    <w:rsid w:val="004C2C37"/>
    <w:rsid w:val="004C2E88"/>
    <w:rsid w:val="004D07CC"/>
    <w:rsid w:val="004D1450"/>
    <w:rsid w:val="004D16D5"/>
    <w:rsid w:val="004D62D2"/>
    <w:rsid w:val="004D68AD"/>
    <w:rsid w:val="004D6A3C"/>
    <w:rsid w:val="004D7C3B"/>
    <w:rsid w:val="004E0237"/>
    <w:rsid w:val="004E0A16"/>
    <w:rsid w:val="004E46E9"/>
    <w:rsid w:val="004E5A7E"/>
    <w:rsid w:val="004E7185"/>
    <w:rsid w:val="004F64D6"/>
    <w:rsid w:val="00502E72"/>
    <w:rsid w:val="0050412F"/>
    <w:rsid w:val="0050494D"/>
    <w:rsid w:val="00506665"/>
    <w:rsid w:val="005100DD"/>
    <w:rsid w:val="00512047"/>
    <w:rsid w:val="00512ADF"/>
    <w:rsid w:val="0051329D"/>
    <w:rsid w:val="005136A0"/>
    <w:rsid w:val="00514E8F"/>
    <w:rsid w:val="0051644B"/>
    <w:rsid w:val="00517B59"/>
    <w:rsid w:val="00520076"/>
    <w:rsid w:val="00521C36"/>
    <w:rsid w:val="005229AB"/>
    <w:rsid w:val="00531CF4"/>
    <w:rsid w:val="00531D93"/>
    <w:rsid w:val="005323BE"/>
    <w:rsid w:val="005352C0"/>
    <w:rsid w:val="005369D7"/>
    <w:rsid w:val="00537747"/>
    <w:rsid w:val="00541459"/>
    <w:rsid w:val="00541512"/>
    <w:rsid w:val="00541D5B"/>
    <w:rsid w:val="00543192"/>
    <w:rsid w:val="00552477"/>
    <w:rsid w:val="00552FCF"/>
    <w:rsid w:val="0055434C"/>
    <w:rsid w:val="00561829"/>
    <w:rsid w:val="005631C3"/>
    <w:rsid w:val="00566AB7"/>
    <w:rsid w:val="00577005"/>
    <w:rsid w:val="00580984"/>
    <w:rsid w:val="00580A25"/>
    <w:rsid w:val="00582257"/>
    <w:rsid w:val="0058421C"/>
    <w:rsid w:val="00585A4F"/>
    <w:rsid w:val="005860D9"/>
    <w:rsid w:val="005878DD"/>
    <w:rsid w:val="00591DBB"/>
    <w:rsid w:val="00592299"/>
    <w:rsid w:val="00593403"/>
    <w:rsid w:val="005A3A4C"/>
    <w:rsid w:val="005A4560"/>
    <w:rsid w:val="005B4D77"/>
    <w:rsid w:val="005C01D2"/>
    <w:rsid w:val="005C140E"/>
    <w:rsid w:val="005C1A2F"/>
    <w:rsid w:val="005C2765"/>
    <w:rsid w:val="005C3C3C"/>
    <w:rsid w:val="005C4360"/>
    <w:rsid w:val="005C6332"/>
    <w:rsid w:val="005C6C24"/>
    <w:rsid w:val="005C72CD"/>
    <w:rsid w:val="005D05E5"/>
    <w:rsid w:val="005D06CC"/>
    <w:rsid w:val="005D3204"/>
    <w:rsid w:val="005D4DD1"/>
    <w:rsid w:val="005D5EEB"/>
    <w:rsid w:val="005E2C9B"/>
    <w:rsid w:val="005E2EC7"/>
    <w:rsid w:val="005E36C1"/>
    <w:rsid w:val="005E49BA"/>
    <w:rsid w:val="005F709A"/>
    <w:rsid w:val="00601B86"/>
    <w:rsid w:val="006020AF"/>
    <w:rsid w:val="00603782"/>
    <w:rsid w:val="00606E7D"/>
    <w:rsid w:val="00606F29"/>
    <w:rsid w:val="00607408"/>
    <w:rsid w:val="00612A79"/>
    <w:rsid w:val="00617929"/>
    <w:rsid w:val="00624E73"/>
    <w:rsid w:val="00625117"/>
    <w:rsid w:val="00625DBC"/>
    <w:rsid w:val="00626706"/>
    <w:rsid w:val="00633DEF"/>
    <w:rsid w:val="006341DC"/>
    <w:rsid w:val="00634853"/>
    <w:rsid w:val="00634A82"/>
    <w:rsid w:val="00635B11"/>
    <w:rsid w:val="006367C0"/>
    <w:rsid w:val="00647BF0"/>
    <w:rsid w:val="00654588"/>
    <w:rsid w:val="00655594"/>
    <w:rsid w:val="00661892"/>
    <w:rsid w:val="00661C7D"/>
    <w:rsid w:val="00662194"/>
    <w:rsid w:val="00670CB1"/>
    <w:rsid w:val="006714A0"/>
    <w:rsid w:val="00674476"/>
    <w:rsid w:val="0067480E"/>
    <w:rsid w:val="00674AAF"/>
    <w:rsid w:val="00675B1B"/>
    <w:rsid w:val="0067607F"/>
    <w:rsid w:val="006807CC"/>
    <w:rsid w:val="00681518"/>
    <w:rsid w:val="00682F1F"/>
    <w:rsid w:val="00683345"/>
    <w:rsid w:val="0068616F"/>
    <w:rsid w:val="00686CF4"/>
    <w:rsid w:val="0069258A"/>
    <w:rsid w:val="00695E5E"/>
    <w:rsid w:val="006A32B9"/>
    <w:rsid w:val="006B114D"/>
    <w:rsid w:val="006B3391"/>
    <w:rsid w:val="006B635B"/>
    <w:rsid w:val="006B6EBE"/>
    <w:rsid w:val="006C3D4A"/>
    <w:rsid w:val="006C449A"/>
    <w:rsid w:val="006C62BD"/>
    <w:rsid w:val="006D189F"/>
    <w:rsid w:val="006D1EF1"/>
    <w:rsid w:val="006D24A4"/>
    <w:rsid w:val="006D68E0"/>
    <w:rsid w:val="006E2861"/>
    <w:rsid w:val="006E2DCD"/>
    <w:rsid w:val="006E5291"/>
    <w:rsid w:val="006E5816"/>
    <w:rsid w:val="006E5F0D"/>
    <w:rsid w:val="006F06A0"/>
    <w:rsid w:val="007014E6"/>
    <w:rsid w:val="00703171"/>
    <w:rsid w:val="00706617"/>
    <w:rsid w:val="00706A7F"/>
    <w:rsid w:val="00710F25"/>
    <w:rsid w:val="00717182"/>
    <w:rsid w:val="00717324"/>
    <w:rsid w:val="00725B3C"/>
    <w:rsid w:val="00725E13"/>
    <w:rsid w:val="00730F22"/>
    <w:rsid w:val="007326D4"/>
    <w:rsid w:val="00736585"/>
    <w:rsid w:val="00742036"/>
    <w:rsid w:val="007434AC"/>
    <w:rsid w:val="00747126"/>
    <w:rsid w:val="0075095C"/>
    <w:rsid w:val="00751E88"/>
    <w:rsid w:val="00753387"/>
    <w:rsid w:val="00754C88"/>
    <w:rsid w:val="00757A3F"/>
    <w:rsid w:val="007640FE"/>
    <w:rsid w:val="00770B4C"/>
    <w:rsid w:val="00771251"/>
    <w:rsid w:val="00773AAB"/>
    <w:rsid w:val="00775E16"/>
    <w:rsid w:val="00781238"/>
    <w:rsid w:val="00781D70"/>
    <w:rsid w:val="00782A9B"/>
    <w:rsid w:val="00790531"/>
    <w:rsid w:val="00790E9B"/>
    <w:rsid w:val="00791DF5"/>
    <w:rsid w:val="0079250E"/>
    <w:rsid w:val="00792ECE"/>
    <w:rsid w:val="00792F37"/>
    <w:rsid w:val="007A354E"/>
    <w:rsid w:val="007A6E6F"/>
    <w:rsid w:val="007B0283"/>
    <w:rsid w:val="007B1B45"/>
    <w:rsid w:val="007B20DD"/>
    <w:rsid w:val="007B2567"/>
    <w:rsid w:val="007B2741"/>
    <w:rsid w:val="007B54E0"/>
    <w:rsid w:val="007B6E2A"/>
    <w:rsid w:val="007B7606"/>
    <w:rsid w:val="007C69D0"/>
    <w:rsid w:val="007D2192"/>
    <w:rsid w:val="007D4408"/>
    <w:rsid w:val="007D74D5"/>
    <w:rsid w:val="007E6CDD"/>
    <w:rsid w:val="007F13AB"/>
    <w:rsid w:val="007F2FE9"/>
    <w:rsid w:val="007F5890"/>
    <w:rsid w:val="007F7F38"/>
    <w:rsid w:val="008014DA"/>
    <w:rsid w:val="00802ECA"/>
    <w:rsid w:val="00810422"/>
    <w:rsid w:val="00810A93"/>
    <w:rsid w:val="00810C6C"/>
    <w:rsid w:val="0081370C"/>
    <w:rsid w:val="0081778B"/>
    <w:rsid w:val="0082036C"/>
    <w:rsid w:val="00821380"/>
    <w:rsid w:val="00824654"/>
    <w:rsid w:val="00824D18"/>
    <w:rsid w:val="0083179A"/>
    <w:rsid w:val="00831919"/>
    <w:rsid w:val="00831B7D"/>
    <w:rsid w:val="00836472"/>
    <w:rsid w:val="00842064"/>
    <w:rsid w:val="00842687"/>
    <w:rsid w:val="0084290C"/>
    <w:rsid w:val="00843BB8"/>
    <w:rsid w:val="0085202E"/>
    <w:rsid w:val="00856BE4"/>
    <w:rsid w:val="00865458"/>
    <w:rsid w:val="00866DDD"/>
    <w:rsid w:val="00871766"/>
    <w:rsid w:val="00872092"/>
    <w:rsid w:val="00872873"/>
    <w:rsid w:val="00874BB3"/>
    <w:rsid w:val="008753CF"/>
    <w:rsid w:val="008772B7"/>
    <w:rsid w:val="00880E20"/>
    <w:rsid w:val="00881769"/>
    <w:rsid w:val="0088277B"/>
    <w:rsid w:val="00882E1D"/>
    <w:rsid w:val="008848B1"/>
    <w:rsid w:val="00885E0C"/>
    <w:rsid w:val="008933D5"/>
    <w:rsid w:val="00895739"/>
    <w:rsid w:val="00895809"/>
    <w:rsid w:val="00895F80"/>
    <w:rsid w:val="008972B1"/>
    <w:rsid w:val="008974F3"/>
    <w:rsid w:val="008A26A0"/>
    <w:rsid w:val="008A3A39"/>
    <w:rsid w:val="008A3F07"/>
    <w:rsid w:val="008B26B4"/>
    <w:rsid w:val="008B352B"/>
    <w:rsid w:val="008B4539"/>
    <w:rsid w:val="008B5162"/>
    <w:rsid w:val="008C14E5"/>
    <w:rsid w:val="008C390B"/>
    <w:rsid w:val="008C42CD"/>
    <w:rsid w:val="008C5675"/>
    <w:rsid w:val="008C6651"/>
    <w:rsid w:val="008D009F"/>
    <w:rsid w:val="008D1B69"/>
    <w:rsid w:val="008D4FB5"/>
    <w:rsid w:val="008E34FB"/>
    <w:rsid w:val="008E5B6C"/>
    <w:rsid w:val="008F01FC"/>
    <w:rsid w:val="008F034B"/>
    <w:rsid w:val="008F0AAC"/>
    <w:rsid w:val="008F1B4D"/>
    <w:rsid w:val="008F2C02"/>
    <w:rsid w:val="008F2CFF"/>
    <w:rsid w:val="008F7EA7"/>
    <w:rsid w:val="00901841"/>
    <w:rsid w:val="00904E04"/>
    <w:rsid w:val="00911FF4"/>
    <w:rsid w:val="00914465"/>
    <w:rsid w:val="0091784B"/>
    <w:rsid w:val="00920635"/>
    <w:rsid w:val="00920861"/>
    <w:rsid w:val="00920BE7"/>
    <w:rsid w:val="00921FC7"/>
    <w:rsid w:val="00927365"/>
    <w:rsid w:val="00935219"/>
    <w:rsid w:val="00940284"/>
    <w:rsid w:val="00941B66"/>
    <w:rsid w:val="00943336"/>
    <w:rsid w:val="00945854"/>
    <w:rsid w:val="00946C47"/>
    <w:rsid w:val="009522F7"/>
    <w:rsid w:val="00953475"/>
    <w:rsid w:val="00956547"/>
    <w:rsid w:val="00962A05"/>
    <w:rsid w:val="00965609"/>
    <w:rsid w:val="0096608A"/>
    <w:rsid w:val="0096799A"/>
    <w:rsid w:val="00967B91"/>
    <w:rsid w:val="00971AF5"/>
    <w:rsid w:val="0097409A"/>
    <w:rsid w:val="009743FC"/>
    <w:rsid w:val="00976C95"/>
    <w:rsid w:val="00977641"/>
    <w:rsid w:val="00977AE0"/>
    <w:rsid w:val="00981706"/>
    <w:rsid w:val="0098288E"/>
    <w:rsid w:val="00983E80"/>
    <w:rsid w:val="009902A1"/>
    <w:rsid w:val="00991BD2"/>
    <w:rsid w:val="00993D91"/>
    <w:rsid w:val="00994AF6"/>
    <w:rsid w:val="00997139"/>
    <w:rsid w:val="009A1D96"/>
    <w:rsid w:val="009A7442"/>
    <w:rsid w:val="009B0753"/>
    <w:rsid w:val="009B11D8"/>
    <w:rsid w:val="009B52EC"/>
    <w:rsid w:val="009B7F16"/>
    <w:rsid w:val="009C075D"/>
    <w:rsid w:val="009C5621"/>
    <w:rsid w:val="009C7F14"/>
    <w:rsid w:val="009D025D"/>
    <w:rsid w:val="009D233E"/>
    <w:rsid w:val="009D29D3"/>
    <w:rsid w:val="009D31EC"/>
    <w:rsid w:val="009E408E"/>
    <w:rsid w:val="009E4572"/>
    <w:rsid w:val="009E7575"/>
    <w:rsid w:val="009F15E7"/>
    <w:rsid w:val="009F196F"/>
    <w:rsid w:val="009F274E"/>
    <w:rsid w:val="009F35CD"/>
    <w:rsid w:val="009F35FB"/>
    <w:rsid w:val="009F389F"/>
    <w:rsid w:val="00A0080F"/>
    <w:rsid w:val="00A06149"/>
    <w:rsid w:val="00A0629B"/>
    <w:rsid w:val="00A10255"/>
    <w:rsid w:val="00A12517"/>
    <w:rsid w:val="00A12551"/>
    <w:rsid w:val="00A12BAB"/>
    <w:rsid w:val="00A13F0B"/>
    <w:rsid w:val="00A1678D"/>
    <w:rsid w:val="00A17001"/>
    <w:rsid w:val="00A176AA"/>
    <w:rsid w:val="00A176B8"/>
    <w:rsid w:val="00A201A3"/>
    <w:rsid w:val="00A2466A"/>
    <w:rsid w:val="00A24875"/>
    <w:rsid w:val="00A27372"/>
    <w:rsid w:val="00A30A39"/>
    <w:rsid w:val="00A31C14"/>
    <w:rsid w:val="00A31F0C"/>
    <w:rsid w:val="00A32483"/>
    <w:rsid w:val="00A33E4A"/>
    <w:rsid w:val="00A344ED"/>
    <w:rsid w:val="00A425AB"/>
    <w:rsid w:val="00A4481B"/>
    <w:rsid w:val="00A44A37"/>
    <w:rsid w:val="00A47FCD"/>
    <w:rsid w:val="00A52218"/>
    <w:rsid w:val="00A54E85"/>
    <w:rsid w:val="00A54FA6"/>
    <w:rsid w:val="00A55BAF"/>
    <w:rsid w:val="00A63543"/>
    <w:rsid w:val="00A6616D"/>
    <w:rsid w:val="00A66644"/>
    <w:rsid w:val="00A714B6"/>
    <w:rsid w:val="00A730C1"/>
    <w:rsid w:val="00A73BB9"/>
    <w:rsid w:val="00A74CD5"/>
    <w:rsid w:val="00A74D49"/>
    <w:rsid w:val="00A758B5"/>
    <w:rsid w:val="00A77239"/>
    <w:rsid w:val="00A77A0A"/>
    <w:rsid w:val="00A840D5"/>
    <w:rsid w:val="00A91E08"/>
    <w:rsid w:val="00A93515"/>
    <w:rsid w:val="00A94F3D"/>
    <w:rsid w:val="00A951D1"/>
    <w:rsid w:val="00A959F1"/>
    <w:rsid w:val="00A97129"/>
    <w:rsid w:val="00A97D53"/>
    <w:rsid w:val="00AA15B2"/>
    <w:rsid w:val="00AA2003"/>
    <w:rsid w:val="00AA3E59"/>
    <w:rsid w:val="00AA69D2"/>
    <w:rsid w:val="00AA71B2"/>
    <w:rsid w:val="00AB1473"/>
    <w:rsid w:val="00AB3146"/>
    <w:rsid w:val="00AB6698"/>
    <w:rsid w:val="00AB6E9C"/>
    <w:rsid w:val="00AB7DB1"/>
    <w:rsid w:val="00AC3A00"/>
    <w:rsid w:val="00AC5B79"/>
    <w:rsid w:val="00AC62A5"/>
    <w:rsid w:val="00AC6DF8"/>
    <w:rsid w:val="00AD08F0"/>
    <w:rsid w:val="00AD1D8B"/>
    <w:rsid w:val="00AD30C6"/>
    <w:rsid w:val="00AD3963"/>
    <w:rsid w:val="00AD4DD9"/>
    <w:rsid w:val="00AD7B18"/>
    <w:rsid w:val="00AF11EE"/>
    <w:rsid w:val="00AF254B"/>
    <w:rsid w:val="00AF3577"/>
    <w:rsid w:val="00B01460"/>
    <w:rsid w:val="00B0179B"/>
    <w:rsid w:val="00B022DB"/>
    <w:rsid w:val="00B077A8"/>
    <w:rsid w:val="00B133BB"/>
    <w:rsid w:val="00B14FED"/>
    <w:rsid w:val="00B15D9B"/>
    <w:rsid w:val="00B15EE3"/>
    <w:rsid w:val="00B2047D"/>
    <w:rsid w:val="00B22689"/>
    <w:rsid w:val="00B2271C"/>
    <w:rsid w:val="00B25BB3"/>
    <w:rsid w:val="00B26C09"/>
    <w:rsid w:val="00B27B61"/>
    <w:rsid w:val="00B3629E"/>
    <w:rsid w:val="00B37EEB"/>
    <w:rsid w:val="00B41663"/>
    <w:rsid w:val="00B44499"/>
    <w:rsid w:val="00B4722F"/>
    <w:rsid w:val="00B52CD7"/>
    <w:rsid w:val="00B53CF6"/>
    <w:rsid w:val="00B57D96"/>
    <w:rsid w:val="00B60EBB"/>
    <w:rsid w:val="00B61A36"/>
    <w:rsid w:val="00B62C50"/>
    <w:rsid w:val="00B6594B"/>
    <w:rsid w:val="00B65DD4"/>
    <w:rsid w:val="00B6706E"/>
    <w:rsid w:val="00B70FF6"/>
    <w:rsid w:val="00B71EE8"/>
    <w:rsid w:val="00B77D91"/>
    <w:rsid w:val="00B807B3"/>
    <w:rsid w:val="00B807FC"/>
    <w:rsid w:val="00B812E5"/>
    <w:rsid w:val="00B834FC"/>
    <w:rsid w:val="00B83758"/>
    <w:rsid w:val="00B86C86"/>
    <w:rsid w:val="00B919D3"/>
    <w:rsid w:val="00B91FB1"/>
    <w:rsid w:val="00B930BE"/>
    <w:rsid w:val="00B95B93"/>
    <w:rsid w:val="00B96FB6"/>
    <w:rsid w:val="00B970B4"/>
    <w:rsid w:val="00BA6FD6"/>
    <w:rsid w:val="00BB562E"/>
    <w:rsid w:val="00BB5E4C"/>
    <w:rsid w:val="00BB70F9"/>
    <w:rsid w:val="00BC1E2F"/>
    <w:rsid w:val="00BC2537"/>
    <w:rsid w:val="00BC40B8"/>
    <w:rsid w:val="00BD1331"/>
    <w:rsid w:val="00BD14D7"/>
    <w:rsid w:val="00BD2944"/>
    <w:rsid w:val="00BD36A0"/>
    <w:rsid w:val="00BE0588"/>
    <w:rsid w:val="00BE1BE1"/>
    <w:rsid w:val="00BE3533"/>
    <w:rsid w:val="00BE4E4B"/>
    <w:rsid w:val="00BE65D4"/>
    <w:rsid w:val="00BE7960"/>
    <w:rsid w:val="00BE7EEF"/>
    <w:rsid w:val="00BF1FC1"/>
    <w:rsid w:val="00BF4150"/>
    <w:rsid w:val="00C01F9F"/>
    <w:rsid w:val="00C02E1C"/>
    <w:rsid w:val="00C0604F"/>
    <w:rsid w:val="00C06706"/>
    <w:rsid w:val="00C11029"/>
    <w:rsid w:val="00C11181"/>
    <w:rsid w:val="00C12505"/>
    <w:rsid w:val="00C166DD"/>
    <w:rsid w:val="00C22606"/>
    <w:rsid w:val="00C238C5"/>
    <w:rsid w:val="00C247D4"/>
    <w:rsid w:val="00C303DB"/>
    <w:rsid w:val="00C308E0"/>
    <w:rsid w:val="00C31642"/>
    <w:rsid w:val="00C32131"/>
    <w:rsid w:val="00C33DDD"/>
    <w:rsid w:val="00C40209"/>
    <w:rsid w:val="00C41803"/>
    <w:rsid w:val="00C45FBA"/>
    <w:rsid w:val="00C473D1"/>
    <w:rsid w:val="00C50CBE"/>
    <w:rsid w:val="00C54EBE"/>
    <w:rsid w:val="00C566FF"/>
    <w:rsid w:val="00C57B80"/>
    <w:rsid w:val="00C61185"/>
    <w:rsid w:val="00C64BA5"/>
    <w:rsid w:val="00C651A2"/>
    <w:rsid w:val="00C679F5"/>
    <w:rsid w:val="00C75D9E"/>
    <w:rsid w:val="00C80B91"/>
    <w:rsid w:val="00C8288B"/>
    <w:rsid w:val="00C84B50"/>
    <w:rsid w:val="00C85469"/>
    <w:rsid w:val="00C859F9"/>
    <w:rsid w:val="00C87432"/>
    <w:rsid w:val="00C92A7E"/>
    <w:rsid w:val="00C93DDE"/>
    <w:rsid w:val="00CA19DF"/>
    <w:rsid w:val="00CA4EB4"/>
    <w:rsid w:val="00CA7DF7"/>
    <w:rsid w:val="00CB2FB2"/>
    <w:rsid w:val="00CB3CE8"/>
    <w:rsid w:val="00CB7946"/>
    <w:rsid w:val="00CB7A18"/>
    <w:rsid w:val="00CC60E7"/>
    <w:rsid w:val="00CC7487"/>
    <w:rsid w:val="00CD1E75"/>
    <w:rsid w:val="00CD34FC"/>
    <w:rsid w:val="00CD44A0"/>
    <w:rsid w:val="00CD706B"/>
    <w:rsid w:val="00CE1EF8"/>
    <w:rsid w:val="00CE213B"/>
    <w:rsid w:val="00CE2AE1"/>
    <w:rsid w:val="00CE531A"/>
    <w:rsid w:val="00CF0AA6"/>
    <w:rsid w:val="00CF0E46"/>
    <w:rsid w:val="00CF1D2A"/>
    <w:rsid w:val="00CF1EFC"/>
    <w:rsid w:val="00CF59BB"/>
    <w:rsid w:val="00CF5A2C"/>
    <w:rsid w:val="00CF6633"/>
    <w:rsid w:val="00D00B7B"/>
    <w:rsid w:val="00D02817"/>
    <w:rsid w:val="00D0697D"/>
    <w:rsid w:val="00D076D0"/>
    <w:rsid w:val="00D134B7"/>
    <w:rsid w:val="00D13894"/>
    <w:rsid w:val="00D17A41"/>
    <w:rsid w:val="00D20FAA"/>
    <w:rsid w:val="00D21D09"/>
    <w:rsid w:val="00D23948"/>
    <w:rsid w:val="00D30573"/>
    <w:rsid w:val="00D36A8C"/>
    <w:rsid w:val="00D428F4"/>
    <w:rsid w:val="00D43181"/>
    <w:rsid w:val="00D43DF0"/>
    <w:rsid w:val="00D44D7F"/>
    <w:rsid w:val="00D4536C"/>
    <w:rsid w:val="00D45C41"/>
    <w:rsid w:val="00D461DE"/>
    <w:rsid w:val="00D46217"/>
    <w:rsid w:val="00D50679"/>
    <w:rsid w:val="00D50DE5"/>
    <w:rsid w:val="00D54B27"/>
    <w:rsid w:val="00D54CC0"/>
    <w:rsid w:val="00D63173"/>
    <w:rsid w:val="00D63DA8"/>
    <w:rsid w:val="00D67658"/>
    <w:rsid w:val="00D73A86"/>
    <w:rsid w:val="00D74BA3"/>
    <w:rsid w:val="00D804D2"/>
    <w:rsid w:val="00D81E2F"/>
    <w:rsid w:val="00D83060"/>
    <w:rsid w:val="00D84A2D"/>
    <w:rsid w:val="00D85E2B"/>
    <w:rsid w:val="00D8749B"/>
    <w:rsid w:val="00DA114C"/>
    <w:rsid w:val="00DA3C1B"/>
    <w:rsid w:val="00DA4CF2"/>
    <w:rsid w:val="00DB11D4"/>
    <w:rsid w:val="00DB227F"/>
    <w:rsid w:val="00DB38FC"/>
    <w:rsid w:val="00DB61A6"/>
    <w:rsid w:val="00DC3AC1"/>
    <w:rsid w:val="00DC4D4D"/>
    <w:rsid w:val="00DC5105"/>
    <w:rsid w:val="00DD11B2"/>
    <w:rsid w:val="00DD20D1"/>
    <w:rsid w:val="00DD51F8"/>
    <w:rsid w:val="00DD64C5"/>
    <w:rsid w:val="00DE14E2"/>
    <w:rsid w:val="00DE15AC"/>
    <w:rsid w:val="00DE2C36"/>
    <w:rsid w:val="00DE2F94"/>
    <w:rsid w:val="00DE3500"/>
    <w:rsid w:val="00DE4595"/>
    <w:rsid w:val="00DE6B35"/>
    <w:rsid w:val="00DE6C59"/>
    <w:rsid w:val="00DE70C2"/>
    <w:rsid w:val="00DF0675"/>
    <w:rsid w:val="00DF4FE6"/>
    <w:rsid w:val="00DF580D"/>
    <w:rsid w:val="00DF6FDA"/>
    <w:rsid w:val="00DF764B"/>
    <w:rsid w:val="00DF7E2B"/>
    <w:rsid w:val="00E03766"/>
    <w:rsid w:val="00E05885"/>
    <w:rsid w:val="00E10BFB"/>
    <w:rsid w:val="00E1249A"/>
    <w:rsid w:val="00E12880"/>
    <w:rsid w:val="00E14D9E"/>
    <w:rsid w:val="00E16DA6"/>
    <w:rsid w:val="00E21904"/>
    <w:rsid w:val="00E21E99"/>
    <w:rsid w:val="00E2228E"/>
    <w:rsid w:val="00E23E56"/>
    <w:rsid w:val="00E30FFC"/>
    <w:rsid w:val="00E327A1"/>
    <w:rsid w:val="00E33EF0"/>
    <w:rsid w:val="00E370BF"/>
    <w:rsid w:val="00E37CB8"/>
    <w:rsid w:val="00E4016D"/>
    <w:rsid w:val="00E42243"/>
    <w:rsid w:val="00E510C4"/>
    <w:rsid w:val="00E530B7"/>
    <w:rsid w:val="00E54066"/>
    <w:rsid w:val="00E57168"/>
    <w:rsid w:val="00E611A2"/>
    <w:rsid w:val="00E61BAB"/>
    <w:rsid w:val="00E65024"/>
    <w:rsid w:val="00E729CB"/>
    <w:rsid w:val="00E73C50"/>
    <w:rsid w:val="00E75C22"/>
    <w:rsid w:val="00E777C8"/>
    <w:rsid w:val="00E77FC4"/>
    <w:rsid w:val="00E8011B"/>
    <w:rsid w:val="00E80544"/>
    <w:rsid w:val="00E81EE4"/>
    <w:rsid w:val="00E8250A"/>
    <w:rsid w:val="00E82DCD"/>
    <w:rsid w:val="00E83444"/>
    <w:rsid w:val="00E849E6"/>
    <w:rsid w:val="00E84DD9"/>
    <w:rsid w:val="00E870C1"/>
    <w:rsid w:val="00E909E6"/>
    <w:rsid w:val="00E90B70"/>
    <w:rsid w:val="00E924EC"/>
    <w:rsid w:val="00E93BB0"/>
    <w:rsid w:val="00EA27C3"/>
    <w:rsid w:val="00EA2BEE"/>
    <w:rsid w:val="00EA440F"/>
    <w:rsid w:val="00EA5F36"/>
    <w:rsid w:val="00EA7A70"/>
    <w:rsid w:val="00EB15F9"/>
    <w:rsid w:val="00EB2AAE"/>
    <w:rsid w:val="00EB57CA"/>
    <w:rsid w:val="00EC07F6"/>
    <w:rsid w:val="00EC07FA"/>
    <w:rsid w:val="00EC5B03"/>
    <w:rsid w:val="00ED7B80"/>
    <w:rsid w:val="00EE087B"/>
    <w:rsid w:val="00EE0CC2"/>
    <w:rsid w:val="00EE18F8"/>
    <w:rsid w:val="00EE1DDC"/>
    <w:rsid w:val="00EE31D9"/>
    <w:rsid w:val="00EF0C53"/>
    <w:rsid w:val="00EF368A"/>
    <w:rsid w:val="00EF4FE0"/>
    <w:rsid w:val="00EF6F9D"/>
    <w:rsid w:val="00EF7495"/>
    <w:rsid w:val="00F038F0"/>
    <w:rsid w:val="00F04E2C"/>
    <w:rsid w:val="00F06CE8"/>
    <w:rsid w:val="00F0783D"/>
    <w:rsid w:val="00F1223A"/>
    <w:rsid w:val="00F12E5F"/>
    <w:rsid w:val="00F14E08"/>
    <w:rsid w:val="00F203B0"/>
    <w:rsid w:val="00F20CD7"/>
    <w:rsid w:val="00F210E9"/>
    <w:rsid w:val="00F2150A"/>
    <w:rsid w:val="00F22AF0"/>
    <w:rsid w:val="00F33929"/>
    <w:rsid w:val="00F35767"/>
    <w:rsid w:val="00F35BB4"/>
    <w:rsid w:val="00F42C1C"/>
    <w:rsid w:val="00F4744B"/>
    <w:rsid w:val="00F504FB"/>
    <w:rsid w:val="00F50B37"/>
    <w:rsid w:val="00F53D7B"/>
    <w:rsid w:val="00F55691"/>
    <w:rsid w:val="00F55B87"/>
    <w:rsid w:val="00F6361F"/>
    <w:rsid w:val="00F65724"/>
    <w:rsid w:val="00F66561"/>
    <w:rsid w:val="00F66B56"/>
    <w:rsid w:val="00F71390"/>
    <w:rsid w:val="00F72F62"/>
    <w:rsid w:val="00F73E1F"/>
    <w:rsid w:val="00F75F73"/>
    <w:rsid w:val="00F77459"/>
    <w:rsid w:val="00F805A5"/>
    <w:rsid w:val="00F809EE"/>
    <w:rsid w:val="00F82A3D"/>
    <w:rsid w:val="00F844E6"/>
    <w:rsid w:val="00F849DE"/>
    <w:rsid w:val="00F84BE4"/>
    <w:rsid w:val="00F865A3"/>
    <w:rsid w:val="00F909DB"/>
    <w:rsid w:val="00F93104"/>
    <w:rsid w:val="00F9314E"/>
    <w:rsid w:val="00F9432D"/>
    <w:rsid w:val="00F9475F"/>
    <w:rsid w:val="00F951BA"/>
    <w:rsid w:val="00FA2531"/>
    <w:rsid w:val="00FA4C1B"/>
    <w:rsid w:val="00FA5355"/>
    <w:rsid w:val="00FB0235"/>
    <w:rsid w:val="00FB35B4"/>
    <w:rsid w:val="00FB4542"/>
    <w:rsid w:val="00FB6C2F"/>
    <w:rsid w:val="00FC0091"/>
    <w:rsid w:val="00FC10E9"/>
    <w:rsid w:val="00FC23CC"/>
    <w:rsid w:val="00FC4FF0"/>
    <w:rsid w:val="00FC57BC"/>
    <w:rsid w:val="00FC5D7E"/>
    <w:rsid w:val="00FC6812"/>
    <w:rsid w:val="00FD01DC"/>
    <w:rsid w:val="00FD01E1"/>
    <w:rsid w:val="00FD13B2"/>
    <w:rsid w:val="00FD4DFC"/>
    <w:rsid w:val="00FD6173"/>
    <w:rsid w:val="00FE0A40"/>
    <w:rsid w:val="00FE3132"/>
    <w:rsid w:val="00FE47F2"/>
    <w:rsid w:val="00FE64F7"/>
    <w:rsid w:val="00FE6C0D"/>
    <w:rsid w:val="00FF10DD"/>
    <w:rsid w:val="00FF3240"/>
    <w:rsid w:val="00FF3C70"/>
    <w:rsid w:val="00FF5193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89817EE"/>
  <w15:docId w15:val="{0AEA47D8-A93A-4278-BD9D-0530448A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FBF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2D"/>
    <w:rPr>
      <w:rFonts w:ascii="Arial" w:eastAsia="Arial" w:hAnsi="Arial" w:cs="Arial"/>
      <w:lang w:eastAsia="pl-PL"/>
    </w:rPr>
  </w:style>
  <w:style w:type="character" w:styleId="Hyperlink">
    <w:name w:val="Hyperlink"/>
    <w:basedOn w:val="DefaultParagraphFont"/>
    <w:unhideWhenUsed/>
    <w:qFormat/>
    <w:rsid w:val="00D84A2D"/>
    <w:rPr>
      <w:color w:val="4472C4" w:themeColor="accent1"/>
      <w:u w:val="single"/>
    </w:rPr>
  </w:style>
  <w:style w:type="table" w:styleId="TableGrid">
    <w:name w:val="Table Grid"/>
    <w:basedOn w:val="TableNormal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Heading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TableNormal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CB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976C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trong">
    <w:name w:val="Strong"/>
    <w:basedOn w:val="DefaultParagraphFont"/>
    <w:uiPriority w:val="22"/>
    <w:qFormat/>
    <w:rsid w:val="00FE313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Emphasis">
    <w:name w:val="Emphasis"/>
    <w:basedOn w:val="DefaultParagraphFont"/>
    <w:uiPriority w:val="20"/>
    <w:qFormat/>
    <w:rsid w:val="00E909E6"/>
    <w:rPr>
      <w:i/>
      <w:iCs/>
    </w:rPr>
  </w:style>
  <w:style w:type="character" w:customStyle="1" w:styleId="cf01">
    <w:name w:val="cf01"/>
    <w:basedOn w:val="DefaultParagraphFont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775E16"/>
  </w:style>
  <w:style w:type="paragraph" w:styleId="ListParagraph">
    <w:name w:val="List Paragraph"/>
    <w:basedOn w:val="Normal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1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efaultParagraphFont"/>
    <w:rsid w:val="00C0604F"/>
  </w:style>
  <w:style w:type="character" w:customStyle="1" w:styleId="eop">
    <w:name w:val="eop"/>
    <w:basedOn w:val="DefaultParagraphFont"/>
    <w:rsid w:val="00C0604F"/>
  </w:style>
  <w:style w:type="paragraph" w:customStyle="1" w:styleId="pf0">
    <w:name w:val="pf0"/>
    <w:basedOn w:val="Normal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63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5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65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14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hmanwakefield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.poland@cushwak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6bc716-2ef2-42ff-a34e-e437c0f24fe9" xsi:nil="true"/>
    <lcf76f155ced4ddcb4097134ff3c332f xmlns="5927d1f9-8819-4dd8-877c-e9f8844f95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18526F10DA64CBE3916EAA4716759" ma:contentTypeVersion="14" ma:contentTypeDescription="Create a new document." ma:contentTypeScope="" ma:versionID="1eaedbe42529d603f9274f7d5eccc217">
  <xsd:schema xmlns:xsd="http://www.w3.org/2001/XMLSchema" xmlns:xs="http://www.w3.org/2001/XMLSchema" xmlns:p="http://schemas.microsoft.com/office/2006/metadata/properties" xmlns:ns2="5927d1f9-8819-4dd8-877c-e9f8844f9576" xmlns:ns3="016bc716-2ef2-42ff-a34e-e437c0f24fe9" targetNamespace="http://schemas.microsoft.com/office/2006/metadata/properties" ma:root="true" ma:fieldsID="01164a5f81bcb29c397def69a4d89e32" ns2:_="" ns3:_="">
    <xsd:import namespace="5927d1f9-8819-4dd8-877c-e9f8844f9576"/>
    <xsd:import namespace="016bc716-2ef2-42ff-a34e-e437c0f24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7d1f9-8819-4dd8-877c-e9f8844f9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bc716-2ef2-42ff-a34e-e437c0f24f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cb88db-cc8f-49c6-a577-6708ad005284}" ma:internalName="TaxCatchAll" ma:showField="CatchAllData" ma:web="016bc716-2ef2-42ff-a34e-e437c0f24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EA6107-656D-4D01-9627-337AEBCBC0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016bc716-2ef2-42ff-a34e-e437c0f24fe9"/>
    <ds:schemaRef ds:uri="5927d1f9-8819-4dd8-877c-e9f8844f9576"/>
  </ds:schemaRefs>
</ds:datastoreItem>
</file>

<file path=customXml/itemProps3.xml><?xml version="1.0" encoding="utf-8"?>
<ds:datastoreItem xmlns:ds="http://schemas.openxmlformats.org/officeDocument/2006/customXml" ds:itemID="{209305F1-077E-436E-A0C0-439DCFC42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7d1f9-8819-4dd8-877c-e9f8844f9576"/>
    <ds:schemaRef ds:uri="016bc716-2ef2-42ff-a34e-e437c0f24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598</Words>
  <Characters>4080</Characters>
  <Application>Microsoft Office Word</Application>
  <DocSecurity>0</DocSecurity>
  <Lines>78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4658</CharactersWithSpaces>
  <SharedDoc>false</SharedDoc>
  <HLinks>
    <vt:vector size="18" baseType="variant">
      <vt:variant>
        <vt:i4>5701721</vt:i4>
      </vt:variant>
      <vt:variant>
        <vt:i4>0</vt:i4>
      </vt:variant>
      <vt:variant>
        <vt:i4>0</vt:i4>
      </vt:variant>
      <vt:variant>
        <vt:i4>5</vt:i4>
      </vt:variant>
      <vt:variant>
        <vt:lpwstr>http://www.cushmanwakefield.com/</vt:lpwstr>
      </vt:variant>
      <vt:variant>
        <vt:lpwstr/>
      </vt:variant>
      <vt:variant>
        <vt:i4>4849702</vt:i4>
      </vt:variant>
      <vt:variant>
        <vt:i4>3</vt:i4>
      </vt:variant>
      <vt:variant>
        <vt:i4>0</vt:i4>
      </vt:variant>
      <vt:variant>
        <vt:i4>5</vt:i4>
      </vt:variant>
      <vt:variant>
        <vt:lpwstr>mailto:first.last@cushwake.com</vt:lpwstr>
      </vt:variant>
      <vt:variant>
        <vt:lpwstr/>
      </vt:variant>
      <vt:variant>
        <vt:i4>5308448</vt:i4>
      </vt:variant>
      <vt:variant>
        <vt:i4>0</vt:i4>
      </vt:variant>
      <vt:variant>
        <vt:i4>0</vt:i4>
      </vt:variant>
      <vt:variant>
        <vt:i4>5</vt:i4>
      </vt:variant>
      <vt:variant>
        <vt:lpwstr>mailto:media.poland@cushwake.pl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magdalena ossowska</cp:lastModifiedBy>
  <cp:revision>3</cp:revision>
  <dcterms:created xsi:type="dcterms:W3CDTF">2025-10-15T11:02:00Z</dcterms:created>
  <dcterms:modified xsi:type="dcterms:W3CDTF">2025-10-15T11:53:00Z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0x010100EC618526F10DA64CBE3916EAA4716759</vt:lpwstr>
  </property>
  <property fmtid="{D5CDD505-2E9C-101B-9397-08002B2CF9AE}" pid="4" name="MediaServiceImageTags">
    <vt:lpwstr/>
  </property>
</Properties>
</file>