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5B1C" w14:textId="77777777" w:rsidR="008227ED" w:rsidRPr="008227ED" w:rsidRDefault="008227ED" w:rsidP="008227ED">
      <w:pPr>
        <w:spacing w:line="240" w:lineRule="auto"/>
        <w:rPr>
          <w:rFonts w:ascii="Noto Sans" w:hAnsi="Noto Sans" w:cs="Noto Sans"/>
          <w:b/>
          <w:bCs/>
          <w:color w:val="0D0D0D"/>
          <w:sz w:val="28"/>
          <w:szCs w:val="28"/>
          <w:lang w:val="nl-NL"/>
        </w:rPr>
      </w:pPr>
      <w:r w:rsidRPr="008227ED">
        <w:rPr>
          <w:rFonts w:ascii="Noto Sans" w:hAnsi="Noto Sans" w:cs="Noto Sans"/>
          <w:b/>
          <w:bCs/>
          <w:color w:val="0D0D0D"/>
          <w:sz w:val="28"/>
          <w:szCs w:val="28"/>
          <w:lang w:val="nl"/>
        </w:rPr>
        <w:t>Tweede Domino N610i digitale labelpers stimuleert groei voor Finlogic</w:t>
      </w:r>
    </w:p>
    <w:p w14:paraId="2CE443D9" w14:textId="77777777" w:rsidR="008227ED" w:rsidRPr="008227ED" w:rsidRDefault="008227ED" w:rsidP="008227ED">
      <w:pPr>
        <w:spacing w:line="240" w:lineRule="auto"/>
        <w:rPr>
          <w:rFonts w:ascii="Noto Sans" w:hAnsi="Noto Sans" w:cs="Noto Sans"/>
          <w:b/>
          <w:i/>
          <w:iCs/>
          <w:color w:val="0D0D0D"/>
          <w:sz w:val="24"/>
          <w:szCs w:val="20"/>
          <w:lang w:val="nl-NL"/>
        </w:rPr>
      </w:pPr>
    </w:p>
    <w:p w14:paraId="4C0BAD47" w14:textId="77777777"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De Italiaanse etiketfabrikant en leverancier van identificatie- en trackingsystemen, Gruppo Finlogic, heeft geïnvesteerd in zijn tweede Domino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 digitale labelpers om de productieprocessen van etiketten te verbeteren en codeerprestaties te verhogen. </w:t>
      </w:r>
    </w:p>
    <w:p w14:paraId="770367A3" w14:textId="77777777" w:rsidR="008227ED" w:rsidRPr="008227ED" w:rsidRDefault="008227ED" w:rsidP="008227ED">
      <w:pPr>
        <w:spacing w:line="240" w:lineRule="auto"/>
        <w:rPr>
          <w:rFonts w:ascii="Noto Sans" w:hAnsi="Noto Sans" w:cs="Noto Sans"/>
          <w:b/>
          <w:i/>
          <w:iCs/>
          <w:color w:val="0D0D0D"/>
          <w:sz w:val="24"/>
          <w:szCs w:val="20"/>
          <w:lang w:val="nl-NL"/>
        </w:rPr>
      </w:pPr>
    </w:p>
    <w:p w14:paraId="4DE93A9D" w14:textId="77777777" w:rsidR="008227ED" w:rsidRDefault="008227ED" w:rsidP="008227ED">
      <w:pPr>
        <w:spacing w:line="240" w:lineRule="auto"/>
        <w:rPr>
          <w:rFonts w:ascii="Noto Sans" w:hAnsi="Noto Sans" w:cs="Noto Sans"/>
          <w:color w:val="0D0D0D"/>
          <w:sz w:val="24"/>
          <w:szCs w:val="20"/>
          <w:lang w:val="nl"/>
        </w:rPr>
      </w:pPr>
      <w:hyperlink r:id="rId6" w:history="1">
        <w:r w:rsidRPr="008227ED">
          <w:rPr>
            <w:rFonts w:ascii="Noto Sans" w:hAnsi="Noto Sans" w:cs="Noto Sans"/>
            <w:color w:val="0563C1"/>
            <w:sz w:val="24"/>
            <w:szCs w:val="20"/>
            <w:u w:val="single"/>
            <w:lang w:val="nl"/>
          </w:rPr>
          <w:t>Gruppo Finlogic</w:t>
        </w:r>
      </w:hyperlink>
      <w:r w:rsidRPr="008227ED">
        <w:rPr>
          <w:rFonts w:ascii="Noto Sans" w:hAnsi="Noto Sans" w:cs="Noto Sans"/>
          <w:color w:val="0D0D0D"/>
          <w:sz w:val="24"/>
          <w:szCs w:val="20"/>
          <w:lang w:val="nl"/>
        </w:rPr>
        <w:t>, opgericht in 2003, bezit zeven etikettenproductiefabrieken in Italië en Spanje, evenals verschillende bedrijven in de sector voor codeer- en identificatiesystemen</w:t>
      </w:r>
      <w:r>
        <w:rPr>
          <w:rFonts w:ascii="Noto Sans" w:hAnsi="Noto Sans" w:cs="Noto Sans"/>
          <w:color w:val="0D0D0D"/>
          <w:sz w:val="24"/>
          <w:szCs w:val="20"/>
          <w:lang w:val="nl"/>
        </w:rPr>
        <w:t xml:space="preserve">. </w:t>
      </w:r>
    </w:p>
    <w:p w14:paraId="019B35C6" w14:textId="77777777" w:rsidR="008227ED" w:rsidRDefault="008227ED" w:rsidP="008227ED">
      <w:pPr>
        <w:spacing w:line="240" w:lineRule="auto"/>
        <w:rPr>
          <w:rFonts w:ascii="Noto Sans" w:hAnsi="Noto Sans" w:cs="Noto Sans"/>
          <w:color w:val="0D0D0D"/>
          <w:sz w:val="24"/>
          <w:szCs w:val="20"/>
          <w:lang w:val="nl"/>
        </w:rPr>
      </w:pPr>
    </w:p>
    <w:p w14:paraId="31207AAA" w14:textId="077A805D"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Finlogic installeerde de eerste Domino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 digitale labelpers in 2019, ondersteund door Domino’s Italiaanse distributeur </w:t>
      </w:r>
      <w:hyperlink r:id="rId7" w:history="1">
        <w:r w:rsidRPr="008227ED">
          <w:rPr>
            <w:rFonts w:ascii="Noto Sans" w:hAnsi="Noto Sans" w:cs="Noto Sans"/>
            <w:color w:val="0563C1"/>
            <w:sz w:val="24"/>
            <w:szCs w:val="20"/>
            <w:u w:val="single"/>
            <w:lang w:val="nl"/>
          </w:rPr>
          <w:t>NTG Digital</w:t>
        </w:r>
      </w:hyperlink>
      <w:r w:rsidRPr="008227ED">
        <w:rPr>
          <w:rFonts w:ascii="Noto Sans" w:hAnsi="Noto Sans" w:cs="Noto Sans"/>
          <w:color w:val="0D0D0D"/>
          <w:sz w:val="24"/>
          <w:szCs w:val="20"/>
          <w:lang w:val="nl"/>
        </w:rPr>
        <w:t>. Sindsdien zijn ze onder de indruk van de sterke prestaties van de pers. Met de overtuiging dat digitale technologie helpt productieprocessen van etiketten te verbeteren en marktaandeel kan overnemen van traditioneel printen, besloot het bedrijf in 2024 een tweede pers van Domino te installeren.</w:t>
      </w:r>
    </w:p>
    <w:p w14:paraId="460E999C" w14:textId="77777777" w:rsidR="008227ED" w:rsidRPr="008227ED" w:rsidRDefault="008227ED" w:rsidP="008227ED">
      <w:pPr>
        <w:spacing w:line="240" w:lineRule="auto"/>
        <w:rPr>
          <w:rFonts w:ascii="Noto Sans" w:hAnsi="Noto Sans" w:cs="Noto Sans"/>
          <w:color w:val="0D0D0D"/>
          <w:sz w:val="24"/>
          <w:szCs w:val="20"/>
          <w:lang w:val="nl-NL"/>
        </w:rPr>
      </w:pPr>
    </w:p>
    <w:p w14:paraId="219BCE9F" w14:textId="77777777"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Finlogic gebruikt de persen om een breed scala aan hoogwaardige etiketten te produceren voor verschillende industrieën, waaronder voedingsmiddelen en wijn, evenals farmaceutische toepassingen. Dankzij deze veelzijdigheid kan het bedrijf snel reageren op specifieke klantbehoeften, wat uiteindelijk hogere marges oplevert.</w:t>
      </w:r>
    </w:p>
    <w:p w14:paraId="71526B79" w14:textId="77777777" w:rsidR="008227ED" w:rsidRPr="008227ED" w:rsidRDefault="008227ED" w:rsidP="008227ED">
      <w:pPr>
        <w:spacing w:line="240" w:lineRule="auto"/>
        <w:rPr>
          <w:rFonts w:ascii="Noto Sans" w:hAnsi="Noto Sans" w:cs="Noto Sans"/>
          <w:color w:val="0D0D0D"/>
          <w:sz w:val="24"/>
          <w:szCs w:val="20"/>
          <w:lang w:val="nl-NL"/>
        </w:rPr>
      </w:pPr>
    </w:p>
    <w:p w14:paraId="01F1E644" w14:textId="77777777" w:rsidR="008227ED" w:rsidRPr="008227ED" w:rsidRDefault="008227ED" w:rsidP="008227ED">
      <w:pPr>
        <w:spacing w:line="240" w:lineRule="auto"/>
        <w:rPr>
          <w:rFonts w:ascii="Noto Sans" w:hAnsi="Noto Sans" w:cs="Noto Sans"/>
          <w:color w:val="0D0D0D"/>
          <w:sz w:val="24"/>
          <w:szCs w:val="20"/>
          <w:lang w:val="nl-NL"/>
        </w:rPr>
      </w:pPr>
      <w:bookmarkStart w:id="0" w:name="_Hlk204596996"/>
      <w:r w:rsidRPr="008227ED">
        <w:rPr>
          <w:rFonts w:ascii="Noto Sans" w:hAnsi="Noto Sans" w:cs="Noto Sans"/>
          <w:color w:val="0D0D0D"/>
          <w:sz w:val="24"/>
          <w:szCs w:val="20"/>
          <w:lang w:val="nl"/>
        </w:rPr>
        <w:t xml:space="preserve">Natale zegt: “Merken zijn op zoek naar etiketten met unieke en exclusieve kenmerken die consumenten aanspreken. De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 produceert deze hoogwaardige, eerste klas etiketten met gemak. De pers is uitgerust met dubbele witte printbalken, waardoor we op transparante materialen kunnen printen. Het is ook mogelijk om zeefdruk te simuleren, waarmee getextureerde afwerkingseffecten geprint kunnen worden. Het belangrijkste is dat de Domino-persen goed presteren op een breed scala aan media, zelfs op niet-klevende materialen.”</w:t>
      </w:r>
    </w:p>
    <w:bookmarkEnd w:id="0"/>
    <w:p w14:paraId="381B61FF" w14:textId="77777777" w:rsidR="008227ED" w:rsidRPr="008227ED" w:rsidRDefault="008227ED" w:rsidP="008227ED">
      <w:pPr>
        <w:spacing w:line="240" w:lineRule="auto"/>
        <w:rPr>
          <w:rFonts w:ascii="Noto Sans" w:hAnsi="Noto Sans" w:cs="Noto Sans"/>
          <w:color w:val="0D0D0D"/>
          <w:sz w:val="24"/>
          <w:szCs w:val="20"/>
          <w:lang w:val="nl-NL"/>
        </w:rPr>
      </w:pPr>
    </w:p>
    <w:p w14:paraId="0D8B3C53" w14:textId="77777777"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Gezien de sterke focus van Finlogic op traceerbaarheid en identificatie worden de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persen ook vaak gebruikt voor het printen van variabele data, waaronder geserialiseerde barcodes en QR-codes. </w:t>
      </w:r>
    </w:p>
    <w:p w14:paraId="3195E79D" w14:textId="77777777" w:rsidR="008227ED" w:rsidRPr="008227ED" w:rsidRDefault="008227ED" w:rsidP="008227ED">
      <w:pPr>
        <w:spacing w:line="240" w:lineRule="auto"/>
        <w:rPr>
          <w:rFonts w:ascii="Noto Sans" w:hAnsi="Noto Sans" w:cs="Noto Sans"/>
          <w:color w:val="0D0D0D"/>
          <w:sz w:val="24"/>
          <w:szCs w:val="20"/>
          <w:lang w:val="nl-NL"/>
        </w:rPr>
      </w:pPr>
    </w:p>
    <w:p w14:paraId="5EE332FF" w14:textId="77777777"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“Voor dit type toepassing garanderen de twee Domino-systemen uitstekende resultaten”, bevestigt Natale. “Jaren geleden spraken we al over variabele data, maar de markt vroeg er niet om. Tegenwoordig is er meer vraag naar geprinte codes, en het kunnen leveren van dit type toepassing wordt een onderscheidend punt voor ons bedrijf.” </w:t>
      </w:r>
    </w:p>
    <w:p w14:paraId="4D284CFC" w14:textId="77777777" w:rsidR="008227ED" w:rsidRPr="008227ED" w:rsidRDefault="008227ED" w:rsidP="008227ED">
      <w:pPr>
        <w:spacing w:line="240" w:lineRule="auto"/>
        <w:rPr>
          <w:rFonts w:ascii="Noto Sans" w:hAnsi="Noto Sans" w:cs="Noto Sans"/>
          <w:color w:val="0D0D0D"/>
          <w:sz w:val="24"/>
          <w:szCs w:val="20"/>
          <w:lang w:val="nl-NL"/>
        </w:rPr>
      </w:pPr>
    </w:p>
    <w:p w14:paraId="13D4D70E" w14:textId="77777777"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De Domino </w:t>
      </w:r>
      <w:r w:rsidRPr="008227ED">
        <w:rPr>
          <w:rFonts w:ascii="Noto Sans" w:hAnsi="Noto Sans" w:cs="Noto Sans"/>
          <w:b/>
          <w:bCs/>
          <w:color w:val="0D0D0D"/>
          <w:sz w:val="24"/>
          <w:szCs w:val="20"/>
          <w:lang w:val="nl"/>
        </w:rPr>
        <w:t xml:space="preserve">N610i </w:t>
      </w:r>
      <w:r w:rsidRPr="008227ED">
        <w:rPr>
          <w:rFonts w:ascii="Noto Sans" w:hAnsi="Noto Sans" w:cs="Noto Sans"/>
          <w:color w:val="0D0D0D"/>
          <w:sz w:val="24"/>
          <w:szCs w:val="20"/>
          <w:lang w:val="nl"/>
        </w:rPr>
        <w:t>is een 600 dpi UV-inkjetpers die hoge productiviteit bij snelheden tot 50 meter per minuut combineert met de flexibiliteit van snelle taakwisselingen die digitale technologie biedt.</w:t>
      </w:r>
    </w:p>
    <w:p w14:paraId="674AE17E" w14:textId="77777777" w:rsidR="008227ED" w:rsidRPr="008227ED" w:rsidRDefault="008227ED" w:rsidP="008227ED">
      <w:pPr>
        <w:spacing w:line="240" w:lineRule="auto"/>
        <w:rPr>
          <w:rFonts w:ascii="Noto Sans" w:hAnsi="Noto Sans" w:cs="Noto Sans"/>
          <w:color w:val="0D0D0D"/>
          <w:sz w:val="24"/>
          <w:szCs w:val="20"/>
          <w:lang w:val="nl-NL"/>
        </w:rPr>
      </w:pPr>
    </w:p>
    <w:p w14:paraId="24094CD2" w14:textId="3EB97B76" w:rsidR="008227ED" w:rsidRPr="008227ED" w:rsidRDefault="008227ED" w:rsidP="008227ED">
      <w:pPr>
        <w:spacing w:line="240" w:lineRule="auto"/>
        <w:rPr>
          <w:rFonts w:ascii="Noto Sans" w:hAnsi="Noto Sans" w:cs="Noto Sans"/>
          <w:color w:val="0D0D0D"/>
          <w:sz w:val="24"/>
          <w:szCs w:val="20"/>
          <w:lang w:val="nl-NL"/>
        </w:rPr>
      </w:pPr>
      <w:r w:rsidRPr="008227ED">
        <w:rPr>
          <w:rFonts w:ascii="Noto Sans" w:hAnsi="Noto Sans" w:cs="Noto Sans"/>
          <w:color w:val="0D0D0D"/>
          <w:sz w:val="24"/>
          <w:szCs w:val="20"/>
          <w:lang w:val="nl"/>
        </w:rPr>
        <w:t xml:space="preserve">“De UV-inkjettechnologie van de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 biedt precies wat we nodig hebben en is het ideale alternatief voor flexografisch printen bij middelgrote oplages”, legt Dino Natale, CEO van Gruppo Finlogic, uit. “Onze twee Domino-machines kunnen qua productiecapaciteit concurreren met vier flexografische machines.”</w:t>
      </w:r>
    </w:p>
    <w:p w14:paraId="2F22EE71" w14:textId="77777777" w:rsidR="008227ED" w:rsidRPr="008227ED" w:rsidRDefault="008227ED" w:rsidP="008227ED">
      <w:pPr>
        <w:spacing w:line="240" w:lineRule="auto"/>
        <w:rPr>
          <w:rFonts w:ascii="Calibri" w:hAnsi="Calibri"/>
          <w:sz w:val="22"/>
          <w:lang w:val="nl-NL"/>
        </w:rPr>
      </w:pPr>
    </w:p>
    <w:p w14:paraId="6A223DD7" w14:textId="7362F680" w:rsidR="008227ED" w:rsidRPr="008227ED" w:rsidRDefault="008227ED" w:rsidP="008227ED">
      <w:pPr>
        <w:spacing w:line="240" w:lineRule="auto"/>
        <w:rPr>
          <w:rFonts w:ascii="Noto Sans" w:hAnsi="Noto Sans" w:cs="Noto Sans"/>
          <w:bCs/>
          <w:color w:val="0D0D0D"/>
          <w:sz w:val="24"/>
          <w:szCs w:val="20"/>
          <w:lang w:val="nl-NL"/>
        </w:rPr>
      </w:pPr>
      <w:r w:rsidRPr="008227ED">
        <w:rPr>
          <w:rFonts w:ascii="Noto Sans" w:hAnsi="Noto Sans" w:cs="Noto Sans"/>
          <w:color w:val="0D0D0D"/>
          <w:sz w:val="24"/>
          <w:szCs w:val="20"/>
          <w:lang w:val="nl"/>
        </w:rPr>
        <w:t xml:space="preserve">Lees </w:t>
      </w:r>
      <w:hyperlink r:id="rId8" w:history="1">
        <w:r w:rsidRPr="008227ED">
          <w:rPr>
            <w:rFonts w:ascii="Noto Sans" w:hAnsi="Noto Sans" w:cs="Noto Sans"/>
            <w:color w:val="0563C1"/>
            <w:sz w:val="24"/>
            <w:szCs w:val="20"/>
            <w:u w:val="single"/>
            <w:lang w:val="nl"/>
          </w:rPr>
          <w:t>hier</w:t>
        </w:r>
      </w:hyperlink>
      <w:r w:rsidRPr="008227ED">
        <w:rPr>
          <w:rFonts w:ascii="Noto Sans" w:hAnsi="Noto Sans" w:cs="Noto Sans"/>
          <w:color w:val="0D0D0D"/>
          <w:sz w:val="24"/>
          <w:szCs w:val="20"/>
          <w:lang w:val="nl"/>
        </w:rPr>
        <w:t xml:space="preserve"> meer over de Domino </w:t>
      </w:r>
      <w:r w:rsidRPr="008227ED">
        <w:rPr>
          <w:rFonts w:ascii="Noto Sans" w:hAnsi="Noto Sans" w:cs="Noto Sans"/>
          <w:b/>
          <w:bCs/>
          <w:color w:val="0D0D0D"/>
          <w:sz w:val="24"/>
          <w:szCs w:val="20"/>
          <w:lang w:val="nl"/>
        </w:rPr>
        <w:t>N610i</w:t>
      </w:r>
      <w:r w:rsidRPr="008227ED">
        <w:rPr>
          <w:rFonts w:ascii="Noto Sans" w:hAnsi="Noto Sans" w:cs="Noto Sans"/>
          <w:color w:val="0D0D0D"/>
          <w:sz w:val="24"/>
          <w:szCs w:val="20"/>
          <w:lang w:val="nl"/>
        </w:rPr>
        <w:t xml:space="preserve"> digitale labelpers.</w:t>
      </w:r>
    </w:p>
    <w:p w14:paraId="3EAB4450" w14:textId="77777777" w:rsidR="008227ED" w:rsidRPr="008227ED" w:rsidRDefault="008227ED" w:rsidP="008227ED">
      <w:pPr>
        <w:spacing w:line="240" w:lineRule="auto"/>
        <w:rPr>
          <w:rFonts w:ascii="Noto Sans" w:hAnsi="Noto Sans" w:cs="Noto Sans"/>
          <w:bCs/>
          <w:color w:val="0D0D0D"/>
          <w:sz w:val="24"/>
          <w:szCs w:val="20"/>
          <w:lang w:val="nl-NL"/>
        </w:rPr>
      </w:pPr>
    </w:p>
    <w:p w14:paraId="13570072" w14:textId="28D1228F" w:rsidR="00B51122" w:rsidRPr="00A62E09" w:rsidRDefault="008227ED" w:rsidP="00B51122">
      <w:pPr>
        <w:spacing w:line="240" w:lineRule="auto"/>
        <w:rPr>
          <w:rFonts w:ascii="Noto Sans" w:eastAsia="Gill Sans" w:hAnsi="Noto Sans" w:cs="Noto Sans"/>
          <w:b/>
          <w:bCs/>
          <w:szCs w:val="18"/>
          <w:lang w:val="nl"/>
        </w:rPr>
      </w:pPr>
      <w:r w:rsidRPr="007E6597">
        <w:rPr>
          <w:rFonts w:ascii="Noto Sans" w:hAnsi="Noto Sans" w:cs="Noto Sans"/>
          <w:color w:val="0D0D0D"/>
          <w:sz w:val="24"/>
          <w:szCs w:val="20"/>
          <w:lang w:val="nl"/>
        </w:rPr>
        <w:t>EINDE</w:t>
      </w:r>
      <w:r w:rsidR="00D66051" w:rsidRPr="008227ED">
        <w:rPr>
          <w:rFonts w:ascii="Noto Sans" w:eastAsia="Gill Sans" w:hAnsi="Noto Sans" w:cs="Noto Sans"/>
          <w:szCs w:val="18"/>
          <w:lang w:val="nl-NL"/>
        </w:rPr>
        <w:br/>
      </w:r>
      <w:r w:rsidR="00D66051" w:rsidRPr="008227ED">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lastRenderedPageBreak/>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1"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8227ED">
        <w:rPr>
          <w:rFonts w:ascii="Noto Sans" w:eastAsia="Gill Sans" w:hAnsi="Noto Sans" w:cs="Noto Sans"/>
          <w:szCs w:val="18"/>
          <w:lang w:val="nl-NL"/>
        </w:rPr>
        <w:br/>
      </w:r>
      <w:r w:rsidR="00B51122" w:rsidRPr="008227ED">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9"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8227ED">
        <w:rPr>
          <w:rFonts w:ascii="Noto Sans" w:eastAsia="Gill Sans" w:hAnsi="Noto Sans" w:cs="Noto Sans"/>
          <w:szCs w:val="18"/>
          <w:lang w:val="nl-NL"/>
        </w:rPr>
        <w:br/>
      </w:r>
      <w:r w:rsidR="00B51122" w:rsidRPr="008227ED">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1"/>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5272B1"/>
    <w:rsid w:val="005524DB"/>
    <w:rsid w:val="005741C7"/>
    <w:rsid w:val="005E6C45"/>
    <w:rsid w:val="00647055"/>
    <w:rsid w:val="00660F46"/>
    <w:rsid w:val="00785717"/>
    <w:rsid w:val="00791A4F"/>
    <w:rsid w:val="007E6597"/>
    <w:rsid w:val="008220B7"/>
    <w:rsid w:val="008227ED"/>
    <w:rsid w:val="00823B77"/>
    <w:rsid w:val="008916A8"/>
    <w:rsid w:val="008B6461"/>
    <w:rsid w:val="008E5E0C"/>
    <w:rsid w:val="008F3E38"/>
    <w:rsid w:val="00931996"/>
    <w:rsid w:val="009A1716"/>
    <w:rsid w:val="009A1DEC"/>
    <w:rsid w:val="009D6280"/>
    <w:rsid w:val="00A34918"/>
    <w:rsid w:val="00AB11DA"/>
    <w:rsid w:val="00B15416"/>
    <w:rsid w:val="00B23C3C"/>
    <w:rsid w:val="00B51122"/>
    <w:rsid w:val="00B546C5"/>
    <w:rsid w:val="00B85689"/>
    <w:rsid w:val="00B900E8"/>
    <w:rsid w:val="00BC7C15"/>
    <w:rsid w:val="00C063F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E006E8BE-AFCE-45B7-8DFE-1526B6A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products/digital-colour-label-press/n610i?utm_medium=non-paid&amp;utm_source=onlinepublication&amp;utm_content=pr-finlogic-cs&amp;utm_campaign=2025-int-nl-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tg.it/"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2025-09-24T09:18:00Z</dcterms:created>
  <dcterms:modified xsi:type="dcterms:W3CDTF">2025-09-24T09:19:00Z</dcterms:modified>
</cp:coreProperties>
</file>