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60245" w14:textId="46B23EAE" w:rsidR="000E1374" w:rsidRPr="00D3252F" w:rsidRDefault="00FB13D7" w:rsidP="000E1374">
      <w:pPr>
        <w:rPr>
          <w:rFonts w:ascii="Noto Sans" w:hAnsi="Noto Sans" w:cs="Noto Sans"/>
          <w:b/>
          <w:bCs/>
          <w:color w:val="0D0D0D" w:themeColor="text1" w:themeTint="F2"/>
          <w:sz w:val="28"/>
          <w:szCs w:val="28"/>
        </w:rPr>
      </w:pPr>
      <w:r w:rsidRPr="00D3252F">
        <w:rPr>
          <w:rFonts w:ascii="Noto Sans" w:hAnsi="Noto Sans" w:cs="Noto Sans"/>
          <w:b/>
          <w:bCs/>
          <w:color w:val="0D0D0D" w:themeColor="text1" w:themeTint="F2"/>
          <w:sz w:val="28"/>
          <w:szCs w:val="28"/>
        </w:rPr>
        <w:t>La segunda impresora digital de etiquetas Domino N610i impulsa el crecimiento de Finlogic</w:t>
      </w:r>
    </w:p>
    <w:p w14:paraId="4421C5D1" w14:textId="77777777" w:rsidR="000E1374" w:rsidRPr="00D3252F" w:rsidRDefault="000E1374" w:rsidP="000E1374">
      <w:pPr>
        <w:rPr>
          <w:rFonts w:ascii="Noto Sans" w:hAnsi="Noto Sans" w:cs="Noto Sans"/>
          <w:b/>
          <w:i/>
          <w:iCs/>
          <w:color w:val="0D0D0D" w:themeColor="text1" w:themeTint="F2"/>
          <w:sz w:val="24"/>
          <w:szCs w:val="20"/>
        </w:rPr>
      </w:pPr>
    </w:p>
    <w:p w14:paraId="6FD48526" w14:textId="32F8D958" w:rsidR="000E1374" w:rsidRPr="00D3252F" w:rsidRDefault="00FB13D7" w:rsidP="000E1374">
      <w:pPr>
        <w:rPr>
          <w:rFonts w:ascii="Noto Sans" w:hAnsi="Noto Sans" w:cs="Noto Sans"/>
          <w:color w:val="0D0D0D" w:themeColor="text1" w:themeTint="F2"/>
          <w:sz w:val="24"/>
          <w:szCs w:val="20"/>
        </w:rPr>
      </w:pPr>
      <w:r w:rsidRPr="00D3252F">
        <w:rPr>
          <w:rFonts w:ascii="Noto Sans" w:hAnsi="Noto Sans" w:cs="Noto Sans"/>
          <w:color w:val="0D0D0D" w:themeColor="text1" w:themeTint="F2"/>
          <w:sz w:val="24"/>
          <w:szCs w:val="20"/>
        </w:rPr>
        <w:t xml:space="preserve">Gruppo Finlogic, fabricante italiano de etiquetas y proveedor de sistemas de identificación y seguimiento, ha invertido en su segunda impresora digital de etiquetas Domino </w:t>
      </w:r>
      <w:r w:rsidRPr="00D3252F">
        <w:rPr>
          <w:rFonts w:ascii="Noto Sans" w:hAnsi="Noto Sans" w:cs="Noto Sans"/>
          <w:b/>
          <w:bCs/>
          <w:color w:val="0D0D0D" w:themeColor="text1" w:themeTint="F2"/>
          <w:sz w:val="24"/>
          <w:szCs w:val="20"/>
        </w:rPr>
        <w:t>N610i</w:t>
      </w:r>
      <w:r w:rsidRPr="00D3252F">
        <w:rPr>
          <w:rFonts w:ascii="Noto Sans" w:hAnsi="Noto Sans" w:cs="Noto Sans"/>
          <w:color w:val="0D0D0D" w:themeColor="text1" w:themeTint="F2"/>
          <w:sz w:val="24"/>
          <w:szCs w:val="20"/>
        </w:rPr>
        <w:t xml:space="preserve"> para mejorar sus procesos de producción de etiquetas y el rendimiento de impresión.</w:t>
      </w:r>
    </w:p>
    <w:p w14:paraId="4704FDC3" w14:textId="77777777" w:rsidR="000E1374" w:rsidRPr="00D3252F" w:rsidRDefault="000E1374" w:rsidP="000E1374">
      <w:pPr>
        <w:rPr>
          <w:rFonts w:ascii="Noto Sans" w:hAnsi="Noto Sans" w:cs="Noto Sans"/>
          <w:b/>
          <w:i/>
          <w:iCs/>
          <w:color w:val="0D0D0D" w:themeColor="text1" w:themeTint="F2"/>
          <w:sz w:val="24"/>
          <w:szCs w:val="20"/>
        </w:rPr>
      </w:pPr>
    </w:p>
    <w:p w14:paraId="1CFEC889" w14:textId="17D8BAA3" w:rsidR="00D3252F" w:rsidRDefault="00FB13D7" w:rsidP="00D3252F">
      <w:pPr>
        <w:rPr>
          <w:rFonts w:ascii="Noto Sans" w:hAnsi="Noto Sans" w:cs="Noto Sans"/>
          <w:color w:val="0D0D0D" w:themeColor="text1" w:themeTint="F2"/>
          <w:sz w:val="24"/>
          <w:szCs w:val="20"/>
        </w:rPr>
      </w:pPr>
      <w:hyperlink r:id="rId7" w:history="1">
        <w:r w:rsidRPr="00D3252F">
          <w:rPr>
            <w:rStyle w:val="Hyperlink"/>
            <w:rFonts w:ascii="Noto Sans" w:hAnsi="Noto Sans" w:cs="Noto Sans"/>
            <w:sz w:val="24"/>
            <w:szCs w:val="20"/>
          </w:rPr>
          <w:t>Gruppo Finlogic</w:t>
        </w:r>
      </w:hyperlink>
      <w:r w:rsidRPr="00D3252F">
        <w:rPr>
          <w:rStyle w:val="Hyperlink"/>
          <w:rFonts w:ascii="Noto Sans" w:hAnsi="Noto Sans" w:cs="Noto Sans"/>
          <w:sz w:val="24"/>
          <w:szCs w:val="20"/>
          <w:u w:val="none"/>
        </w:rPr>
        <w:t xml:space="preserve">, </w:t>
      </w:r>
      <w:r w:rsidRPr="00D3252F">
        <w:rPr>
          <w:rStyle w:val="Hyperlink"/>
          <w:rFonts w:ascii="Noto Sans" w:hAnsi="Noto Sans" w:cs="Noto Sans"/>
          <w:color w:val="auto"/>
          <w:sz w:val="24"/>
          <w:szCs w:val="20"/>
          <w:u w:val="none"/>
        </w:rPr>
        <w:t>empresa fundada en 2003, posee siete centros de producción de etiquetas en Italia y España, así como varias empresas en el sector de los sistemas de codificación e identificación</w:t>
      </w:r>
      <w:r w:rsidR="00D3252F" w:rsidRPr="00D3252F">
        <w:rPr>
          <w:rStyle w:val="Hyperlink"/>
          <w:rFonts w:ascii="Noto Sans" w:hAnsi="Noto Sans" w:cs="Noto Sans"/>
          <w:color w:val="auto"/>
          <w:sz w:val="24"/>
          <w:szCs w:val="20"/>
          <w:u w:val="none"/>
        </w:rPr>
        <w:t>, e</w:t>
      </w:r>
      <w:r w:rsidR="003A0583" w:rsidRPr="00D3252F">
        <w:rPr>
          <w:rFonts w:ascii="Noto Sans" w:hAnsi="Noto Sans" w:cs="Noto Sans"/>
          <w:color w:val="0D0D0D" w:themeColor="text1" w:themeTint="F2"/>
          <w:sz w:val="24"/>
          <w:szCs w:val="20"/>
        </w:rPr>
        <w:t xml:space="preserve"> instaló la primera impresora digital de etiquetas Domino </w:t>
      </w:r>
      <w:r w:rsidR="003A0583" w:rsidRPr="00D3252F">
        <w:rPr>
          <w:rFonts w:ascii="Noto Sans" w:hAnsi="Noto Sans" w:cs="Noto Sans"/>
          <w:b/>
          <w:bCs/>
          <w:color w:val="0D0D0D" w:themeColor="text1" w:themeTint="F2"/>
          <w:sz w:val="24"/>
          <w:szCs w:val="20"/>
        </w:rPr>
        <w:t>N610i</w:t>
      </w:r>
      <w:r w:rsidR="003A0583" w:rsidRPr="00D3252F">
        <w:rPr>
          <w:rFonts w:ascii="Noto Sans" w:hAnsi="Noto Sans" w:cs="Noto Sans"/>
          <w:color w:val="0D0D0D" w:themeColor="text1" w:themeTint="F2"/>
          <w:sz w:val="24"/>
          <w:szCs w:val="20"/>
        </w:rPr>
        <w:t xml:space="preserve"> en 2019, con el apoyo de </w:t>
      </w:r>
      <w:hyperlink r:id="rId8" w:history="1">
        <w:r w:rsidR="003A0583" w:rsidRPr="00D3252F">
          <w:rPr>
            <w:rStyle w:val="Hyperlink"/>
            <w:rFonts w:ascii="Noto Sans" w:hAnsi="Noto Sans" w:cs="Noto Sans"/>
            <w:sz w:val="24"/>
            <w:szCs w:val="20"/>
          </w:rPr>
          <w:t>NTG Digital</w:t>
        </w:r>
      </w:hyperlink>
      <w:r w:rsidR="003A0583" w:rsidRPr="00D3252F">
        <w:rPr>
          <w:rFonts w:ascii="Noto Sans" w:hAnsi="Noto Sans" w:cs="Noto Sans"/>
          <w:color w:val="0D0D0D" w:themeColor="text1" w:themeTint="F2"/>
          <w:sz w:val="24"/>
          <w:szCs w:val="20"/>
        </w:rPr>
        <w:t xml:space="preserve">, distribuidor de Domino en Italia. </w:t>
      </w:r>
    </w:p>
    <w:p w14:paraId="3AB6547E" w14:textId="77777777" w:rsidR="00D3252F" w:rsidRDefault="00D3252F" w:rsidP="00D3252F">
      <w:pPr>
        <w:rPr>
          <w:rFonts w:ascii="Noto Sans" w:hAnsi="Noto Sans" w:cs="Noto Sans"/>
          <w:color w:val="0D0D0D" w:themeColor="text1" w:themeTint="F2"/>
          <w:sz w:val="24"/>
          <w:szCs w:val="20"/>
        </w:rPr>
      </w:pPr>
    </w:p>
    <w:p w14:paraId="2006D55E" w14:textId="707CAEB7" w:rsidR="00282917" w:rsidRPr="00D3252F" w:rsidRDefault="003A0583" w:rsidP="00D3252F">
      <w:pPr>
        <w:rPr>
          <w:rFonts w:ascii="Noto Sans" w:hAnsi="Noto Sans" w:cs="Noto Sans"/>
          <w:color w:val="0D0D0D" w:themeColor="text1" w:themeTint="F2"/>
          <w:sz w:val="24"/>
          <w:szCs w:val="20"/>
        </w:rPr>
      </w:pPr>
      <w:r w:rsidRPr="00D3252F">
        <w:rPr>
          <w:rFonts w:ascii="Noto Sans" w:hAnsi="Noto Sans" w:cs="Noto Sans"/>
          <w:color w:val="0D0D0D" w:themeColor="text1" w:themeTint="F2"/>
          <w:sz w:val="24"/>
          <w:szCs w:val="20"/>
        </w:rPr>
        <w:t>El gran rendimiento de la impresora se hizo evidente desde el principio. Convencida de que la tecnología digital ayuda a mejorar los procesos de producción de etiquetas y podrá hacerse con parte de la cuota de mercado de la impresión tradicional, Finlogic decidió instalar una segunda impresora Domino.</w:t>
      </w:r>
    </w:p>
    <w:p w14:paraId="0E75B2B3" w14:textId="77777777" w:rsidR="00282917" w:rsidRPr="00D3252F" w:rsidRDefault="00282917" w:rsidP="00DC7292">
      <w:pPr>
        <w:rPr>
          <w:rFonts w:ascii="Noto Sans" w:hAnsi="Noto Sans" w:cs="Noto Sans"/>
          <w:color w:val="0D0D0D" w:themeColor="text1" w:themeTint="F2"/>
          <w:sz w:val="24"/>
          <w:szCs w:val="20"/>
        </w:rPr>
      </w:pPr>
    </w:p>
    <w:p w14:paraId="487B0CFD" w14:textId="6B031432" w:rsidR="00282917" w:rsidRPr="00D3252F" w:rsidRDefault="00BD63C2" w:rsidP="00282917">
      <w:pPr>
        <w:rPr>
          <w:rFonts w:ascii="Noto Sans" w:hAnsi="Noto Sans" w:cs="Noto Sans"/>
          <w:color w:val="0D0D0D" w:themeColor="text1" w:themeTint="F2"/>
          <w:sz w:val="24"/>
          <w:szCs w:val="20"/>
        </w:rPr>
      </w:pPr>
      <w:r w:rsidRPr="00D3252F">
        <w:rPr>
          <w:rFonts w:ascii="Noto Sans" w:hAnsi="Noto Sans" w:cs="Noto Sans"/>
          <w:color w:val="0D0D0D" w:themeColor="text1" w:themeTint="F2"/>
          <w:sz w:val="24"/>
          <w:szCs w:val="20"/>
        </w:rPr>
        <w:t>Finlogic utiliza las impresoras para producir una amplia gama de etiquetas de alta calidad para diversos sectores, entre ellos el alimentario y el vinícola, así como para aplicaciones farmacéuticas. Esta versatilidad permite a la empresa responder rápidamente a las necesidades específicas de los clientes y obtener mayores márgenes.</w:t>
      </w:r>
    </w:p>
    <w:p w14:paraId="496AFECA" w14:textId="33AE1662" w:rsidR="00DC7292" w:rsidRPr="00D3252F" w:rsidRDefault="00DC7292" w:rsidP="003A0583">
      <w:pPr>
        <w:rPr>
          <w:rFonts w:ascii="Noto Sans" w:hAnsi="Noto Sans" w:cs="Noto Sans"/>
          <w:color w:val="0D0D0D" w:themeColor="text1" w:themeTint="F2"/>
          <w:sz w:val="24"/>
          <w:szCs w:val="20"/>
        </w:rPr>
      </w:pPr>
    </w:p>
    <w:p w14:paraId="299822A9" w14:textId="4D1BACC9" w:rsidR="00E0111B" w:rsidRPr="00D3252F" w:rsidRDefault="00FB13D7" w:rsidP="00FB13D7">
      <w:pPr>
        <w:rPr>
          <w:rFonts w:ascii="Noto Sans" w:hAnsi="Noto Sans" w:cs="Noto Sans"/>
          <w:color w:val="0D0D0D" w:themeColor="text1" w:themeTint="F2"/>
          <w:sz w:val="24"/>
          <w:szCs w:val="20"/>
        </w:rPr>
      </w:pPr>
      <w:bookmarkStart w:id="0" w:name="_Hlk204596996"/>
      <w:r w:rsidRPr="00D3252F">
        <w:rPr>
          <w:rFonts w:ascii="Noto Sans" w:hAnsi="Noto Sans" w:cs="Noto Sans"/>
          <w:color w:val="0D0D0D" w:themeColor="text1" w:themeTint="F2"/>
          <w:sz w:val="24"/>
          <w:szCs w:val="20"/>
        </w:rPr>
        <w:t>Natale comenta: «Las marcas quieren etiquetas con características exclusivas que atraigan a los consumidores. La</w:t>
      </w:r>
      <w:r w:rsidRPr="00D3252F">
        <w:rPr>
          <w:rFonts w:ascii="Noto Sans" w:hAnsi="Noto Sans" w:cs="Noto Sans"/>
          <w:b/>
          <w:bCs/>
          <w:color w:val="0D0D0D" w:themeColor="text1" w:themeTint="F2"/>
          <w:sz w:val="24"/>
          <w:szCs w:val="20"/>
        </w:rPr>
        <w:t xml:space="preserve"> N610i </w:t>
      </w:r>
      <w:r w:rsidRPr="00D3252F">
        <w:rPr>
          <w:rFonts w:ascii="Noto Sans" w:hAnsi="Noto Sans" w:cs="Noto Sans"/>
          <w:color w:val="0D0D0D" w:themeColor="text1" w:themeTint="F2"/>
          <w:sz w:val="24"/>
          <w:szCs w:val="20"/>
        </w:rPr>
        <w:t>produce fácilmente etiquetas de alta calidad. La impresora está equipada con barras dobles de tinta blanca que nos permiten imprimir en materiales transparentes. También es posible simular la impresión en pantalla y producir efectos de acabado texturizado. Y lo más importante es que las impresoras Domino funcionan bien en una amplia gama de materiales, incluso en los no adhesivos».</w:t>
      </w:r>
    </w:p>
    <w:bookmarkEnd w:id="0"/>
    <w:p w14:paraId="7726BD62" w14:textId="77777777" w:rsidR="00E0111B" w:rsidRPr="00D3252F" w:rsidRDefault="00E0111B" w:rsidP="00FB13D7">
      <w:pPr>
        <w:rPr>
          <w:rFonts w:ascii="Noto Sans" w:hAnsi="Noto Sans" w:cs="Noto Sans"/>
          <w:color w:val="0D0D0D" w:themeColor="text1" w:themeTint="F2"/>
          <w:sz w:val="24"/>
          <w:szCs w:val="20"/>
        </w:rPr>
      </w:pPr>
    </w:p>
    <w:p w14:paraId="0E37C65B" w14:textId="15E6A0AD" w:rsidR="00E0111B" w:rsidRPr="00D3252F" w:rsidRDefault="001157C9" w:rsidP="00FB13D7">
      <w:pPr>
        <w:rPr>
          <w:rFonts w:ascii="Noto Sans" w:hAnsi="Noto Sans" w:cs="Noto Sans"/>
          <w:color w:val="0D0D0D" w:themeColor="text1" w:themeTint="F2"/>
          <w:sz w:val="24"/>
          <w:szCs w:val="20"/>
        </w:rPr>
      </w:pPr>
      <w:r w:rsidRPr="00D3252F">
        <w:rPr>
          <w:rFonts w:ascii="Noto Sans" w:hAnsi="Noto Sans" w:cs="Noto Sans"/>
          <w:color w:val="0D0D0D" w:themeColor="text1" w:themeTint="F2"/>
          <w:sz w:val="24"/>
          <w:szCs w:val="20"/>
        </w:rPr>
        <w:t xml:space="preserve">Dada la relevancia que la trazabilidad y la identificación tienen para Finlogic, las impresoras </w:t>
      </w:r>
      <w:r w:rsidRPr="00D3252F">
        <w:rPr>
          <w:rFonts w:ascii="Noto Sans" w:hAnsi="Noto Sans" w:cs="Noto Sans"/>
          <w:b/>
          <w:bCs/>
          <w:color w:val="0D0D0D" w:themeColor="text1" w:themeTint="F2"/>
          <w:sz w:val="24"/>
          <w:szCs w:val="20"/>
        </w:rPr>
        <w:t>N610i</w:t>
      </w:r>
      <w:r w:rsidRPr="00D3252F">
        <w:rPr>
          <w:rFonts w:ascii="Noto Sans" w:hAnsi="Noto Sans" w:cs="Noto Sans"/>
          <w:color w:val="0D0D0D" w:themeColor="text1" w:themeTint="F2"/>
          <w:sz w:val="24"/>
          <w:szCs w:val="20"/>
        </w:rPr>
        <w:t xml:space="preserve"> también se utilizan con frecuencia para imprimir datos variables, como códigos de barras serializados y códigos QR. </w:t>
      </w:r>
    </w:p>
    <w:p w14:paraId="70C7FC89" w14:textId="77777777" w:rsidR="00E0111B" w:rsidRPr="00D3252F" w:rsidRDefault="00E0111B" w:rsidP="00FB13D7">
      <w:pPr>
        <w:rPr>
          <w:rFonts w:ascii="Noto Sans" w:hAnsi="Noto Sans" w:cs="Noto Sans"/>
          <w:color w:val="0D0D0D" w:themeColor="text1" w:themeTint="F2"/>
          <w:sz w:val="24"/>
          <w:szCs w:val="20"/>
        </w:rPr>
      </w:pPr>
    </w:p>
    <w:p w14:paraId="3A26FBCB" w14:textId="77777777" w:rsidR="00DB0DA2" w:rsidRDefault="00E0111B" w:rsidP="00DB0DA2">
      <w:pPr>
        <w:rPr>
          <w:rFonts w:ascii="Noto Sans" w:hAnsi="Noto Sans" w:cs="Noto Sans"/>
          <w:color w:val="0D0D0D" w:themeColor="text1" w:themeTint="F2"/>
          <w:sz w:val="24"/>
          <w:szCs w:val="20"/>
        </w:rPr>
      </w:pPr>
      <w:r w:rsidRPr="00D3252F">
        <w:rPr>
          <w:rFonts w:ascii="Noto Sans" w:hAnsi="Noto Sans" w:cs="Noto Sans"/>
          <w:color w:val="0D0D0D" w:themeColor="text1" w:themeTint="F2"/>
          <w:sz w:val="24"/>
          <w:szCs w:val="20"/>
        </w:rPr>
        <w:t xml:space="preserve">«Para este tipo de aplicación, los dos sistemas Domino garantizan unos resultados excelentes», confirma Natale. «Hace años se hablaba de datos variables, pero el mercado no los exigía. Hoy en día, se requieren más códigos </w:t>
      </w:r>
      <w:r w:rsidRPr="00D3252F">
        <w:rPr>
          <w:rFonts w:ascii="Noto Sans" w:hAnsi="Noto Sans" w:cs="Noto Sans"/>
          <w:color w:val="0D0D0D" w:themeColor="text1" w:themeTint="F2"/>
          <w:sz w:val="24"/>
          <w:szCs w:val="20"/>
        </w:rPr>
        <w:lastRenderedPageBreak/>
        <w:t xml:space="preserve">impresos y poder ofrecer este tipo de aplicación nos distingue de otras empresas.» </w:t>
      </w:r>
    </w:p>
    <w:p w14:paraId="77949E99" w14:textId="77777777" w:rsidR="00DB0DA2" w:rsidRDefault="00DB0DA2" w:rsidP="00DB0DA2">
      <w:pPr>
        <w:rPr>
          <w:rFonts w:ascii="Noto Sans" w:hAnsi="Noto Sans" w:cs="Noto Sans"/>
          <w:color w:val="0D0D0D" w:themeColor="text1" w:themeTint="F2"/>
          <w:sz w:val="24"/>
          <w:szCs w:val="20"/>
        </w:rPr>
      </w:pPr>
    </w:p>
    <w:p w14:paraId="3318596C" w14:textId="27A81E06" w:rsidR="00DB0DA2" w:rsidRPr="0040449C" w:rsidRDefault="00DB0DA2" w:rsidP="00DB0DA2">
      <w:pPr>
        <w:rPr>
          <w:rFonts w:ascii="Noto Sans" w:hAnsi="Noto Sans" w:cs="Noto Sans"/>
          <w:color w:val="0D0D0D" w:themeColor="text1" w:themeTint="F2"/>
          <w:sz w:val="24"/>
          <w:szCs w:val="20"/>
        </w:rPr>
      </w:pPr>
      <w:r>
        <w:rPr>
          <w:rFonts w:ascii="Noto Sans" w:hAnsi="Noto Sans" w:cs="Noto Sans"/>
          <w:color w:val="0D0D0D" w:themeColor="text1" w:themeTint="F2"/>
          <w:sz w:val="24"/>
          <w:szCs w:val="20"/>
        </w:rPr>
        <w:t xml:space="preserve">La Domino </w:t>
      </w:r>
      <w:r>
        <w:rPr>
          <w:rFonts w:ascii="Noto Sans" w:hAnsi="Noto Sans" w:cs="Noto Sans"/>
          <w:b/>
          <w:bCs/>
          <w:color w:val="0D0D0D" w:themeColor="text1" w:themeTint="F2"/>
          <w:sz w:val="24"/>
          <w:szCs w:val="20"/>
        </w:rPr>
        <w:t xml:space="preserve">N610i </w:t>
      </w:r>
      <w:r>
        <w:rPr>
          <w:rFonts w:ascii="Noto Sans" w:hAnsi="Noto Sans" w:cs="Noto Sans"/>
          <w:color w:val="0D0D0D" w:themeColor="text1" w:themeTint="F2"/>
          <w:sz w:val="24"/>
          <w:szCs w:val="20"/>
        </w:rPr>
        <w:t>es una impresora inkjet UV de 600 ppp que combina una alta productividad a velocidades de tirada de hasta 50 metros por minuto y la flexibilidad de los cambios de tarea rápidos que posibilita la tecnología digital.</w:t>
      </w:r>
    </w:p>
    <w:p w14:paraId="482B5023" w14:textId="77777777" w:rsidR="00DB0DA2" w:rsidRPr="0040449C" w:rsidRDefault="00DB0DA2" w:rsidP="00DB0DA2">
      <w:pPr>
        <w:rPr>
          <w:rFonts w:ascii="Noto Sans" w:hAnsi="Noto Sans" w:cs="Noto Sans"/>
          <w:color w:val="0D0D0D" w:themeColor="text1" w:themeTint="F2"/>
          <w:sz w:val="24"/>
          <w:szCs w:val="20"/>
        </w:rPr>
      </w:pPr>
    </w:p>
    <w:p w14:paraId="40AE28A1" w14:textId="77777777" w:rsidR="00DB0DA2" w:rsidRPr="0040449C" w:rsidRDefault="00DB0DA2" w:rsidP="00DB0DA2">
      <w:pPr>
        <w:rPr>
          <w:rFonts w:ascii="Noto Sans" w:hAnsi="Noto Sans" w:cs="Noto Sans"/>
          <w:color w:val="0D0D0D" w:themeColor="text1" w:themeTint="F2"/>
          <w:sz w:val="24"/>
          <w:szCs w:val="20"/>
        </w:rPr>
      </w:pPr>
      <w:r>
        <w:rPr>
          <w:rFonts w:ascii="Noto Sans" w:hAnsi="Noto Sans" w:cs="Noto Sans"/>
          <w:color w:val="0D0D0D" w:themeColor="text1" w:themeTint="F2"/>
          <w:sz w:val="24"/>
          <w:szCs w:val="20"/>
        </w:rPr>
        <w:t xml:space="preserve">«La tecnología de inkjet UV de la </w:t>
      </w:r>
      <w:r>
        <w:rPr>
          <w:rFonts w:ascii="Noto Sans" w:hAnsi="Noto Sans" w:cs="Noto Sans"/>
          <w:b/>
          <w:bCs/>
          <w:color w:val="0D0D0D" w:themeColor="text1" w:themeTint="F2"/>
          <w:sz w:val="24"/>
          <w:szCs w:val="20"/>
        </w:rPr>
        <w:t>N610i</w:t>
      </w:r>
      <w:r>
        <w:rPr>
          <w:rFonts w:ascii="Noto Sans" w:hAnsi="Noto Sans" w:cs="Noto Sans"/>
          <w:color w:val="0D0D0D" w:themeColor="text1" w:themeTint="F2"/>
          <w:sz w:val="24"/>
          <w:szCs w:val="20"/>
        </w:rPr>
        <w:t xml:space="preserve"> se adapta perfectamente a nuestras necesidades y representa una alternativa ideal a la impresión flexográfica en tiradas medianas», explica Dino Natale, CEO de Gruppo Finlogic. «Nuestras dos máquinas Domino pueden competir en capacidad de producción con cuatro máquinas flexográficas.» </w:t>
      </w:r>
    </w:p>
    <w:p w14:paraId="74598120" w14:textId="77777777" w:rsidR="00DB0DA2" w:rsidRPr="0040449C" w:rsidRDefault="00DB0DA2" w:rsidP="00DB0DA2">
      <w:pPr>
        <w:rPr>
          <w:rFonts w:ascii="Noto Sans" w:hAnsi="Noto Sans" w:cs="Noto Sans"/>
          <w:color w:val="0D0D0D" w:themeColor="text1" w:themeTint="F2"/>
          <w:sz w:val="24"/>
          <w:szCs w:val="20"/>
        </w:rPr>
      </w:pPr>
    </w:p>
    <w:p w14:paraId="1930114A" w14:textId="4660BCA9" w:rsidR="00282917" w:rsidRDefault="0040449C" w:rsidP="000E1374">
      <w:pPr>
        <w:rPr>
          <w:rFonts w:ascii="Noto Sans" w:hAnsi="Noto Sans" w:cs="Noto Sans"/>
          <w:color w:val="0D0D0D" w:themeColor="text1" w:themeTint="F2"/>
          <w:sz w:val="24"/>
          <w:szCs w:val="20"/>
        </w:rPr>
      </w:pPr>
      <w:r w:rsidRPr="00D3252F">
        <w:rPr>
          <w:rFonts w:ascii="Noto Sans" w:hAnsi="Noto Sans" w:cs="Noto Sans"/>
          <w:color w:val="0D0D0D" w:themeColor="text1" w:themeTint="F2"/>
          <w:sz w:val="24"/>
          <w:szCs w:val="20"/>
        </w:rPr>
        <w:t xml:space="preserve">Encontrarás más información sobre la impresora digital de etiquetas Domino </w:t>
      </w:r>
      <w:r w:rsidRPr="00D3252F">
        <w:rPr>
          <w:rFonts w:ascii="Noto Sans" w:hAnsi="Noto Sans" w:cs="Noto Sans"/>
          <w:b/>
          <w:bCs/>
          <w:color w:val="0D0D0D" w:themeColor="text1" w:themeTint="F2"/>
          <w:sz w:val="24"/>
          <w:szCs w:val="20"/>
        </w:rPr>
        <w:t>N610i</w:t>
      </w:r>
      <w:r w:rsidRPr="00D3252F">
        <w:rPr>
          <w:rFonts w:ascii="Noto Sans" w:hAnsi="Noto Sans" w:cs="Noto Sans"/>
          <w:color w:val="0D0D0D" w:themeColor="text1" w:themeTint="F2"/>
          <w:sz w:val="24"/>
          <w:szCs w:val="20"/>
        </w:rPr>
        <w:t xml:space="preserve"> </w:t>
      </w:r>
      <w:hyperlink r:id="rId9" w:history="1">
        <w:r w:rsidRPr="00D3252F">
          <w:rPr>
            <w:rStyle w:val="Hyperlink"/>
            <w:rFonts w:ascii="Noto Sans" w:hAnsi="Noto Sans" w:cs="Noto Sans"/>
            <w:sz w:val="24"/>
            <w:szCs w:val="20"/>
          </w:rPr>
          <w:t>aquí</w:t>
        </w:r>
      </w:hyperlink>
      <w:r w:rsidRPr="00D3252F">
        <w:rPr>
          <w:rFonts w:ascii="Noto Sans" w:hAnsi="Noto Sans" w:cs="Noto Sans"/>
          <w:color w:val="0D0D0D" w:themeColor="text1" w:themeTint="F2"/>
          <w:sz w:val="24"/>
          <w:szCs w:val="20"/>
        </w:rPr>
        <w:t>.</w:t>
      </w:r>
    </w:p>
    <w:p w14:paraId="50BFFA20" w14:textId="77777777" w:rsidR="00DB0DA2" w:rsidRDefault="00DB0DA2" w:rsidP="000E1374">
      <w:pPr>
        <w:rPr>
          <w:rFonts w:ascii="Noto Sans" w:hAnsi="Noto Sans" w:cs="Noto Sans"/>
          <w:color w:val="0D0D0D" w:themeColor="text1" w:themeTint="F2"/>
          <w:sz w:val="24"/>
          <w:szCs w:val="20"/>
        </w:rPr>
      </w:pPr>
    </w:p>
    <w:p w14:paraId="5D729038" w14:textId="19610CA8" w:rsidR="00DB0DA2" w:rsidRPr="00D3252F" w:rsidRDefault="00DB0DA2" w:rsidP="000E1374">
      <w:pPr>
        <w:rPr>
          <w:rFonts w:ascii="Noto Sans" w:hAnsi="Noto Sans" w:cs="Noto Sans"/>
          <w:bCs/>
          <w:color w:val="0D0D0D" w:themeColor="text1" w:themeTint="F2"/>
          <w:sz w:val="24"/>
          <w:szCs w:val="20"/>
        </w:rPr>
      </w:pPr>
      <w:r>
        <w:rPr>
          <w:rFonts w:ascii="Noto Sans" w:hAnsi="Noto Sans" w:cs="Noto Sans"/>
          <w:color w:val="0D0D0D" w:themeColor="text1" w:themeTint="F2"/>
          <w:sz w:val="24"/>
          <w:szCs w:val="20"/>
        </w:rPr>
        <w:t>FIN</w:t>
      </w:r>
    </w:p>
    <w:p w14:paraId="0161E7FB" w14:textId="77777777" w:rsidR="0040449C" w:rsidRPr="00D3252F" w:rsidRDefault="0040449C" w:rsidP="000E1374">
      <w:pPr>
        <w:rPr>
          <w:rFonts w:ascii="Noto Sans" w:hAnsi="Noto Sans" w:cs="Noto Sans"/>
          <w:bCs/>
          <w:color w:val="0D0D0D" w:themeColor="text1" w:themeTint="F2"/>
          <w:sz w:val="24"/>
          <w:szCs w:val="20"/>
        </w:rPr>
      </w:pPr>
    </w:p>
    <w:p w14:paraId="4AD766D3" w14:textId="77777777" w:rsidR="0040449C" w:rsidRPr="00D3252F" w:rsidRDefault="0040449C" w:rsidP="000E1374">
      <w:pPr>
        <w:rPr>
          <w:rFonts w:ascii="Noto Sans" w:hAnsi="Noto Sans" w:cs="Noto Sans"/>
          <w:bCs/>
          <w:color w:val="0D0D0D" w:themeColor="text1" w:themeTint="F2"/>
          <w:sz w:val="24"/>
          <w:szCs w:val="20"/>
        </w:rPr>
      </w:pPr>
    </w:p>
    <w:sectPr w:rsidR="0040449C" w:rsidRPr="00D3252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25134" w14:textId="77777777" w:rsidR="00725A33" w:rsidRPr="00D3252F" w:rsidRDefault="00725A33" w:rsidP="00B01237">
      <w:r w:rsidRPr="00D3252F">
        <w:separator/>
      </w:r>
    </w:p>
  </w:endnote>
  <w:endnote w:type="continuationSeparator" w:id="0">
    <w:p w14:paraId="0D2B40C9" w14:textId="77777777" w:rsidR="00725A33" w:rsidRPr="00D3252F" w:rsidRDefault="00725A33" w:rsidP="00B01237">
      <w:r w:rsidRPr="00D325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Bahnschrift Light"/>
    <w:panose1 w:val="020B0502040504020204"/>
    <w:charset w:val="00"/>
    <w:family w:val="swiss"/>
    <w:pitch w:val="variable"/>
    <w:sig w:usb0="E00082FF" w:usb1="4000205F" w:usb2="08000029"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49F5" w14:textId="77777777" w:rsidR="00725A33" w:rsidRPr="00D3252F" w:rsidRDefault="00725A33" w:rsidP="00B01237">
      <w:r w:rsidRPr="00D3252F">
        <w:separator/>
      </w:r>
    </w:p>
  </w:footnote>
  <w:footnote w:type="continuationSeparator" w:id="0">
    <w:p w14:paraId="1B95F33B" w14:textId="77777777" w:rsidR="00725A33" w:rsidRPr="00D3252F" w:rsidRDefault="00725A33" w:rsidP="00B01237">
      <w:r w:rsidRPr="00D325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2C1F" w14:textId="77777777" w:rsidR="00B01237" w:rsidRPr="00D3252F" w:rsidRDefault="00B01237">
    <w:pPr>
      <w:pStyle w:val="Header"/>
    </w:pPr>
    <w:r w:rsidRPr="00DB0DA2">
      <w:rPr>
        <w:rFonts w:ascii="Gill Sans MT" w:hAnsi="Gill Sans MT" w:cs="Arial"/>
        <w:b/>
        <w:bCs/>
        <w:lang w:eastAsia="en-GB"/>
      </w:rPr>
      <w:drawing>
        <wp:anchor distT="0" distB="0" distL="114300" distR="114300" simplePos="0" relativeHeight="251658240" behindDoc="0" locked="0" layoutInCell="1" allowOverlap="1" wp14:anchorId="197884CE" wp14:editId="3F8B9C31">
          <wp:simplePos x="0" y="0"/>
          <wp:positionH relativeFrom="column">
            <wp:posOffset>-685800</wp:posOffset>
          </wp:positionH>
          <wp:positionV relativeFrom="paragraph">
            <wp:posOffset>-192405</wp:posOffset>
          </wp:positionV>
          <wp:extent cx="1981200" cy="609600"/>
          <wp:effectExtent l="0" t="0" r="0" b="0"/>
          <wp:wrapSquare wrapText="bothSides"/>
          <wp:docPr id="1" name="Picture 1" descr="Do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i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55258" w14:textId="77777777" w:rsidR="00B01237" w:rsidRPr="00D3252F" w:rsidRDefault="00B01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4C5"/>
    <w:multiLevelType w:val="hybridMultilevel"/>
    <w:tmpl w:val="BFF8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64389"/>
    <w:multiLevelType w:val="hybridMultilevel"/>
    <w:tmpl w:val="2F065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72D01"/>
    <w:multiLevelType w:val="hybridMultilevel"/>
    <w:tmpl w:val="7500FF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32897ACB"/>
    <w:multiLevelType w:val="hybridMultilevel"/>
    <w:tmpl w:val="08D675C2"/>
    <w:lvl w:ilvl="0" w:tplc="1472DBF6">
      <w:numFmt w:val="bullet"/>
      <w:lvlText w:val=""/>
      <w:lvlJc w:val="left"/>
      <w:pPr>
        <w:ind w:left="2220" w:hanging="360"/>
      </w:pPr>
      <w:rPr>
        <w:rFonts w:ascii="Symbol" w:eastAsia="Symbol" w:hAnsi="Symbol" w:cs="Symbol" w:hint="default"/>
        <w:w w:val="100"/>
        <w:lang w:val="en-US" w:eastAsia="en-US" w:bidi="ar-SA"/>
      </w:rPr>
    </w:lvl>
    <w:lvl w:ilvl="1" w:tplc="0696F17E">
      <w:numFmt w:val="bullet"/>
      <w:lvlText w:val="•"/>
      <w:lvlJc w:val="left"/>
      <w:pPr>
        <w:ind w:left="3188" w:hanging="360"/>
      </w:pPr>
      <w:rPr>
        <w:rFonts w:hint="default"/>
        <w:lang w:val="en-US" w:eastAsia="en-US" w:bidi="ar-SA"/>
      </w:rPr>
    </w:lvl>
    <w:lvl w:ilvl="2" w:tplc="39247DD0">
      <w:numFmt w:val="bullet"/>
      <w:lvlText w:val="•"/>
      <w:lvlJc w:val="left"/>
      <w:pPr>
        <w:ind w:left="4157" w:hanging="360"/>
      </w:pPr>
      <w:rPr>
        <w:rFonts w:hint="default"/>
        <w:lang w:val="en-US" w:eastAsia="en-US" w:bidi="ar-SA"/>
      </w:rPr>
    </w:lvl>
    <w:lvl w:ilvl="3" w:tplc="0CD2242A">
      <w:numFmt w:val="bullet"/>
      <w:lvlText w:val="•"/>
      <w:lvlJc w:val="left"/>
      <w:pPr>
        <w:ind w:left="5125" w:hanging="360"/>
      </w:pPr>
      <w:rPr>
        <w:rFonts w:hint="default"/>
        <w:lang w:val="en-US" w:eastAsia="en-US" w:bidi="ar-SA"/>
      </w:rPr>
    </w:lvl>
    <w:lvl w:ilvl="4" w:tplc="C980AD36">
      <w:numFmt w:val="bullet"/>
      <w:lvlText w:val="•"/>
      <w:lvlJc w:val="left"/>
      <w:pPr>
        <w:ind w:left="6094" w:hanging="360"/>
      </w:pPr>
      <w:rPr>
        <w:rFonts w:hint="default"/>
        <w:lang w:val="en-US" w:eastAsia="en-US" w:bidi="ar-SA"/>
      </w:rPr>
    </w:lvl>
    <w:lvl w:ilvl="5" w:tplc="6D9EA332">
      <w:numFmt w:val="bullet"/>
      <w:lvlText w:val="•"/>
      <w:lvlJc w:val="left"/>
      <w:pPr>
        <w:ind w:left="7063" w:hanging="360"/>
      </w:pPr>
      <w:rPr>
        <w:rFonts w:hint="default"/>
        <w:lang w:val="en-US" w:eastAsia="en-US" w:bidi="ar-SA"/>
      </w:rPr>
    </w:lvl>
    <w:lvl w:ilvl="6" w:tplc="481490C6">
      <w:numFmt w:val="bullet"/>
      <w:lvlText w:val="•"/>
      <w:lvlJc w:val="left"/>
      <w:pPr>
        <w:ind w:left="8031" w:hanging="360"/>
      </w:pPr>
      <w:rPr>
        <w:rFonts w:hint="default"/>
        <w:lang w:val="en-US" w:eastAsia="en-US" w:bidi="ar-SA"/>
      </w:rPr>
    </w:lvl>
    <w:lvl w:ilvl="7" w:tplc="927646C2">
      <w:numFmt w:val="bullet"/>
      <w:lvlText w:val="•"/>
      <w:lvlJc w:val="left"/>
      <w:pPr>
        <w:ind w:left="9000" w:hanging="360"/>
      </w:pPr>
      <w:rPr>
        <w:rFonts w:hint="default"/>
        <w:lang w:val="en-US" w:eastAsia="en-US" w:bidi="ar-SA"/>
      </w:rPr>
    </w:lvl>
    <w:lvl w:ilvl="8" w:tplc="0758070E">
      <w:numFmt w:val="bullet"/>
      <w:lvlText w:val="•"/>
      <w:lvlJc w:val="left"/>
      <w:pPr>
        <w:ind w:left="9969" w:hanging="360"/>
      </w:pPr>
      <w:rPr>
        <w:rFonts w:hint="default"/>
        <w:lang w:val="en-US" w:eastAsia="en-US" w:bidi="ar-SA"/>
      </w:rPr>
    </w:lvl>
  </w:abstractNum>
  <w:abstractNum w:abstractNumId="4" w15:restartNumberingAfterBreak="0">
    <w:nsid w:val="5F231827"/>
    <w:multiLevelType w:val="hybridMultilevel"/>
    <w:tmpl w:val="EA8C95DE"/>
    <w:lvl w:ilvl="0" w:tplc="FABCC448">
      <w:start w:val="1"/>
      <w:numFmt w:val="decimal"/>
      <w:lvlText w:val="%1."/>
      <w:lvlJc w:val="left"/>
      <w:pPr>
        <w:ind w:left="360" w:hanging="360"/>
      </w:pPr>
      <w:rPr>
        <w:rFonts w:ascii="GillSansMT" w:eastAsiaTheme="minorHAnsi" w:hAnsi="GillSansMT" w:cs="GillSansM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488746534">
    <w:abstractNumId w:val="4"/>
    <w:lvlOverride w:ilvl="0">
      <w:startOverride w:val="1"/>
    </w:lvlOverride>
    <w:lvlOverride w:ilvl="1"/>
    <w:lvlOverride w:ilvl="2"/>
    <w:lvlOverride w:ilvl="3"/>
    <w:lvlOverride w:ilvl="4"/>
    <w:lvlOverride w:ilvl="5"/>
    <w:lvlOverride w:ilvl="6"/>
    <w:lvlOverride w:ilvl="7"/>
    <w:lvlOverride w:ilvl="8"/>
  </w:num>
  <w:num w:numId="2" w16cid:durableId="566961594">
    <w:abstractNumId w:val="2"/>
  </w:num>
  <w:num w:numId="3" w16cid:durableId="1618759326">
    <w:abstractNumId w:val="3"/>
  </w:num>
  <w:num w:numId="4" w16cid:durableId="149178294">
    <w:abstractNumId w:val="4"/>
  </w:num>
  <w:num w:numId="5" w16cid:durableId="1044600629">
    <w:abstractNumId w:val="0"/>
  </w:num>
  <w:num w:numId="6" w16cid:durableId="1275212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EC7"/>
    <w:rsid w:val="00037C53"/>
    <w:rsid w:val="00064245"/>
    <w:rsid w:val="000714B0"/>
    <w:rsid w:val="000B0116"/>
    <w:rsid w:val="000E1374"/>
    <w:rsid w:val="000E7DEE"/>
    <w:rsid w:val="000F21FF"/>
    <w:rsid w:val="001157C9"/>
    <w:rsid w:val="00122F48"/>
    <w:rsid w:val="00131A0E"/>
    <w:rsid w:val="00186011"/>
    <w:rsid w:val="001C46C2"/>
    <w:rsid w:val="001F3F7D"/>
    <w:rsid w:val="00225F3A"/>
    <w:rsid w:val="0023662A"/>
    <w:rsid w:val="00274904"/>
    <w:rsid w:val="00280D40"/>
    <w:rsid w:val="00282917"/>
    <w:rsid w:val="002F4155"/>
    <w:rsid w:val="00371B48"/>
    <w:rsid w:val="003A0583"/>
    <w:rsid w:val="003B6015"/>
    <w:rsid w:val="003D4EC7"/>
    <w:rsid w:val="0040449C"/>
    <w:rsid w:val="00435F53"/>
    <w:rsid w:val="004551D0"/>
    <w:rsid w:val="0047322E"/>
    <w:rsid w:val="00491EE9"/>
    <w:rsid w:val="005069D2"/>
    <w:rsid w:val="00507A4A"/>
    <w:rsid w:val="0052731D"/>
    <w:rsid w:val="005E5D7D"/>
    <w:rsid w:val="00614136"/>
    <w:rsid w:val="006C11DA"/>
    <w:rsid w:val="006C22A7"/>
    <w:rsid w:val="00725A33"/>
    <w:rsid w:val="00741F86"/>
    <w:rsid w:val="007A5CD3"/>
    <w:rsid w:val="007D0AAE"/>
    <w:rsid w:val="007E1281"/>
    <w:rsid w:val="007F1B2A"/>
    <w:rsid w:val="00827738"/>
    <w:rsid w:val="00864D02"/>
    <w:rsid w:val="008A3E29"/>
    <w:rsid w:val="008D2660"/>
    <w:rsid w:val="009422FF"/>
    <w:rsid w:val="009847AE"/>
    <w:rsid w:val="009A0D48"/>
    <w:rsid w:val="009B6FE3"/>
    <w:rsid w:val="009C63B0"/>
    <w:rsid w:val="00A2644E"/>
    <w:rsid w:val="00A3123A"/>
    <w:rsid w:val="00A3442B"/>
    <w:rsid w:val="00A77576"/>
    <w:rsid w:val="00A832CC"/>
    <w:rsid w:val="00AA039D"/>
    <w:rsid w:val="00AB0F0A"/>
    <w:rsid w:val="00AC341F"/>
    <w:rsid w:val="00B01237"/>
    <w:rsid w:val="00B21900"/>
    <w:rsid w:val="00B322EB"/>
    <w:rsid w:val="00B47A6F"/>
    <w:rsid w:val="00B501B7"/>
    <w:rsid w:val="00B61A96"/>
    <w:rsid w:val="00B73DE1"/>
    <w:rsid w:val="00BD63C2"/>
    <w:rsid w:val="00BF0BB7"/>
    <w:rsid w:val="00C3676A"/>
    <w:rsid w:val="00C53506"/>
    <w:rsid w:val="00C65848"/>
    <w:rsid w:val="00CD4AA2"/>
    <w:rsid w:val="00CE6389"/>
    <w:rsid w:val="00D17D94"/>
    <w:rsid w:val="00D3252F"/>
    <w:rsid w:val="00D5492E"/>
    <w:rsid w:val="00D62738"/>
    <w:rsid w:val="00D77B99"/>
    <w:rsid w:val="00DB0DA2"/>
    <w:rsid w:val="00DB3375"/>
    <w:rsid w:val="00DB5A12"/>
    <w:rsid w:val="00DC0028"/>
    <w:rsid w:val="00DC70DC"/>
    <w:rsid w:val="00DC7292"/>
    <w:rsid w:val="00DE7A23"/>
    <w:rsid w:val="00E0111B"/>
    <w:rsid w:val="00E17D17"/>
    <w:rsid w:val="00EA17A3"/>
    <w:rsid w:val="00F00082"/>
    <w:rsid w:val="00F0343E"/>
    <w:rsid w:val="00F738AA"/>
    <w:rsid w:val="00FB0F21"/>
    <w:rsid w:val="00FB13D7"/>
    <w:rsid w:val="00FE02E5"/>
    <w:rsid w:val="00FE7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AD9C2"/>
  <w15:chartTrackingRefBased/>
  <w15:docId w15:val="{EF8BE399-1A16-4BF4-B77C-BCF22FA9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EC7"/>
    <w:pPr>
      <w:spacing w:after="0" w:line="240" w:lineRule="auto"/>
    </w:pPr>
    <w:rPr>
      <w:rFonts w:ascii="Calibri" w:hAnsi="Calibri"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EC7"/>
    <w:pPr>
      <w:spacing w:after="160" w:line="254"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B01237"/>
    <w:pPr>
      <w:tabs>
        <w:tab w:val="center" w:pos="4513"/>
        <w:tab w:val="right" w:pos="9026"/>
      </w:tabs>
    </w:pPr>
  </w:style>
  <w:style w:type="character" w:customStyle="1" w:styleId="HeaderChar">
    <w:name w:val="Header Char"/>
    <w:basedOn w:val="DefaultParagraphFont"/>
    <w:link w:val="Header"/>
    <w:uiPriority w:val="99"/>
    <w:rsid w:val="00B01237"/>
    <w:rPr>
      <w:rFonts w:ascii="Calibri" w:hAnsi="Calibri" w:cs="Times New Roman"/>
    </w:rPr>
  </w:style>
  <w:style w:type="paragraph" w:styleId="Footer">
    <w:name w:val="footer"/>
    <w:basedOn w:val="Normal"/>
    <w:link w:val="FooterChar"/>
    <w:uiPriority w:val="99"/>
    <w:unhideWhenUsed/>
    <w:rsid w:val="00B01237"/>
    <w:pPr>
      <w:tabs>
        <w:tab w:val="center" w:pos="4513"/>
        <w:tab w:val="right" w:pos="9026"/>
      </w:tabs>
    </w:pPr>
  </w:style>
  <w:style w:type="character" w:customStyle="1" w:styleId="FooterChar">
    <w:name w:val="Footer Char"/>
    <w:basedOn w:val="DefaultParagraphFont"/>
    <w:link w:val="Footer"/>
    <w:uiPriority w:val="99"/>
    <w:rsid w:val="00B01237"/>
    <w:rPr>
      <w:rFonts w:ascii="Calibri" w:hAnsi="Calibri" w:cs="Times New Roman"/>
    </w:rPr>
  </w:style>
  <w:style w:type="character" w:styleId="CommentReference">
    <w:name w:val="annotation reference"/>
    <w:basedOn w:val="DefaultParagraphFont"/>
    <w:uiPriority w:val="99"/>
    <w:semiHidden/>
    <w:unhideWhenUsed/>
    <w:rsid w:val="0023662A"/>
    <w:rPr>
      <w:sz w:val="16"/>
      <w:szCs w:val="16"/>
    </w:rPr>
  </w:style>
  <w:style w:type="paragraph" w:styleId="CommentText">
    <w:name w:val="annotation text"/>
    <w:basedOn w:val="Normal"/>
    <w:link w:val="CommentTextChar"/>
    <w:uiPriority w:val="99"/>
    <w:unhideWhenUsed/>
    <w:rsid w:val="0023662A"/>
    <w:rPr>
      <w:sz w:val="20"/>
      <w:szCs w:val="20"/>
    </w:rPr>
  </w:style>
  <w:style w:type="character" w:customStyle="1" w:styleId="CommentTextChar">
    <w:name w:val="Comment Text Char"/>
    <w:basedOn w:val="DefaultParagraphFont"/>
    <w:link w:val="CommentText"/>
    <w:uiPriority w:val="99"/>
    <w:rsid w:val="0023662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3662A"/>
    <w:rPr>
      <w:b/>
      <w:bCs/>
    </w:rPr>
  </w:style>
  <w:style w:type="character" w:customStyle="1" w:styleId="CommentSubjectChar">
    <w:name w:val="Comment Subject Char"/>
    <w:basedOn w:val="CommentTextChar"/>
    <w:link w:val="CommentSubject"/>
    <w:uiPriority w:val="99"/>
    <w:semiHidden/>
    <w:rsid w:val="0023662A"/>
    <w:rPr>
      <w:rFonts w:ascii="Calibri" w:hAnsi="Calibri" w:cs="Times New Roman"/>
      <w:b/>
      <w:bCs/>
      <w:sz w:val="20"/>
      <w:szCs w:val="20"/>
    </w:rPr>
  </w:style>
  <w:style w:type="paragraph" w:styleId="Revision">
    <w:name w:val="Revision"/>
    <w:hidden/>
    <w:uiPriority w:val="99"/>
    <w:semiHidden/>
    <w:rsid w:val="0023662A"/>
    <w:pPr>
      <w:spacing w:after="0" w:line="240" w:lineRule="auto"/>
    </w:pPr>
    <w:rPr>
      <w:rFonts w:ascii="Calibri" w:hAnsi="Calibri" w:cs="Times New Roman"/>
    </w:rPr>
  </w:style>
  <w:style w:type="character" w:styleId="Hyperlink">
    <w:name w:val="Hyperlink"/>
    <w:basedOn w:val="DefaultParagraphFont"/>
    <w:uiPriority w:val="99"/>
    <w:unhideWhenUsed/>
    <w:rsid w:val="001F3F7D"/>
    <w:rPr>
      <w:color w:val="0563C1" w:themeColor="hyperlink"/>
      <w:u w:val="single"/>
    </w:rPr>
  </w:style>
  <w:style w:type="character" w:customStyle="1" w:styleId="UnresolvedMention1">
    <w:name w:val="Unresolved Mention1"/>
    <w:basedOn w:val="DefaultParagraphFont"/>
    <w:uiPriority w:val="99"/>
    <w:semiHidden/>
    <w:unhideWhenUsed/>
    <w:rsid w:val="001F3F7D"/>
    <w:rPr>
      <w:color w:val="605E5C"/>
      <w:shd w:val="clear" w:color="auto" w:fill="E1DFDD"/>
    </w:rPr>
  </w:style>
  <w:style w:type="paragraph" w:styleId="BalloonText">
    <w:name w:val="Balloon Text"/>
    <w:basedOn w:val="Normal"/>
    <w:link w:val="BalloonTextChar"/>
    <w:uiPriority w:val="99"/>
    <w:semiHidden/>
    <w:unhideWhenUsed/>
    <w:rsid w:val="009847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6856">
      <w:bodyDiv w:val="1"/>
      <w:marLeft w:val="0"/>
      <w:marRight w:val="0"/>
      <w:marTop w:val="0"/>
      <w:marBottom w:val="0"/>
      <w:divBdr>
        <w:top w:val="none" w:sz="0" w:space="0" w:color="auto"/>
        <w:left w:val="none" w:sz="0" w:space="0" w:color="auto"/>
        <w:bottom w:val="none" w:sz="0" w:space="0" w:color="auto"/>
        <w:right w:val="none" w:sz="0" w:space="0" w:color="auto"/>
      </w:divBdr>
    </w:div>
    <w:div w:id="115888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tg.it/" TargetMode="External"/><Relationship Id="rId3" Type="http://schemas.openxmlformats.org/officeDocument/2006/relationships/settings" Target="settings.xml"/><Relationship Id="rId7" Type="http://schemas.openxmlformats.org/officeDocument/2006/relationships/hyperlink" Target="https://www.finlogic.it/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omino-printing.com/es/products/digital-colour-label-press/n610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Byard</dc:creator>
  <cp:keywords/>
  <dc:description/>
  <cp:lastModifiedBy>Kathrin Farr</cp:lastModifiedBy>
  <cp:revision>3</cp:revision>
  <dcterms:created xsi:type="dcterms:W3CDTF">2025-09-12T11:15:00Z</dcterms:created>
  <dcterms:modified xsi:type="dcterms:W3CDTF">2025-09-12T11:18:00Z</dcterms:modified>
</cp:coreProperties>
</file>