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CAB1" w14:textId="77777777" w:rsidR="00DA16E4" w:rsidRDefault="000F229E" w:rsidP="00B42425">
      <w:pPr>
        <w:spacing w:after="0"/>
        <w:jc w:val="center"/>
        <w:rPr>
          <w:b/>
          <w:sz w:val="40"/>
          <w:szCs w:val="40"/>
          <w:lang w:val="pt-PT"/>
        </w:rPr>
      </w:pPr>
      <w:r w:rsidRPr="000600F4">
        <w:rPr>
          <w:b/>
          <w:sz w:val="40"/>
          <w:szCs w:val="40"/>
          <w:lang w:val="pt-PT"/>
        </w:rPr>
        <w:t xml:space="preserve">NTT DATA revela </w:t>
      </w:r>
      <w:r w:rsidR="00B42425" w:rsidRPr="00B42425">
        <w:rPr>
          <w:b/>
          <w:sz w:val="40"/>
          <w:szCs w:val="40"/>
          <w:lang w:val="pt-PT"/>
        </w:rPr>
        <w:t xml:space="preserve">como a IA se está </w:t>
      </w:r>
    </w:p>
    <w:p w14:paraId="3C1AFBCF" w14:textId="4D5574CD" w:rsidR="000600F4" w:rsidRDefault="00B42425" w:rsidP="00B42425">
      <w:pPr>
        <w:spacing w:after="0"/>
        <w:jc w:val="center"/>
        <w:rPr>
          <w:b/>
          <w:sz w:val="40"/>
          <w:szCs w:val="40"/>
          <w:lang w:val="pt-PT"/>
        </w:rPr>
      </w:pPr>
      <w:r w:rsidRPr="00B42425">
        <w:rPr>
          <w:b/>
          <w:sz w:val="40"/>
          <w:szCs w:val="40"/>
          <w:lang w:val="pt-PT"/>
        </w:rPr>
        <w:t xml:space="preserve">a tornar aliada dos </w:t>
      </w:r>
      <w:proofErr w:type="spellStart"/>
      <w:r w:rsidRPr="00B42425">
        <w:rPr>
          <w:b/>
          <w:sz w:val="40"/>
          <w:szCs w:val="40"/>
          <w:lang w:val="pt-PT"/>
        </w:rPr>
        <w:t>cibercriminosos</w:t>
      </w:r>
      <w:proofErr w:type="spellEnd"/>
    </w:p>
    <w:p w14:paraId="1BDB43F3" w14:textId="77777777" w:rsidR="00DA16E4" w:rsidRPr="00B42425" w:rsidRDefault="00DA16E4" w:rsidP="00B42425">
      <w:pPr>
        <w:spacing w:after="0"/>
        <w:jc w:val="center"/>
        <w:rPr>
          <w:b/>
          <w:sz w:val="32"/>
          <w:szCs w:val="32"/>
          <w:lang w:val="pt-PT"/>
        </w:rPr>
      </w:pPr>
    </w:p>
    <w:p w14:paraId="401B3AEE" w14:textId="64275AE5" w:rsidR="000F229E" w:rsidRPr="000F229E" w:rsidRDefault="000F229E" w:rsidP="000F229E">
      <w:pPr>
        <w:jc w:val="both"/>
        <w:rPr>
          <w:lang w:val="pt-PT"/>
        </w:rPr>
      </w:pPr>
      <w:r w:rsidRPr="000F229E">
        <w:rPr>
          <w:b/>
          <w:bCs/>
          <w:lang w:val="pt-PT"/>
        </w:rPr>
        <w:t xml:space="preserve">Lisboa, </w:t>
      </w:r>
      <w:r w:rsidR="000600F4">
        <w:rPr>
          <w:b/>
          <w:bCs/>
          <w:lang w:val="pt-PT"/>
        </w:rPr>
        <w:t>14</w:t>
      </w:r>
      <w:r w:rsidRPr="000F229E">
        <w:rPr>
          <w:b/>
          <w:bCs/>
          <w:lang w:val="pt-PT"/>
        </w:rPr>
        <w:t xml:space="preserve"> de outubro de 2025 </w:t>
      </w:r>
      <w:r w:rsidR="000600F4">
        <w:rPr>
          <w:b/>
          <w:bCs/>
          <w:lang w:val="pt-PT"/>
        </w:rPr>
        <w:t>–</w:t>
      </w:r>
      <w:r>
        <w:rPr>
          <w:lang w:val="pt-PT"/>
        </w:rPr>
        <w:t xml:space="preserve"> </w:t>
      </w:r>
      <w:r w:rsidRPr="000F229E">
        <w:rPr>
          <w:lang w:val="pt-PT"/>
        </w:rPr>
        <w:t>O</w:t>
      </w:r>
      <w:r w:rsidR="000600F4">
        <w:rPr>
          <w:lang w:val="pt-PT"/>
        </w:rPr>
        <w:t xml:space="preserve"> </w:t>
      </w:r>
      <w:r w:rsidRPr="000F229E">
        <w:rPr>
          <w:lang w:val="pt-PT"/>
        </w:rPr>
        <w:t>"</w:t>
      </w:r>
      <w:hyperlink r:id="rId11" w:tgtFrame="_blank" w:history="1">
        <w:r w:rsidRPr="000F229E">
          <w:rPr>
            <w:rStyle w:val="Hiperligao"/>
            <w:lang w:val="pt-PT"/>
          </w:rPr>
          <w:t xml:space="preserve">Relatório de Tendências e </w:t>
        </w:r>
        <w:proofErr w:type="spellStart"/>
        <w:r w:rsidRPr="000F229E">
          <w:rPr>
            <w:rStyle w:val="Hiperligao"/>
            <w:lang w:val="pt-PT"/>
          </w:rPr>
          <w:t>Ciberameaças</w:t>
        </w:r>
        <w:proofErr w:type="spellEnd"/>
        <w:r w:rsidRPr="000F229E">
          <w:rPr>
            <w:rStyle w:val="Hiperligao"/>
            <w:lang w:val="pt-PT"/>
          </w:rPr>
          <w:t xml:space="preserve"> – 1º semestre de 2025</w:t>
        </w:r>
      </w:hyperlink>
      <w:r w:rsidRPr="000F229E">
        <w:rPr>
          <w:i/>
          <w:iCs/>
          <w:lang w:val="pt-PT"/>
        </w:rPr>
        <w:t>"</w:t>
      </w:r>
      <w:r>
        <w:rPr>
          <w:i/>
          <w:iCs/>
          <w:lang w:val="pt-PT"/>
        </w:rPr>
        <w:t>,</w:t>
      </w:r>
      <w:r>
        <w:rPr>
          <w:lang w:val="pt-PT"/>
        </w:rPr>
        <w:t xml:space="preserve"> da NTT DATA, </w:t>
      </w:r>
      <w:r w:rsidRPr="000F229E">
        <w:rPr>
          <w:lang w:val="pt-PT"/>
        </w:rPr>
        <w:t xml:space="preserve">revela a convergência entre conflitos geopolíticos, eventos climáticos extremos e ciberataques a infraestruturas críticas, o que demonstra um cenário composto por riscos altamente relacionados. Neste contexto, o ritmo de evolução das ameaças cibernéticas intensificou-se de forma expressiva. A crescente sofisticação operacional dos grupos de </w:t>
      </w:r>
      <w:proofErr w:type="spellStart"/>
      <w:r w:rsidRPr="000F229E">
        <w:rPr>
          <w:lang w:val="pt-PT"/>
        </w:rPr>
        <w:t>ransomware</w:t>
      </w:r>
      <w:proofErr w:type="spellEnd"/>
      <w:r w:rsidRPr="000F229E">
        <w:rPr>
          <w:lang w:val="pt-PT"/>
        </w:rPr>
        <w:t>, o uso estratégico de IA ofensiva, a padronização dos acessos iniciais e a exploração recorrente de vulnerabilidades estão a dar origem a um ecossistema de ameaças mais dinâmico, opaco e imprevisível.</w:t>
      </w:r>
    </w:p>
    <w:p w14:paraId="6FB09134" w14:textId="5E3FDC81" w:rsidR="000F229E" w:rsidRPr="000F229E" w:rsidRDefault="000F229E" w:rsidP="000F229E">
      <w:pPr>
        <w:jc w:val="both"/>
        <w:rPr>
          <w:lang w:val="pt-PT"/>
        </w:rPr>
      </w:pPr>
      <w:r w:rsidRPr="000F229E">
        <w:rPr>
          <w:lang w:val="pt-PT"/>
        </w:rPr>
        <w:t>A NTT DATA acaba de divulgar o seu </w:t>
      </w:r>
      <w:r w:rsidRPr="000F229E">
        <w:rPr>
          <w:i/>
          <w:iCs/>
          <w:lang w:val="pt-PT"/>
        </w:rPr>
        <w:t xml:space="preserve">"Relatório de Tendências e </w:t>
      </w:r>
      <w:proofErr w:type="spellStart"/>
      <w:r w:rsidRPr="000F229E">
        <w:rPr>
          <w:i/>
          <w:iCs/>
          <w:lang w:val="pt-PT"/>
        </w:rPr>
        <w:t>Ciberameaças</w:t>
      </w:r>
      <w:proofErr w:type="spellEnd"/>
      <w:r w:rsidRPr="000F229E">
        <w:rPr>
          <w:i/>
          <w:iCs/>
          <w:lang w:val="pt-PT"/>
        </w:rPr>
        <w:t xml:space="preserve"> – 1º semestre de 2025"</w:t>
      </w:r>
      <w:r w:rsidRPr="000F229E">
        <w:rPr>
          <w:lang w:val="pt-PT"/>
        </w:rPr>
        <w:t xml:space="preserve">, elaborado pelo departamento de Cyber </w:t>
      </w:r>
      <w:proofErr w:type="spellStart"/>
      <w:r w:rsidRPr="000F229E">
        <w:rPr>
          <w:lang w:val="pt-PT"/>
        </w:rPr>
        <w:t>Threat</w:t>
      </w:r>
      <w:proofErr w:type="spellEnd"/>
      <w:r w:rsidRPr="000F229E">
        <w:rPr>
          <w:lang w:val="pt-PT"/>
        </w:rPr>
        <w:t xml:space="preserve"> </w:t>
      </w:r>
      <w:proofErr w:type="spellStart"/>
      <w:r w:rsidRPr="000F229E">
        <w:rPr>
          <w:lang w:val="pt-PT"/>
        </w:rPr>
        <w:t>Intelligence</w:t>
      </w:r>
      <w:proofErr w:type="spellEnd"/>
      <w:r w:rsidRPr="000F229E">
        <w:rPr>
          <w:lang w:val="pt-PT"/>
        </w:rPr>
        <w:t xml:space="preserve"> (CTI), que compreende uma análise detalhada da evolução do cenário global de ameaças cibernéticas, com projeções estratégicas para os próximos meses. As interrupções operacionais lideram os impactos negativos, seguidas por investimentos crescentes em deteção e resposta, além do pagamento de resgates por ataques de </w:t>
      </w:r>
      <w:proofErr w:type="spellStart"/>
      <w:r w:rsidRPr="000F229E">
        <w:rPr>
          <w:lang w:val="pt-PT"/>
        </w:rPr>
        <w:t>ransomware</w:t>
      </w:r>
      <w:proofErr w:type="spellEnd"/>
      <w:r w:rsidRPr="000F229E">
        <w:rPr>
          <w:lang w:val="pt-PT"/>
        </w:rPr>
        <w:t xml:space="preserve">. Este ambiente complexo contribui diretamente para a escalada do custo global do cibercrime. De acordo com estimativas da </w:t>
      </w:r>
      <w:proofErr w:type="spellStart"/>
      <w:r w:rsidRPr="000F229E">
        <w:rPr>
          <w:lang w:val="pt-PT"/>
        </w:rPr>
        <w:t>Cybersecurity</w:t>
      </w:r>
      <w:proofErr w:type="spellEnd"/>
      <w:r w:rsidRPr="000F229E">
        <w:rPr>
          <w:lang w:val="pt-PT"/>
        </w:rPr>
        <w:t xml:space="preserve"> Ventures, o custo global atingiu 10,5 biliões de dólares por ano em 2025 e poderá chegar aos 12 a 15 biliões de dólares até ao final do ano, caso se mantenha o ritmo atual das ameaças.</w:t>
      </w:r>
    </w:p>
    <w:p w14:paraId="63BF6270" w14:textId="77777777" w:rsidR="000F229E" w:rsidRPr="000F229E" w:rsidRDefault="000F229E" w:rsidP="000F229E">
      <w:pPr>
        <w:jc w:val="both"/>
        <w:rPr>
          <w:lang w:val="pt-PT"/>
        </w:rPr>
      </w:pPr>
      <w:r w:rsidRPr="000F229E">
        <w:rPr>
          <w:lang w:val="pt-PT"/>
        </w:rPr>
        <w:t>O estudo destaca que 2025 está a ser marcado por um ambiente de risco profundamente interligado, em que ameaças cibernéticas, instabilidade geopolítica e eventos climáticos extremos convergem para pressionar infraestruturas críticas. Neste contexto, a cooperação internacional e a resiliência organizacional tornam-se elementos-chave para mitigar ameaças dinâmicas e imprevisíveis, que exigem respostas coordenadas, que possam ser adaptadas e orientadas por dados de inteligência.</w:t>
      </w:r>
    </w:p>
    <w:p w14:paraId="403047EA" w14:textId="77777777" w:rsidR="000F229E" w:rsidRPr="000F229E" w:rsidRDefault="000F229E" w:rsidP="000F229E">
      <w:pPr>
        <w:jc w:val="both"/>
        <w:rPr>
          <w:lang w:val="pt-PT"/>
        </w:rPr>
      </w:pPr>
      <w:r w:rsidRPr="000F229E">
        <w:rPr>
          <w:lang w:val="pt-PT"/>
        </w:rPr>
        <w:t xml:space="preserve">Esta tecnologia tem vindo a ser utilizada para desenvolver campanhas de engenharia social altamente convincentes, na criação de identidades falsas, </w:t>
      </w:r>
      <w:proofErr w:type="spellStart"/>
      <w:r w:rsidRPr="000F229E">
        <w:rPr>
          <w:lang w:val="pt-PT"/>
        </w:rPr>
        <w:t>deepfakes</w:t>
      </w:r>
      <w:proofErr w:type="spellEnd"/>
      <w:r w:rsidRPr="000F229E">
        <w:rPr>
          <w:lang w:val="pt-PT"/>
        </w:rPr>
        <w:t xml:space="preserve"> e disseminação massiva de desinformação com fins eleitorais. A IA também possibilita a automação de ataques, a aceleração da criação de scripts maliciosos, diminuindo igualmente as barreiras à entrada de agentes com pouca experiência técnica.</w:t>
      </w:r>
    </w:p>
    <w:p w14:paraId="1743C50F" w14:textId="77777777" w:rsidR="000F229E" w:rsidRPr="000F229E" w:rsidRDefault="000F229E" w:rsidP="000F229E">
      <w:pPr>
        <w:jc w:val="both"/>
        <w:rPr>
          <w:lang w:val="pt-PT"/>
        </w:rPr>
      </w:pPr>
      <w:r w:rsidRPr="000F229E">
        <w:rPr>
          <w:lang w:val="pt-PT"/>
        </w:rPr>
        <w:t>A redução de 8% na variabilidade de impacto entre setores evidencia que todos os segmentos estão vulneráveis. A liderança em volume de ataques permanece com a administração pública, seguida pelas áreas de educação, setor público e entidades governamentais, finanças e serviços de TI.</w:t>
      </w:r>
    </w:p>
    <w:p w14:paraId="1DEB9D41" w14:textId="77777777" w:rsidR="000F229E" w:rsidRPr="000F229E" w:rsidRDefault="000F229E" w:rsidP="000F229E">
      <w:pPr>
        <w:jc w:val="both"/>
        <w:rPr>
          <w:lang w:val="pt-PT"/>
        </w:rPr>
      </w:pPr>
      <w:r w:rsidRPr="000F229E">
        <w:rPr>
          <w:lang w:val="pt-PT"/>
        </w:rPr>
        <w:t xml:space="preserve">Entre as tendências emergentes de ataques, observa-se um nível de profissionalização sem precedentes. Os </w:t>
      </w:r>
      <w:proofErr w:type="spellStart"/>
      <w:r w:rsidRPr="000F229E">
        <w:rPr>
          <w:lang w:val="pt-PT"/>
        </w:rPr>
        <w:t>Initial</w:t>
      </w:r>
      <w:proofErr w:type="spellEnd"/>
      <w:r w:rsidRPr="000F229E">
        <w:rPr>
          <w:lang w:val="pt-PT"/>
        </w:rPr>
        <w:t xml:space="preserve"> Access Brokers (intermediários que vendem acessos a redes corporativas) ampliaram a sua oferta em 15%, facilitando operações de </w:t>
      </w:r>
      <w:proofErr w:type="spellStart"/>
      <w:r w:rsidRPr="000F229E">
        <w:rPr>
          <w:lang w:val="pt-PT"/>
        </w:rPr>
        <w:t>ransomware</w:t>
      </w:r>
      <w:proofErr w:type="spellEnd"/>
      <w:r w:rsidRPr="000F229E">
        <w:rPr>
          <w:lang w:val="pt-PT"/>
        </w:rPr>
        <w:t xml:space="preserve"> (que cresceram 32%) e de roubo de dados. Já o modelo </w:t>
      </w:r>
      <w:proofErr w:type="spellStart"/>
      <w:r w:rsidRPr="000F229E">
        <w:rPr>
          <w:lang w:val="pt-PT"/>
        </w:rPr>
        <w:t>ransomware</w:t>
      </w:r>
      <w:proofErr w:type="spellEnd"/>
      <w:r w:rsidRPr="000F229E">
        <w:rPr>
          <w:lang w:val="pt-PT"/>
        </w:rPr>
        <w:t>-as-a-</w:t>
      </w:r>
      <w:proofErr w:type="spellStart"/>
      <w:r w:rsidRPr="000F229E">
        <w:rPr>
          <w:lang w:val="pt-PT"/>
        </w:rPr>
        <w:t>service</w:t>
      </w:r>
      <w:proofErr w:type="spellEnd"/>
      <w:r w:rsidRPr="000F229E">
        <w:rPr>
          <w:lang w:val="pt-PT"/>
        </w:rPr>
        <w:t xml:space="preserve"> consolida-se como uma prática dominante, na medida em que os </w:t>
      </w:r>
      <w:proofErr w:type="spellStart"/>
      <w:r w:rsidRPr="000F229E">
        <w:rPr>
          <w:lang w:val="pt-PT"/>
        </w:rPr>
        <w:t>cibercriminosos</w:t>
      </w:r>
      <w:proofErr w:type="spellEnd"/>
      <w:r w:rsidRPr="000F229E">
        <w:rPr>
          <w:lang w:val="pt-PT"/>
        </w:rPr>
        <w:t xml:space="preserve"> agora terceirizam etapas de ataques, partilham </w:t>
      </w:r>
      <w:r w:rsidRPr="000F229E">
        <w:rPr>
          <w:lang w:val="pt-PT"/>
        </w:rPr>
        <w:lastRenderedPageBreak/>
        <w:t xml:space="preserve">infraestruturas e reaproveitam ferramentas de grupos desarticulados. Tecnologias como o </w:t>
      </w:r>
      <w:proofErr w:type="spellStart"/>
      <w:r w:rsidRPr="000F229E">
        <w:rPr>
          <w:lang w:val="pt-PT"/>
        </w:rPr>
        <w:t>FraudGPT</w:t>
      </w:r>
      <w:proofErr w:type="spellEnd"/>
      <w:r w:rsidRPr="000F229E">
        <w:rPr>
          <w:lang w:val="pt-PT"/>
        </w:rPr>
        <w:t xml:space="preserve"> e </w:t>
      </w:r>
      <w:proofErr w:type="spellStart"/>
      <w:r w:rsidRPr="000F229E">
        <w:rPr>
          <w:lang w:val="pt-PT"/>
        </w:rPr>
        <w:t>WormGPT</w:t>
      </w:r>
      <w:proofErr w:type="spellEnd"/>
      <w:r w:rsidRPr="000F229E">
        <w:rPr>
          <w:lang w:val="pt-PT"/>
        </w:rPr>
        <w:t xml:space="preserve"> permitem a automação de e-mails de </w:t>
      </w:r>
      <w:proofErr w:type="spellStart"/>
      <w:r w:rsidRPr="000F229E">
        <w:rPr>
          <w:lang w:val="pt-PT"/>
        </w:rPr>
        <w:t>spear</w:t>
      </w:r>
      <w:proofErr w:type="spellEnd"/>
      <w:r w:rsidRPr="000F229E">
        <w:rPr>
          <w:lang w:val="pt-PT"/>
        </w:rPr>
        <w:t xml:space="preserve"> </w:t>
      </w:r>
      <w:proofErr w:type="spellStart"/>
      <w:r w:rsidRPr="000F229E">
        <w:rPr>
          <w:lang w:val="pt-PT"/>
        </w:rPr>
        <w:t>phishing</w:t>
      </w:r>
      <w:proofErr w:type="spellEnd"/>
      <w:r w:rsidRPr="000F229E">
        <w:rPr>
          <w:lang w:val="pt-PT"/>
        </w:rPr>
        <w:t xml:space="preserve">, enquanto sistemas de clonagem de voz e vídeo permitem burlar mecanismos de verificação de identidade. O modelo </w:t>
      </w:r>
      <w:proofErr w:type="spellStart"/>
      <w:r w:rsidRPr="000F229E">
        <w:rPr>
          <w:lang w:val="pt-PT"/>
        </w:rPr>
        <w:t>malware</w:t>
      </w:r>
      <w:proofErr w:type="spellEnd"/>
      <w:r w:rsidRPr="000F229E">
        <w:rPr>
          <w:lang w:val="pt-PT"/>
        </w:rPr>
        <w:t>-as-a-</w:t>
      </w:r>
      <w:proofErr w:type="spellStart"/>
      <w:r w:rsidRPr="000F229E">
        <w:rPr>
          <w:lang w:val="pt-PT"/>
        </w:rPr>
        <w:t>service</w:t>
      </w:r>
      <w:proofErr w:type="spellEnd"/>
      <w:r w:rsidRPr="000F229E">
        <w:rPr>
          <w:lang w:val="pt-PT"/>
        </w:rPr>
        <w:t xml:space="preserve"> também está a fortalecer-se, com milhões de credenciais comprometidas diariamente. </w:t>
      </w:r>
    </w:p>
    <w:p w14:paraId="72FC810E" w14:textId="77777777" w:rsidR="000F229E" w:rsidRPr="000F229E" w:rsidRDefault="000F229E" w:rsidP="000F229E">
      <w:pPr>
        <w:jc w:val="both"/>
        <w:rPr>
          <w:lang w:val="pt-PT"/>
        </w:rPr>
      </w:pPr>
      <w:r w:rsidRPr="000F229E">
        <w:rPr>
          <w:lang w:val="pt-PT"/>
        </w:rPr>
        <w:t>Os principais destaques do relatório são:</w:t>
      </w:r>
    </w:p>
    <w:p w14:paraId="5BEFEA00" w14:textId="77777777" w:rsidR="000F229E" w:rsidRPr="000F229E" w:rsidRDefault="000F229E" w:rsidP="000F229E">
      <w:pPr>
        <w:numPr>
          <w:ilvl w:val="0"/>
          <w:numId w:val="1"/>
        </w:numPr>
        <w:jc w:val="both"/>
        <w:rPr>
          <w:lang w:val="pt-PT"/>
        </w:rPr>
      </w:pPr>
      <w:r w:rsidRPr="000F229E">
        <w:rPr>
          <w:lang w:val="pt-PT"/>
        </w:rPr>
        <w:t>Em momentos críticos, as organizações podem aumentar em até 40% o orçamento destinado à contenção de incidentes.</w:t>
      </w:r>
    </w:p>
    <w:p w14:paraId="1DF0DBD7" w14:textId="77777777" w:rsidR="000F229E" w:rsidRPr="000F229E" w:rsidRDefault="000F229E" w:rsidP="000F229E">
      <w:pPr>
        <w:numPr>
          <w:ilvl w:val="0"/>
          <w:numId w:val="1"/>
        </w:numPr>
        <w:jc w:val="both"/>
        <w:rPr>
          <w:lang w:val="pt-PT"/>
        </w:rPr>
      </w:pPr>
      <w:r w:rsidRPr="000F229E">
        <w:rPr>
          <w:lang w:val="pt-PT"/>
        </w:rPr>
        <w:t xml:space="preserve">A </w:t>
      </w:r>
      <w:proofErr w:type="spellStart"/>
      <w:r w:rsidRPr="000F229E">
        <w:rPr>
          <w:lang w:val="pt-PT"/>
        </w:rPr>
        <w:t>dark</w:t>
      </w:r>
      <w:proofErr w:type="spellEnd"/>
      <w:r w:rsidRPr="000F229E">
        <w:rPr>
          <w:lang w:val="pt-PT"/>
        </w:rPr>
        <w:t xml:space="preserve"> web passa por uma profunda reconfiguração após a queda do </w:t>
      </w:r>
      <w:proofErr w:type="spellStart"/>
      <w:r w:rsidRPr="000F229E">
        <w:rPr>
          <w:lang w:val="pt-PT"/>
        </w:rPr>
        <w:t>BreachForums</w:t>
      </w:r>
      <w:proofErr w:type="spellEnd"/>
      <w:r w:rsidRPr="000F229E">
        <w:rPr>
          <w:lang w:val="pt-PT"/>
        </w:rPr>
        <w:t xml:space="preserve"> (abril de 2025), com a descentralização do mercado de dados roubados e ferramentas de </w:t>
      </w:r>
      <w:proofErr w:type="spellStart"/>
      <w:r w:rsidRPr="000F229E">
        <w:rPr>
          <w:lang w:val="pt-PT"/>
        </w:rPr>
        <w:t>hacking</w:t>
      </w:r>
      <w:proofErr w:type="spellEnd"/>
      <w:r w:rsidRPr="000F229E">
        <w:rPr>
          <w:lang w:val="pt-PT"/>
        </w:rPr>
        <w:t>.</w:t>
      </w:r>
    </w:p>
    <w:p w14:paraId="3C2E98C7" w14:textId="77777777" w:rsidR="000F229E" w:rsidRPr="000F229E" w:rsidRDefault="000F229E" w:rsidP="000F229E">
      <w:pPr>
        <w:numPr>
          <w:ilvl w:val="0"/>
          <w:numId w:val="1"/>
        </w:numPr>
        <w:jc w:val="both"/>
        <w:rPr>
          <w:lang w:val="pt-PT"/>
        </w:rPr>
      </w:pPr>
      <w:r w:rsidRPr="000F229E">
        <w:rPr>
          <w:lang w:val="pt-PT"/>
        </w:rPr>
        <w:t>O modelo crime-as-a-</w:t>
      </w:r>
      <w:proofErr w:type="spellStart"/>
      <w:r w:rsidRPr="000F229E">
        <w:rPr>
          <w:lang w:val="pt-PT"/>
        </w:rPr>
        <w:t>service</w:t>
      </w:r>
      <w:proofErr w:type="spellEnd"/>
      <w:r w:rsidRPr="000F229E">
        <w:rPr>
          <w:lang w:val="pt-PT"/>
        </w:rPr>
        <w:t xml:space="preserve"> está em pleno crescimento, com plataformas clandestinas a oferecer </w:t>
      </w:r>
      <w:proofErr w:type="spellStart"/>
      <w:r w:rsidRPr="000F229E">
        <w:rPr>
          <w:lang w:val="pt-PT"/>
        </w:rPr>
        <w:t>hacking</w:t>
      </w:r>
      <w:proofErr w:type="spellEnd"/>
      <w:r w:rsidRPr="000F229E">
        <w:rPr>
          <w:lang w:val="pt-PT"/>
        </w:rPr>
        <w:t xml:space="preserve"> a pedido, ataques </w:t>
      </w:r>
      <w:proofErr w:type="spellStart"/>
      <w:r w:rsidRPr="000F229E">
        <w:rPr>
          <w:lang w:val="pt-PT"/>
        </w:rPr>
        <w:t>DDoS</w:t>
      </w:r>
      <w:proofErr w:type="spellEnd"/>
      <w:r w:rsidRPr="000F229E">
        <w:rPr>
          <w:lang w:val="pt-PT"/>
        </w:rPr>
        <w:t xml:space="preserve">, spam e SMS </w:t>
      </w:r>
      <w:proofErr w:type="spellStart"/>
      <w:r w:rsidRPr="000F229E">
        <w:rPr>
          <w:lang w:val="pt-PT"/>
        </w:rPr>
        <w:t>flooding</w:t>
      </w:r>
      <w:proofErr w:type="spellEnd"/>
      <w:r w:rsidRPr="000F229E">
        <w:rPr>
          <w:lang w:val="pt-PT"/>
        </w:rPr>
        <w:t xml:space="preserve"> via interfaces SaaS, com suporte técnico e segmentação geográfica. A acessibilidade destes serviços permite que até agentes inexperientes lancem ataques sofisticados, sem interação direta com fornecedores, democratizando o cibercrime e ampliando o risco para empresas e governos.</w:t>
      </w:r>
    </w:p>
    <w:p w14:paraId="62A7E3AE" w14:textId="77777777" w:rsidR="000F229E" w:rsidRPr="000F229E" w:rsidRDefault="000F229E" w:rsidP="000F229E">
      <w:pPr>
        <w:jc w:val="both"/>
        <w:rPr>
          <w:b/>
          <w:bCs/>
          <w:lang w:val="pt-PT"/>
        </w:rPr>
      </w:pPr>
      <w:r w:rsidRPr="000F229E">
        <w:rPr>
          <w:i/>
          <w:iCs/>
          <w:lang w:val="pt-PT"/>
        </w:rPr>
        <w:t>“Já não se trata de saber quem vai atacar, mas sim quando, como e com que propósito”</w:t>
      </w:r>
      <w:r w:rsidRPr="000F229E">
        <w:rPr>
          <w:lang w:val="pt-PT"/>
        </w:rPr>
        <w:t>, destaca </w:t>
      </w:r>
      <w:proofErr w:type="spellStart"/>
      <w:r w:rsidRPr="000F229E">
        <w:rPr>
          <w:b/>
          <w:bCs/>
          <w:lang w:val="pt-PT"/>
        </w:rPr>
        <w:t>María</w:t>
      </w:r>
      <w:proofErr w:type="spellEnd"/>
      <w:r w:rsidRPr="000F229E">
        <w:rPr>
          <w:b/>
          <w:bCs/>
          <w:lang w:val="pt-PT"/>
        </w:rPr>
        <w:t xml:space="preserve"> Pilar Torres Bruna, </w:t>
      </w:r>
      <w:proofErr w:type="spellStart"/>
      <w:r w:rsidRPr="000F229E">
        <w:rPr>
          <w:b/>
          <w:bCs/>
          <w:lang w:val="pt-PT"/>
        </w:rPr>
        <w:t>Head</w:t>
      </w:r>
      <w:proofErr w:type="spellEnd"/>
      <w:r w:rsidRPr="000F229E">
        <w:rPr>
          <w:b/>
          <w:bCs/>
          <w:lang w:val="pt-PT"/>
        </w:rPr>
        <w:t xml:space="preserve"> </w:t>
      </w:r>
      <w:proofErr w:type="spellStart"/>
      <w:r w:rsidRPr="000F229E">
        <w:rPr>
          <w:b/>
          <w:bCs/>
          <w:lang w:val="pt-PT"/>
        </w:rPr>
        <w:t>of</w:t>
      </w:r>
      <w:proofErr w:type="spellEnd"/>
      <w:r w:rsidRPr="000F229E">
        <w:rPr>
          <w:b/>
          <w:bCs/>
          <w:lang w:val="pt-PT"/>
        </w:rPr>
        <w:t xml:space="preserve"> </w:t>
      </w:r>
      <w:proofErr w:type="spellStart"/>
      <w:r w:rsidRPr="000F229E">
        <w:rPr>
          <w:b/>
          <w:bCs/>
          <w:lang w:val="pt-PT"/>
        </w:rPr>
        <w:t>Cybersecurity</w:t>
      </w:r>
      <w:proofErr w:type="spellEnd"/>
      <w:r w:rsidRPr="000F229E">
        <w:rPr>
          <w:b/>
          <w:bCs/>
          <w:lang w:val="pt-PT"/>
        </w:rPr>
        <w:t xml:space="preserve"> </w:t>
      </w:r>
      <w:proofErr w:type="spellStart"/>
      <w:r w:rsidRPr="000F229E">
        <w:rPr>
          <w:b/>
          <w:bCs/>
          <w:lang w:val="pt-PT"/>
        </w:rPr>
        <w:t>at</w:t>
      </w:r>
      <w:proofErr w:type="spellEnd"/>
      <w:r w:rsidRPr="000F229E">
        <w:rPr>
          <w:b/>
          <w:bCs/>
          <w:lang w:val="pt-PT"/>
        </w:rPr>
        <w:t xml:space="preserve"> NTT DATA for </w:t>
      </w:r>
      <w:proofErr w:type="spellStart"/>
      <w:r w:rsidRPr="000F229E">
        <w:rPr>
          <w:b/>
          <w:bCs/>
          <w:lang w:val="pt-PT"/>
        </w:rPr>
        <w:t>Iberia</w:t>
      </w:r>
      <w:proofErr w:type="spellEnd"/>
      <w:r w:rsidRPr="000F229E">
        <w:rPr>
          <w:b/>
          <w:bCs/>
          <w:lang w:val="pt-PT"/>
        </w:rPr>
        <w:t xml:space="preserve">, </w:t>
      </w:r>
      <w:proofErr w:type="spellStart"/>
      <w:r w:rsidRPr="000F229E">
        <w:rPr>
          <w:b/>
          <w:bCs/>
          <w:lang w:val="pt-PT"/>
        </w:rPr>
        <w:t>International</w:t>
      </w:r>
      <w:proofErr w:type="spellEnd"/>
      <w:r w:rsidRPr="000F229E">
        <w:rPr>
          <w:b/>
          <w:bCs/>
          <w:lang w:val="pt-PT"/>
        </w:rPr>
        <w:t xml:space="preserve"> </w:t>
      </w:r>
      <w:proofErr w:type="spellStart"/>
      <w:r w:rsidRPr="000F229E">
        <w:rPr>
          <w:b/>
          <w:bCs/>
          <w:lang w:val="pt-PT"/>
        </w:rPr>
        <w:t>Organizations</w:t>
      </w:r>
      <w:proofErr w:type="spellEnd"/>
      <w:r w:rsidRPr="000F229E">
        <w:rPr>
          <w:b/>
          <w:bCs/>
          <w:lang w:val="pt-PT"/>
        </w:rPr>
        <w:t xml:space="preserve">, LATAM, </w:t>
      </w:r>
      <w:proofErr w:type="spellStart"/>
      <w:r w:rsidRPr="000F229E">
        <w:rPr>
          <w:b/>
          <w:bCs/>
          <w:lang w:val="pt-PT"/>
        </w:rPr>
        <w:t>and</w:t>
      </w:r>
      <w:proofErr w:type="spellEnd"/>
      <w:r w:rsidRPr="000F229E">
        <w:rPr>
          <w:b/>
          <w:bCs/>
          <w:lang w:val="pt-PT"/>
        </w:rPr>
        <w:t xml:space="preserve"> </w:t>
      </w:r>
      <w:proofErr w:type="spellStart"/>
      <w:r w:rsidRPr="000F229E">
        <w:rPr>
          <w:b/>
          <w:bCs/>
          <w:lang w:val="pt-PT"/>
        </w:rPr>
        <w:t>Consulting</w:t>
      </w:r>
      <w:proofErr w:type="spellEnd"/>
      <w:r w:rsidRPr="000F229E">
        <w:rPr>
          <w:b/>
          <w:bCs/>
          <w:lang w:val="pt-PT"/>
        </w:rPr>
        <w:t xml:space="preserve"> in Benelux </w:t>
      </w:r>
      <w:proofErr w:type="spellStart"/>
      <w:r w:rsidRPr="000F229E">
        <w:rPr>
          <w:b/>
          <w:bCs/>
          <w:lang w:val="pt-PT"/>
        </w:rPr>
        <w:t>and</w:t>
      </w:r>
      <w:proofErr w:type="spellEnd"/>
      <w:r w:rsidRPr="000F229E">
        <w:rPr>
          <w:b/>
          <w:bCs/>
          <w:lang w:val="pt-PT"/>
        </w:rPr>
        <w:t xml:space="preserve"> France.</w:t>
      </w:r>
    </w:p>
    <w:p w14:paraId="5DD67ECC" w14:textId="444FFA4E" w:rsidR="000F229E" w:rsidRPr="000F229E" w:rsidRDefault="000F229E" w:rsidP="000F229E">
      <w:pPr>
        <w:jc w:val="both"/>
        <w:rPr>
          <w:lang w:val="pt-PT"/>
        </w:rPr>
      </w:pPr>
      <w:r w:rsidRPr="000F229E">
        <w:rPr>
          <w:i/>
          <w:iCs/>
          <w:lang w:val="pt-PT"/>
        </w:rPr>
        <w:t xml:space="preserve">“A proteção </w:t>
      </w:r>
      <w:r>
        <w:rPr>
          <w:i/>
          <w:iCs/>
          <w:lang w:val="pt-PT"/>
        </w:rPr>
        <w:t xml:space="preserve">já </w:t>
      </w:r>
      <w:r w:rsidRPr="000F229E">
        <w:rPr>
          <w:i/>
          <w:iCs/>
          <w:lang w:val="pt-PT"/>
        </w:rPr>
        <w:t xml:space="preserve">não pode ser reativa. É preciso adotar uma postura de recolha proativa de informação sobre ameaças, deteção precoce, colaboração internacional e fomentar uma cultura de </w:t>
      </w:r>
      <w:proofErr w:type="spellStart"/>
      <w:r w:rsidRPr="000F229E">
        <w:rPr>
          <w:i/>
          <w:iCs/>
          <w:lang w:val="pt-PT"/>
        </w:rPr>
        <w:t>cibersegurança</w:t>
      </w:r>
      <w:proofErr w:type="spellEnd"/>
      <w:r w:rsidRPr="000F229E">
        <w:rPr>
          <w:i/>
          <w:iCs/>
          <w:lang w:val="pt-PT"/>
        </w:rPr>
        <w:t xml:space="preserve"> institucionalizada, que vá além dos discursos e se converta em práticas sólidas e contínuas”, </w:t>
      </w:r>
      <w:r w:rsidRPr="000F229E">
        <w:rPr>
          <w:lang w:val="pt-PT"/>
        </w:rPr>
        <w:t xml:space="preserve">acrescenta </w:t>
      </w:r>
      <w:proofErr w:type="spellStart"/>
      <w:r w:rsidRPr="000F229E">
        <w:rPr>
          <w:b/>
          <w:bCs/>
          <w:lang w:val="pt-PT"/>
        </w:rPr>
        <w:t>María</w:t>
      </w:r>
      <w:proofErr w:type="spellEnd"/>
      <w:r w:rsidRPr="000F229E">
        <w:rPr>
          <w:b/>
          <w:bCs/>
          <w:lang w:val="pt-PT"/>
        </w:rPr>
        <w:t xml:space="preserve"> Pilar</w:t>
      </w:r>
      <w:r w:rsidRPr="000F229E">
        <w:rPr>
          <w:lang w:val="pt-PT"/>
        </w:rPr>
        <w:t>.</w:t>
      </w:r>
    </w:p>
    <w:p w14:paraId="6C67CC62" w14:textId="1E317C78" w:rsidR="0746D603" w:rsidRDefault="000F229E" w:rsidP="0746D603">
      <w:pPr>
        <w:jc w:val="both"/>
        <w:rPr>
          <w:lang w:val="pt-PT"/>
        </w:rPr>
      </w:pPr>
      <w:r w:rsidRPr="000F229E">
        <w:rPr>
          <w:lang w:val="pt-PT"/>
        </w:rPr>
        <w:t>O </w:t>
      </w:r>
      <w:r w:rsidRPr="000F229E">
        <w:rPr>
          <w:i/>
          <w:iCs/>
          <w:lang w:val="pt-PT"/>
        </w:rPr>
        <w:t xml:space="preserve">"Relatório de Tendências e </w:t>
      </w:r>
      <w:proofErr w:type="spellStart"/>
      <w:r w:rsidRPr="000F229E">
        <w:rPr>
          <w:i/>
          <w:iCs/>
          <w:lang w:val="pt-PT"/>
        </w:rPr>
        <w:t>Ciberameaças</w:t>
      </w:r>
      <w:proofErr w:type="spellEnd"/>
      <w:r w:rsidRPr="000F229E">
        <w:rPr>
          <w:i/>
          <w:iCs/>
          <w:lang w:val="pt-PT"/>
        </w:rPr>
        <w:t xml:space="preserve"> – 1º semestre de 2025"</w:t>
      </w:r>
      <w:r w:rsidRPr="000F229E">
        <w:rPr>
          <w:lang w:val="pt-PT"/>
        </w:rPr>
        <w:t> tem por objetivo orientar os decisores empresariais e governamentais no sentido de anteciparem ameaças emergentes e de fortalecer a capacidade de resposta e resiliência digital das suas organizações.</w:t>
      </w:r>
    </w:p>
    <w:p w14:paraId="2509394F" w14:textId="77777777" w:rsidR="000F229E" w:rsidRPr="000F229E" w:rsidRDefault="000F229E" w:rsidP="0746D603">
      <w:pPr>
        <w:jc w:val="both"/>
        <w:rPr>
          <w:lang w:val="pt-PT"/>
        </w:rPr>
      </w:pPr>
    </w:p>
    <w:p w14:paraId="24BE7A3E" w14:textId="77777777" w:rsidR="00ED20C0" w:rsidRPr="000F229E" w:rsidRDefault="00ED20C0" w:rsidP="000F229E">
      <w:pPr>
        <w:spacing w:after="0"/>
        <w:jc w:val="both"/>
        <w:rPr>
          <w:b/>
          <w:bCs/>
          <w:sz w:val="18"/>
          <w:szCs w:val="18"/>
          <w:u w:val="single"/>
          <w:lang w:val="pt-PT"/>
        </w:rPr>
      </w:pPr>
      <w:r w:rsidRPr="000F229E">
        <w:rPr>
          <w:b/>
          <w:bCs/>
          <w:sz w:val="18"/>
          <w:szCs w:val="18"/>
          <w:u w:val="single"/>
          <w:lang w:val="pt-PT"/>
        </w:rPr>
        <w:t>Sobre a NTT DATA </w:t>
      </w:r>
    </w:p>
    <w:p w14:paraId="15C51212" w14:textId="4004DC1A" w:rsidR="3F6EC947" w:rsidRPr="000F229E" w:rsidRDefault="3F6EC947" w:rsidP="000F229E">
      <w:pPr>
        <w:spacing w:after="0" w:line="278" w:lineRule="auto"/>
        <w:jc w:val="both"/>
        <w:rPr>
          <w:color w:val="000000" w:themeColor="text1"/>
          <w:sz w:val="18"/>
          <w:szCs w:val="18"/>
          <w:lang w:val="pt-PT"/>
        </w:rPr>
      </w:pPr>
      <w:r w:rsidRPr="000F229E">
        <w:rPr>
          <w:color w:val="000000" w:themeColor="text1"/>
          <w:sz w:val="18"/>
          <w:szCs w:val="18"/>
          <w:lang w:val="pt-PT"/>
        </w:rPr>
        <w:t>A NTT DATA é uma empresa líder em serviços de negócio e tecnologia, com um volume de faturação superior a 30 mil milhões de dólares, que presta serviços a 75% das empresas do Fortune Global 100. Estamos empenhados em acelerar o sucesso dos clientes e em ter um impacto positivo na sociedade através da inovação responsável.</w:t>
      </w:r>
    </w:p>
    <w:p w14:paraId="53445B2E" w14:textId="408C09CD" w:rsidR="3F6EC947" w:rsidRPr="000F229E" w:rsidRDefault="3F6EC947" w:rsidP="000F229E">
      <w:pPr>
        <w:spacing w:after="0" w:line="278" w:lineRule="auto"/>
        <w:jc w:val="both"/>
        <w:rPr>
          <w:color w:val="000000" w:themeColor="text1"/>
          <w:sz w:val="18"/>
          <w:szCs w:val="18"/>
          <w:lang w:val="pt-PT"/>
        </w:rPr>
      </w:pPr>
      <w:r w:rsidRPr="000F229E">
        <w:rPr>
          <w:color w:val="000000" w:themeColor="text1"/>
          <w:sz w:val="18"/>
          <w:szCs w:val="18"/>
          <w:lang w:val="pt-PT"/>
        </w:rPr>
        <w:t xml:space="preserve">Somos um dos principais fornecedores mundiais de infraestruturas digitais e inteligência artificial, com capacidades incomparáveis em IA à escala empresarial, </w:t>
      </w:r>
      <w:proofErr w:type="spellStart"/>
      <w:r w:rsidRPr="000F229E">
        <w:rPr>
          <w:i/>
          <w:iCs/>
          <w:color w:val="000000" w:themeColor="text1"/>
          <w:sz w:val="18"/>
          <w:szCs w:val="18"/>
          <w:lang w:val="pt-PT"/>
        </w:rPr>
        <w:t>cloud</w:t>
      </w:r>
      <w:proofErr w:type="spellEnd"/>
      <w:r w:rsidRPr="000F229E">
        <w:rPr>
          <w:i/>
          <w:iCs/>
          <w:color w:val="000000" w:themeColor="text1"/>
          <w:sz w:val="18"/>
          <w:szCs w:val="18"/>
          <w:lang w:val="pt-PT"/>
        </w:rPr>
        <w:t>,</w:t>
      </w:r>
      <w:r w:rsidRPr="000F229E">
        <w:rPr>
          <w:color w:val="000000" w:themeColor="text1"/>
          <w:sz w:val="18"/>
          <w:szCs w:val="18"/>
          <w:lang w:val="pt-PT"/>
        </w:rPr>
        <w:t xml:space="preserve"> segurança, conectividade, centros de dados e serviços de aplicações. As nossas soluções de consultoria e de especialização setorial ajudam organizações e comunidades a avançar com confiança e sustentabilidade rumo ao futuro digital.</w:t>
      </w:r>
    </w:p>
    <w:p w14:paraId="7DF62758" w14:textId="36F66229" w:rsidR="3F6EC947" w:rsidRPr="000F229E" w:rsidRDefault="3F6EC947" w:rsidP="000F229E">
      <w:pPr>
        <w:spacing w:after="0" w:line="278" w:lineRule="auto"/>
        <w:jc w:val="both"/>
        <w:rPr>
          <w:color w:val="000000" w:themeColor="text1"/>
          <w:sz w:val="18"/>
          <w:szCs w:val="18"/>
          <w:lang w:val="pt-PT"/>
        </w:rPr>
      </w:pPr>
      <w:r w:rsidRPr="000F229E">
        <w:rPr>
          <w:color w:val="000000" w:themeColor="text1"/>
          <w:sz w:val="18"/>
          <w:szCs w:val="18"/>
          <w:lang w:val="pt-PT"/>
        </w:rPr>
        <w:t xml:space="preserve">Como </w:t>
      </w:r>
      <w:r w:rsidRPr="000F229E">
        <w:rPr>
          <w:i/>
          <w:iCs/>
          <w:color w:val="000000" w:themeColor="text1"/>
          <w:sz w:val="18"/>
          <w:szCs w:val="18"/>
          <w:lang w:val="pt-PT"/>
        </w:rPr>
        <w:t xml:space="preserve">Global Top </w:t>
      </w:r>
      <w:proofErr w:type="spellStart"/>
      <w:r w:rsidRPr="000F229E">
        <w:rPr>
          <w:i/>
          <w:iCs/>
          <w:color w:val="000000" w:themeColor="text1"/>
          <w:sz w:val="18"/>
          <w:szCs w:val="18"/>
          <w:lang w:val="pt-PT"/>
        </w:rPr>
        <w:t>Employer</w:t>
      </w:r>
      <w:proofErr w:type="spellEnd"/>
      <w:r w:rsidRPr="000F229E">
        <w:rPr>
          <w:color w:val="000000" w:themeColor="text1"/>
          <w:sz w:val="18"/>
          <w:szCs w:val="18"/>
          <w:lang w:val="pt-PT"/>
        </w:rPr>
        <w:t xml:space="preserve">, contamos com especialistas em mais de 50 países. Oferecemos também aos nossos clientes acesso a um ecossistema robusto de centros de inovação, bem como a parceiros consolidados e </w:t>
      </w:r>
      <w:proofErr w:type="spellStart"/>
      <w:r w:rsidRPr="000F229E">
        <w:rPr>
          <w:i/>
          <w:iCs/>
          <w:color w:val="000000" w:themeColor="text1"/>
          <w:sz w:val="18"/>
          <w:szCs w:val="18"/>
          <w:lang w:val="pt-PT"/>
        </w:rPr>
        <w:t>startups</w:t>
      </w:r>
      <w:proofErr w:type="spellEnd"/>
      <w:r w:rsidRPr="000F229E">
        <w:rPr>
          <w:color w:val="000000" w:themeColor="text1"/>
          <w:sz w:val="18"/>
          <w:szCs w:val="18"/>
          <w:lang w:val="pt-PT"/>
        </w:rPr>
        <w:t>. A NTT DATA faz parte do Grupo NTT, que investe mais de 3 mil milhões de dólares por ano em investigação e desenvolvimento.</w:t>
      </w:r>
    </w:p>
    <w:p w14:paraId="41D534A9" w14:textId="65F71652" w:rsidR="00ED20C0" w:rsidRDefault="00ED20C0" w:rsidP="000F229E">
      <w:pPr>
        <w:spacing w:after="0"/>
        <w:jc w:val="both"/>
        <w:rPr>
          <w:sz w:val="18"/>
          <w:szCs w:val="18"/>
          <w:lang w:val="pt-PT"/>
        </w:rPr>
      </w:pPr>
      <w:r w:rsidRPr="000F229E">
        <w:rPr>
          <w:sz w:val="18"/>
          <w:szCs w:val="18"/>
          <w:lang w:val="pt-PT"/>
        </w:rPr>
        <w:t xml:space="preserve">Visite-nos em </w:t>
      </w:r>
      <w:r w:rsidR="531299FB" w:rsidRPr="000F229E">
        <w:rPr>
          <w:sz w:val="18"/>
          <w:szCs w:val="18"/>
          <w:lang w:val="pt-PT"/>
        </w:rPr>
        <w:t>pt.nttdata.com</w:t>
      </w:r>
    </w:p>
    <w:p w14:paraId="1DEF2CDE" w14:textId="77777777" w:rsidR="00D42C1F" w:rsidRDefault="00D42C1F" w:rsidP="000F229E">
      <w:pPr>
        <w:spacing w:after="0"/>
        <w:jc w:val="both"/>
        <w:rPr>
          <w:sz w:val="18"/>
          <w:szCs w:val="18"/>
          <w:lang w:val="pt-PT"/>
        </w:rPr>
      </w:pPr>
    </w:p>
    <w:p w14:paraId="38B7AB59" w14:textId="77777777" w:rsidR="000600F4" w:rsidRDefault="000600F4" w:rsidP="000F229E">
      <w:pPr>
        <w:spacing w:after="0"/>
        <w:jc w:val="both"/>
        <w:rPr>
          <w:sz w:val="18"/>
          <w:szCs w:val="18"/>
          <w:lang w:val="pt-PT"/>
        </w:rPr>
      </w:pPr>
    </w:p>
    <w:p w14:paraId="0C1E58B7" w14:textId="77777777" w:rsidR="000600F4" w:rsidRDefault="000600F4" w:rsidP="000F229E">
      <w:pPr>
        <w:spacing w:after="0"/>
        <w:jc w:val="both"/>
        <w:rPr>
          <w:sz w:val="18"/>
          <w:szCs w:val="18"/>
          <w:lang w:val="pt-PT"/>
        </w:rPr>
      </w:pPr>
    </w:p>
    <w:p w14:paraId="7FD9674B" w14:textId="77777777" w:rsidR="000600F4" w:rsidRDefault="000600F4" w:rsidP="000F229E">
      <w:pPr>
        <w:spacing w:after="0"/>
        <w:jc w:val="both"/>
        <w:rPr>
          <w:sz w:val="18"/>
          <w:szCs w:val="18"/>
          <w:lang w:val="pt-PT"/>
        </w:rPr>
      </w:pPr>
    </w:p>
    <w:p w14:paraId="47B16CB6" w14:textId="77777777" w:rsidR="000600F4" w:rsidRDefault="000600F4" w:rsidP="000F229E">
      <w:pPr>
        <w:spacing w:after="0"/>
        <w:jc w:val="both"/>
        <w:rPr>
          <w:sz w:val="18"/>
          <w:szCs w:val="18"/>
          <w:lang w:val="pt-PT"/>
        </w:rPr>
      </w:pPr>
    </w:p>
    <w:p w14:paraId="37E289E4" w14:textId="77777777" w:rsidR="00D42C1F" w:rsidRDefault="00D42C1F" w:rsidP="000F229E">
      <w:pPr>
        <w:spacing w:after="0"/>
        <w:jc w:val="both"/>
        <w:rPr>
          <w:sz w:val="18"/>
          <w:szCs w:val="18"/>
          <w:lang w:val="pt-PT"/>
        </w:rPr>
      </w:pPr>
    </w:p>
    <w:p w14:paraId="4A3A94CC" w14:textId="77777777" w:rsidR="00D42C1F" w:rsidRDefault="00D42C1F" w:rsidP="000F229E">
      <w:pPr>
        <w:spacing w:after="0"/>
        <w:jc w:val="both"/>
        <w:rPr>
          <w:sz w:val="18"/>
          <w:szCs w:val="18"/>
          <w:lang w:val="pt-PT"/>
        </w:rPr>
      </w:pPr>
    </w:p>
    <w:p w14:paraId="48D5FE2D" w14:textId="77777777" w:rsidR="00BE72FF" w:rsidRPr="00201540" w:rsidRDefault="00BE72FF" w:rsidP="00BE72FF">
      <w:pPr>
        <w:suppressAutoHyphens/>
        <w:autoSpaceDN w:val="0"/>
        <w:spacing w:after="0" w:line="240" w:lineRule="auto"/>
        <w:jc w:val="both"/>
        <w:textAlignment w:val="baseline"/>
        <w:rPr>
          <w:rFonts w:eastAsia="Times New Roman" w:cs="Schroders Circular TT Normal"/>
          <w:color w:val="000000"/>
          <w:sz w:val="18"/>
          <w:szCs w:val="18"/>
          <w:lang w:val="pt-PT" w:eastAsia="en-GB"/>
        </w:rPr>
      </w:pPr>
      <w:r w:rsidRPr="00201540">
        <w:rPr>
          <w:rFonts w:eastAsia="Times New Roman" w:cs="Schroders Circular TT Normal"/>
          <w:b/>
          <w:bCs/>
          <w:color w:val="000000"/>
          <w:sz w:val="18"/>
          <w:szCs w:val="18"/>
          <w:lang w:val="pt-PT" w:eastAsia="en-GB"/>
        </w:rPr>
        <w:t>Para mais informações contactar:</w:t>
      </w:r>
    </w:p>
    <w:p w14:paraId="5484F291" w14:textId="77777777" w:rsidR="00BE72FF" w:rsidRPr="00201540" w:rsidRDefault="00BE72FF" w:rsidP="00BE72FF">
      <w:pPr>
        <w:suppressAutoHyphens/>
        <w:autoSpaceDN w:val="0"/>
        <w:spacing w:after="0" w:line="240" w:lineRule="auto"/>
        <w:jc w:val="both"/>
        <w:textAlignment w:val="baseline"/>
        <w:rPr>
          <w:rFonts w:eastAsia="Times New Roman" w:cs="Schroders Circular TT Normal"/>
          <w:sz w:val="18"/>
          <w:szCs w:val="18"/>
          <w:lang w:val="pt-PT" w:eastAsia="en-GB"/>
        </w:rPr>
      </w:pPr>
      <w:proofErr w:type="spellStart"/>
      <w:r w:rsidRPr="00201540">
        <w:rPr>
          <w:rFonts w:eastAsia="Times New Roman" w:cs="Schroders Circular TT Normal"/>
          <w:b/>
          <w:bCs/>
          <w:sz w:val="18"/>
          <w:szCs w:val="18"/>
          <w:lang w:val="pt-PT" w:eastAsia="en-GB"/>
        </w:rPr>
        <w:t>Lift</w:t>
      </w:r>
      <w:proofErr w:type="spellEnd"/>
      <w:r w:rsidRPr="00201540">
        <w:rPr>
          <w:rFonts w:eastAsia="Times New Roman" w:cs="Schroders Circular TT Normal"/>
          <w:b/>
          <w:bCs/>
          <w:sz w:val="18"/>
          <w:szCs w:val="18"/>
          <w:lang w:val="pt-PT" w:eastAsia="en-GB"/>
        </w:rPr>
        <w:t xml:space="preserve"> </w:t>
      </w:r>
      <w:proofErr w:type="spellStart"/>
      <w:r w:rsidRPr="00201540">
        <w:rPr>
          <w:rFonts w:eastAsia="Times New Roman" w:cs="Schroders Circular TT Normal"/>
          <w:b/>
          <w:bCs/>
          <w:sz w:val="18"/>
          <w:szCs w:val="18"/>
          <w:lang w:val="pt-PT" w:eastAsia="en-GB"/>
        </w:rPr>
        <w:t>Consulting</w:t>
      </w:r>
      <w:proofErr w:type="spellEnd"/>
      <w:r w:rsidRPr="00201540">
        <w:rPr>
          <w:rFonts w:eastAsia="Times New Roman" w:cs="Schroders Circular TT Normal"/>
          <w:sz w:val="18"/>
          <w:szCs w:val="18"/>
          <w:lang w:val="pt-PT" w:eastAsia="en-GB"/>
        </w:rPr>
        <w:t> </w:t>
      </w:r>
    </w:p>
    <w:p w14:paraId="0B5A85F0" w14:textId="77777777" w:rsidR="00BE72FF" w:rsidRDefault="00BE72FF" w:rsidP="00BE72FF">
      <w:pPr>
        <w:suppressAutoHyphens/>
        <w:autoSpaceDN w:val="0"/>
        <w:spacing w:after="0" w:line="240" w:lineRule="auto"/>
        <w:jc w:val="both"/>
        <w:textAlignment w:val="baseline"/>
        <w:rPr>
          <w:rFonts w:eastAsia="Yu Mincho" w:cs="Schroders Circular TT Normal"/>
          <w:noProof/>
          <w:color w:val="000000"/>
          <w:sz w:val="18"/>
          <w:szCs w:val="18"/>
          <w:lang w:val="pt-PT" w:eastAsia="en-GB"/>
        </w:rPr>
      </w:pPr>
      <w:r w:rsidRPr="00201540">
        <w:rPr>
          <w:rFonts w:eastAsia="Yu Mincho" w:cs="Schroders Circular TT Normal"/>
          <w:noProof/>
          <w:color w:val="000000"/>
          <w:sz w:val="18"/>
          <w:szCs w:val="18"/>
          <w:lang w:val="pt-PT" w:eastAsia="en-GB"/>
        </w:rPr>
        <w:t xml:space="preserve">Ana Santos | </w:t>
      </w:r>
      <w:hyperlink r:id="rId12" w:history="1">
        <w:r w:rsidRPr="00201540">
          <w:rPr>
            <w:rFonts w:eastAsia="Yu Mincho" w:cs="Schroders Circular TT Normal"/>
            <w:noProof/>
            <w:color w:val="0000FF"/>
            <w:sz w:val="18"/>
            <w:szCs w:val="18"/>
            <w:u w:val="single"/>
            <w:lang w:val="pt-PT" w:eastAsia="en-GB"/>
          </w:rPr>
          <w:t>ana.santos@lift.com.pt</w:t>
        </w:r>
      </w:hyperlink>
      <w:r w:rsidRPr="00201540">
        <w:rPr>
          <w:rFonts w:eastAsia="Yu Mincho" w:cs="Schroders Circular TT Normal"/>
          <w:noProof/>
          <w:color w:val="000000"/>
          <w:sz w:val="18"/>
          <w:szCs w:val="18"/>
          <w:lang w:val="pt-PT" w:eastAsia="en-GB"/>
        </w:rPr>
        <w:t xml:space="preserve"> | </w:t>
      </w:r>
      <w:r>
        <w:rPr>
          <w:rFonts w:eastAsia="Yu Mincho" w:cs="Schroders Circular TT Normal"/>
          <w:noProof/>
          <w:color w:val="000000"/>
          <w:sz w:val="18"/>
          <w:szCs w:val="18"/>
          <w:lang w:val="pt-PT" w:eastAsia="en-GB"/>
        </w:rPr>
        <w:t>+</w:t>
      </w:r>
      <w:r w:rsidRPr="00201540">
        <w:rPr>
          <w:rFonts w:eastAsia="Yu Mincho" w:cs="Schroders Circular TT Normal"/>
          <w:noProof/>
          <w:color w:val="000000"/>
          <w:sz w:val="18"/>
          <w:szCs w:val="18"/>
          <w:lang w:val="pt-PT" w:eastAsia="en-GB"/>
        </w:rPr>
        <w:t>351 914 409</w:t>
      </w:r>
      <w:r>
        <w:rPr>
          <w:rFonts w:eastAsia="Yu Mincho" w:cs="Schroders Circular TT Normal"/>
          <w:noProof/>
          <w:color w:val="000000"/>
          <w:sz w:val="18"/>
          <w:szCs w:val="18"/>
          <w:lang w:val="pt-PT" w:eastAsia="en-GB"/>
        </w:rPr>
        <w:t> </w:t>
      </w:r>
      <w:r w:rsidRPr="00201540">
        <w:rPr>
          <w:rFonts w:eastAsia="Yu Mincho" w:cs="Schroders Circular TT Normal"/>
          <w:noProof/>
          <w:color w:val="000000"/>
          <w:sz w:val="18"/>
          <w:szCs w:val="18"/>
          <w:lang w:val="pt-PT" w:eastAsia="en-GB"/>
        </w:rPr>
        <w:t>595</w:t>
      </w:r>
    </w:p>
    <w:p w14:paraId="2AD0F2D3" w14:textId="77777777" w:rsidR="00BE72FF" w:rsidRPr="00E0410E" w:rsidRDefault="00BE72FF" w:rsidP="00BE72FF">
      <w:pPr>
        <w:pStyle w:val="paragraph"/>
        <w:spacing w:before="0" w:beforeAutospacing="0" w:after="0" w:afterAutospacing="0"/>
        <w:textAlignment w:val="baseline"/>
        <w:rPr>
          <w:rFonts w:asciiTheme="minorHAnsi" w:hAnsiTheme="minorHAnsi" w:cs="Schroders Circular TT Normal"/>
          <w:sz w:val="18"/>
          <w:szCs w:val="18"/>
          <w:lang w:val="pt-PT"/>
        </w:rPr>
      </w:pPr>
      <w:r w:rsidRPr="00E0410E">
        <w:rPr>
          <w:rStyle w:val="normaltextrun"/>
          <w:rFonts w:asciiTheme="minorHAnsi" w:hAnsiTheme="minorHAnsi" w:cs="Schroders Circular TT Normal"/>
          <w:sz w:val="18"/>
          <w:szCs w:val="18"/>
          <w:lang w:val="pt-PT"/>
        </w:rPr>
        <w:t>Erica Macieira – </w:t>
      </w:r>
      <w:hyperlink r:id="rId13" w:history="1">
        <w:r w:rsidRPr="0061638A">
          <w:rPr>
            <w:rStyle w:val="Hiperligao"/>
            <w:rFonts w:asciiTheme="minorHAnsi" w:hAnsiTheme="minorHAnsi" w:cs="Schroders Circular TT Normal"/>
            <w:sz w:val="18"/>
            <w:szCs w:val="18"/>
            <w:lang w:val="pt-PT"/>
          </w:rPr>
          <w:t>erica.macieira@lift.com.pt</w:t>
        </w:r>
      </w:hyperlink>
      <w:r>
        <w:rPr>
          <w:rStyle w:val="normaltextrun"/>
          <w:rFonts w:asciiTheme="minorHAnsi" w:hAnsiTheme="minorHAnsi" w:cs="Schroders Circular TT Normal"/>
          <w:sz w:val="18"/>
          <w:szCs w:val="18"/>
          <w:lang w:val="pt-PT"/>
        </w:rPr>
        <w:t xml:space="preserve"> </w:t>
      </w:r>
      <w:r w:rsidRPr="00E0410E">
        <w:rPr>
          <w:rStyle w:val="normaltextrun"/>
          <w:rFonts w:asciiTheme="minorHAnsi" w:hAnsiTheme="minorHAnsi" w:cs="Schroders Circular TT Normal"/>
          <w:sz w:val="18"/>
          <w:szCs w:val="18"/>
          <w:lang w:val="pt-PT"/>
        </w:rPr>
        <w:t>|</w:t>
      </w:r>
      <w:r>
        <w:rPr>
          <w:rStyle w:val="normaltextrun"/>
          <w:rFonts w:asciiTheme="minorHAnsi" w:hAnsiTheme="minorHAnsi" w:cs="Schroders Circular TT Normal"/>
          <w:sz w:val="18"/>
          <w:szCs w:val="18"/>
          <w:lang w:val="pt-PT"/>
        </w:rPr>
        <w:t xml:space="preserve"> </w:t>
      </w:r>
      <w:r>
        <w:rPr>
          <w:rFonts w:ascii="Aptos" w:eastAsia="Yu Mincho" w:hAnsi="Aptos" w:cs="Schroders Circular TT Normal"/>
          <w:noProof/>
          <w:color w:val="000000"/>
          <w:sz w:val="18"/>
          <w:szCs w:val="18"/>
          <w:lang w:val="pt-PT"/>
        </w:rPr>
        <w:t>+</w:t>
      </w:r>
      <w:r w:rsidRPr="00201540">
        <w:rPr>
          <w:rFonts w:ascii="Aptos" w:eastAsia="Yu Mincho" w:hAnsi="Aptos" w:cs="Schroders Circular TT Normal"/>
          <w:noProof/>
          <w:color w:val="000000"/>
          <w:sz w:val="18"/>
          <w:szCs w:val="18"/>
          <w:lang w:val="pt-PT"/>
        </w:rPr>
        <w:t>351</w:t>
      </w:r>
      <w:r w:rsidRPr="00E0410E">
        <w:rPr>
          <w:rStyle w:val="normaltextrun"/>
          <w:rFonts w:asciiTheme="minorHAnsi" w:hAnsiTheme="minorHAnsi" w:cs="Schroders Circular TT Normal"/>
          <w:sz w:val="18"/>
          <w:szCs w:val="18"/>
          <w:lang w:val="pt-PT"/>
        </w:rPr>
        <w:t xml:space="preserve"> 910 549 515 </w:t>
      </w:r>
      <w:r w:rsidRPr="00E0410E">
        <w:rPr>
          <w:rStyle w:val="eop"/>
          <w:rFonts w:asciiTheme="minorHAnsi" w:hAnsiTheme="minorHAnsi" w:cs="Schroders Circular TT Normal"/>
          <w:sz w:val="18"/>
          <w:szCs w:val="18"/>
          <w:lang w:val="pt-PT"/>
        </w:rPr>
        <w:t> </w:t>
      </w:r>
    </w:p>
    <w:p w14:paraId="79B5A709" w14:textId="77777777" w:rsidR="00BE72FF" w:rsidRPr="000F229E" w:rsidRDefault="00BE72FF" w:rsidP="000F229E">
      <w:pPr>
        <w:spacing w:after="0"/>
        <w:jc w:val="both"/>
        <w:rPr>
          <w:sz w:val="18"/>
          <w:szCs w:val="18"/>
          <w:lang w:val="pt-PT"/>
        </w:rPr>
      </w:pPr>
    </w:p>
    <w:sectPr w:rsidR="00BE72FF" w:rsidRPr="000F229E">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3E62" w14:textId="77777777" w:rsidR="00C424A4" w:rsidRDefault="00C424A4" w:rsidP="008F465B">
      <w:pPr>
        <w:spacing w:after="0" w:line="240" w:lineRule="auto"/>
      </w:pPr>
      <w:r>
        <w:separator/>
      </w:r>
    </w:p>
  </w:endnote>
  <w:endnote w:type="continuationSeparator" w:id="0">
    <w:p w14:paraId="5486DDCB" w14:textId="77777777" w:rsidR="00C424A4" w:rsidRDefault="00C424A4" w:rsidP="008F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D47B1C06-3CF4-462E-BAC0-DAEDA093958B}"/>
    <w:embedBold r:id="rId2" w:fontKey="{63D87DD5-B69A-482B-962F-8F5BBF2BD332}"/>
    <w:embedItalic r:id="rId3" w:fontKey="{6A48F4CD-AF07-43E1-AB28-A1B668E9CAE0}"/>
  </w:font>
  <w:font w:name="Aptos Display">
    <w:charset w:val="00"/>
    <w:family w:val="swiss"/>
    <w:pitch w:val="variable"/>
    <w:sig w:usb0="20000287" w:usb1="00000003" w:usb2="00000000" w:usb3="00000000" w:csb0="0000019F" w:csb1="00000000"/>
    <w:embedRegular r:id="rId4" w:fontKey="{90570C43-8D38-49FA-ADAE-189EC4DB0CDB}"/>
  </w:font>
  <w:font w:name="Yu Gothic Light">
    <w:altName w:val="游ゴシック Light"/>
    <w:panose1 w:val="020B0300000000000000"/>
    <w:charset w:val="80"/>
    <w:family w:val="swiss"/>
    <w:pitch w:val="variable"/>
    <w:sig w:usb0="E00002FF" w:usb1="2AC7FDFF" w:usb2="00000016" w:usb3="00000000" w:csb0="0002009F" w:csb1="00000000"/>
  </w:font>
  <w:font w:name="Schroders Circular TT Normal">
    <w:altName w:val="Calibri"/>
    <w:charset w:val="00"/>
    <w:family w:val="swiss"/>
    <w:pitch w:val="variable"/>
    <w:sig w:usb0="A00000BF" w:usb1="5000E47B" w:usb2="00000008" w:usb3="00000000" w:csb0="00000093"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86AD" w14:textId="77777777" w:rsidR="00C424A4" w:rsidRDefault="00C424A4" w:rsidP="008F465B">
      <w:pPr>
        <w:spacing w:after="0" w:line="240" w:lineRule="auto"/>
      </w:pPr>
      <w:r>
        <w:separator/>
      </w:r>
    </w:p>
  </w:footnote>
  <w:footnote w:type="continuationSeparator" w:id="0">
    <w:p w14:paraId="7DA1E1B1" w14:textId="77777777" w:rsidR="00C424A4" w:rsidRDefault="00C424A4" w:rsidP="008F4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6927" w14:textId="467D021B" w:rsidR="008F465B" w:rsidRDefault="008F465B">
    <w:pPr>
      <w:pStyle w:val="Cabealho"/>
    </w:pPr>
    <w:r w:rsidRPr="00A3304A">
      <w:rPr>
        <w:noProof/>
      </w:rPr>
      <w:drawing>
        <wp:anchor distT="0" distB="0" distL="114300" distR="114300" simplePos="0" relativeHeight="251659264" behindDoc="0" locked="0" layoutInCell="1" allowOverlap="1" wp14:anchorId="5196E3E4" wp14:editId="6F5BE924">
          <wp:simplePos x="0" y="0"/>
          <wp:positionH relativeFrom="column">
            <wp:posOffset>4438650</wp:posOffset>
          </wp:positionH>
          <wp:positionV relativeFrom="paragraph">
            <wp:posOffset>-146050</wp:posOffset>
          </wp:positionV>
          <wp:extent cx="1482725" cy="406400"/>
          <wp:effectExtent l="0" t="0" r="0" b="0"/>
          <wp:wrapSquare wrapText="bothSides"/>
          <wp:docPr id="40547123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64745"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725"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t>Comunicado</w:t>
    </w:r>
    <w:proofErr w:type="spellEnd"/>
    <w:r>
      <w:t xml:space="preserve"> de </w:t>
    </w:r>
    <w:proofErr w:type="spellStart"/>
    <w:r>
      <w:t>imprensa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440EA"/>
    <w:multiLevelType w:val="multilevel"/>
    <w:tmpl w:val="1584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88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571"/>
    <w:rsid w:val="00036EB2"/>
    <w:rsid w:val="000600F4"/>
    <w:rsid w:val="00062571"/>
    <w:rsid w:val="000F229E"/>
    <w:rsid w:val="004160D3"/>
    <w:rsid w:val="00451406"/>
    <w:rsid w:val="005F6EA7"/>
    <w:rsid w:val="008D5638"/>
    <w:rsid w:val="008E6633"/>
    <w:rsid w:val="008F465B"/>
    <w:rsid w:val="00B16BD0"/>
    <w:rsid w:val="00B42425"/>
    <w:rsid w:val="00BE72FF"/>
    <w:rsid w:val="00C424A4"/>
    <w:rsid w:val="00C5050E"/>
    <w:rsid w:val="00CD411F"/>
    <w:rsid w:val="00D42C1F"/>
    <w:rsid w:val="00DA16E4"/>
    <w:rsid w:val="00E4236C"/>
    <w:rsid w:val="00ED20C0"/>
    <w:rsid w:val="0746D603"/>
    <w:rsid w:val="1CA5C55F"/>
    <w:rsid w:val="3D2BC919"/>
    <w:rsid w:val="3F6EC947"/>
    <w:rsid w:val="46AA9B2A"/>
    <w:rsid w:val="531299FB"/>
    <w:rsid w:val="56A7EE2A"/>
    <w:rsid w:val="5BA84AA2"/>
    <w:rsid w:val="72CBCAA1"/>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90418"/>
  <w15:docId w15:val="{54D3F4D1-42D1-4154-BE6C-BA277610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23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E23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E237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E237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E237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E237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237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237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23707"/>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ter"/>
    <w:uiPriority w:val="10"/>
    <w:qFormat/>
    <w:rsid w:val="00E23707"/>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0"/>
    <w:tblPr>
      <w:tblCellMar>
        <w:top w:w="0" w:type="dxa"/>
        <w:left w:w="0" w:type="dxa"/>
        <w:bottom w:w="0" w:type="dxa"/>
        <w:right w:w="0" w:type="dxa"/>
      </w:tblCellMar>
    </w:tblPr>
  </w:style>
  <w:style w:type="character" w:customStyle="1" w:styleId="Ttulo1Carter">
    <w:name w:val="Título 1 Caráter"/>
    <w:basedOn w:val="Tipodeletrapredefinidodopargrafo"/>
    <w:link w:val="Ttulo1"/>
    <w:uiPriority w:val="9"/>
    <w:rsid w:val="00E2370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E2370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E2370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E2370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E2370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E2370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2370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2370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23707"/>
    <w:rPr>
      <w:rFonts w:eastAsiaTheme="majorEastAsia" w:cstheme="majorBidi"/>
      <w:color w:val="272727" w:themeColor="text1" w:themeTint="D8"/>
    </w:rPr>
  </w:style>
  <w:style w:type="character" w:customStyle="1" w:styleId="TtuloCarter">
    <w:name w:val="Título Caráter"/>
    <w:basedOn w:val="Tipodeletrapredefinidodopargrafo"/>
    <w:link w:val="Ttulo"/>
    <w:uiPriority w:val="10"/>
    <w:rsid w:val="00E237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Pr>
      <w:color w:val="595959"/>
      <w:sz w:val="28"/>
      <w:szCs w:val="28"/>
    </w:rPr>
  </w:style>
  <w:style w:type="character" w:customStyle="1" w:styleId="SubttuloCarter">
    <w:name w:val="Subtítulo Caráter"/>
    <w:basedOn w:val="Tipodeletrapredefinidodopargrafo"/>
    <w:link w:val="Subttulo"/>
    <w:uiPriority w:val="11"/>
    <w:rsid w:val="00E2370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23707"/>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E23707"/>
    <w:rPr>
      <w:i/>
      <w:iCs/>
      <w:color w:val="404040" w:themeColor="text1" w:themeTint="BF"/>
    </w:rPr>
  </w:style>
  <w:style w:type="paragraph" w:styleId="PargrafodaLista">
    <w:name w:val="List Paragraph"/>
    <w:basedOn w:val="Normal"/>
    <w:uiPriority w:val="34"/>
    <w:qFormat/>
    <w:rsid w:val="00E23707"/>
    <w:pPr>
      <w:ind w:left="720"/>
      <w:contextualSpacing/>
    </w:pPr>
  </w:style>
  <w:style w:type="character" w:styleId="nfaseIntensa">
    <w:name w:val="Intense Emphasis"/>
    <w:basedOn w:val="Tipodeletrapredefinidodopargrafo"/>
    <w:uiPriority w:val="21"/>
    <w:qFormat/>
    <w:rsid w:val="00E23707"/>
    <w:rPr>
      <w:i/>
      <w:iCs/>
      <w:color w:val="0F4761" w:themeColor="accent1" w:themeShade="BF"/>
    </w:rPr>
  </w:style>
  <w:style w:type="paragraph" w:styleId="CitaoIntensa">
    <w:name w:val="Intense Quote"/>
    <w:basedOn w:val="Normal"/>
    <w:next w:val="Normal"/>
    <w:link w:val="CitaoIntensaCarter"/>
    <w:uiPriority w:val="30"/>
    <w:qFormat/>
    <w:rsid w:val="00E23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E23707"/>
    <w:rPr>
      <w:i/>
      <w:iCs/>
      <w:color w:val="0F4761" w:themeColor="accent1" w:themeShade="BF"/>
    </w:rPr>
  </w:style>
  <w:style w:type="character" w:styleId="RefernciaIntensa">
    <w:name w:val="Intense Reference"/>
    <w:basedOn w:val="Tipodeletrapredefinidodopargrafo"/>
    <w:uiPriority w:val="32"/>
    <w:qFormat/>
    <w:rsid w:val="00E23707"/>
    <w:rPr>
      <w:b/>
      <w:bCs/>
      <w:smallCaps/>
      <w:color w:val="0F4761" w:themeColor="accent1" w:themeShade="BF"/>
      <w:spacing w:val="5"/>
    </w:rPr>
  </w:style>
  <w:style w:type="paragraph" w:styleId="Cabealho">
    <w:name w:val="header"/>
    <w:basedOn w:val="Normal"/>
    <w:link w:val="CabealhoCarter"/>
    <w:uiPriority w:val="99"/>
    <w:unhideWhenUsed/>
    <w:rsid w:val="008F465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F465B"/>
  </w:style>
  <w:style w:type="paragraph" w:styleId="Rodap">
    <w:name w:val="footer"/>
    <w:basedOn w:val="Normal"/>
    <w:link w:val="RodapCarter"/>
    <w:uiPriority w:val="99"/>
    <w:unhideWhenUsed/>
    <w:rsid w:val="008F465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F465B"/>
  </w:style>
  <w:style w:type="character" w:styleId="Hiperligao">
    <w:name w:val="Hyperlink"/>
    <w:basedOn w:val="Tipodeletrapredefinidodopargrafo"/>
    <w:uiPriority w:val="99"/>
    <w:unhideWhenUsed/>
    <w:rsid w:val="000F229E"/>
    <w:rPr>
      <w:color w:val="467886" w:themeColor="hyperlink"/>
      <w:u w:val="single"/>
    </w:rPr>
  </w:style>
  <w:style w:type="character" w:styleId="MenoNoResolvida">
    <w:name w:val="Unresolved Mention"/>
    <w:basedOn w:val="Tipodeletrapredefinidodopargrafo"/>
    <w:uiPriority w:val="99"/>
    <w:semiHidden/>
    <w:unhideWhenUsed/>
    <w:rsid w:val="000F229E"/>
    <w:rPr>
      <w:color w:val="605E5C"/>
      <w:shd w:val="clear" w:color="auto" w:fill="E1DFDD"/>
    </w:rPr>
  </w:style>
  <w:style w:type="paragraph" w:customStyle="1" w:styleId="paragraph">
    <w:name w:val="paragraph"/>
    <w:basedOn w:val="Normal"/>
    <w:rsid w:val="00BE72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Tipodeletrapredefinidodopargrafo"/>
    <w:rsid w:val="00BE72FF"/>
  </w:style>
  <w:style w:type="character" w:customStyle="1" w:styleId="eop">
    <w:name w:val="eop"/>
    <w:basedOn w:val="Tipodeletrapredefinidodopargrafo"/>
    <w:rsid w:val="00BE7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73033808">
      <w:bodyDiv w:val="1"/>
      <w:marLeft w:val="0"/>
      <w:marRight w:val="0"/>
      <w:marTop w:val="0"/>
      <w:marBottom w:val="0"/>
      <w:divBdr>
        <w:top w:val="none" w:sz="0" w:space="0" w:color="auto"/>
        <w:left w:val="none" w:sz="0" w:space="0" w:color="auto"/>
        <w:bottom w:val="none" w:sz="0" w:space="0" w:color="auto"/>
        <w:right w:val="none" w:sz="0" w:space="0" w:color="auto"/>
      </w:divBdr>
    </w:div>
    <w:div w:id="943196100">
      <w:bodyDiv w:val="1"/>
      <w:marLeft w:val="0"/>
      <w:marRight w:val="0"/>
      <w:marTop w:val="0"/>
      <w:marBottom w:val="0"/>
      <w:divBdr>
        <w:top w:val="none" w:sz="0" w:space="0" w:color="auto"/>
        <w:left w:val="none" w:sz="0" w:space="0" w:color="auto"/>
        <w:bottom w:val="none" w:sz="0" w:space="0" w:color="auto"/>
        <w:right w:val="none" w:sz="0" w:space="0" w:color="auto"/>
      </w:divBdr>
    </w:div>
    <w:div w:id="1437753845">
      <w:bodyDiv w:val="1"/>
      <w:marLeft w:val="0"/>
      <w:marRight w:val="0"/>
      <w:marTop w:val="0"/>
      <w:marBottom w:val="0"/>
      <w:divBdr>
        <w:top w:val="none" w:sz="0" w:space="0" w:color="auto"/>
        <w:left w:val="none" w:sz="0" w:space="0" w:color="auto"/>
        <w:bottom w:val="none" w:sz="0" w:space="0" w:color="auto"/>
        <w:right w:val="none" w:sz="0" w:space="0" w:color="auto"/>
      </w:divBdr>
    </w:div>
    <w:div w:id="1623926127">
      <w:bodyDiv w:val="1"/>
      <w:marLeft w:val="0"/>
      <w:marRight w:val="0"/>
      <w:marTop w:val="0"/>
      <w:marBottom w:val="0"/>
      <w:divBdr>
        <w:top w:val="none" w:sz="0" w:space="0" w:color="auto"/>
        <w:left w:val="none" w:sz="0" w:space="0" w:color="auto"/>
        <w:bottom w:val="none" w:sz="0" w:space="0" w:color="auto"/>
        <w:right w:val="none" w:sz="0" w:space="0" w:color="auto"/>
      </w:divBdr>
    </w:div>
    <w:div w:id="194422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ca.macieira@lift.com.p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a.santos@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t.nttdata.com/pt.nttdata.com/insights/reports/cyber-threat-intelligence-tren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439792540114CACC1B0E6A3C20D03" ma:contentTypeVersion="19" ma:contentTypeDescription="Create a new document." ma:contentTypeScope="" ma:versionID="daeb145e6f3fe01ef8e9eb1799596254">
  <xsd:schema xmlns:xsd="http://www.w3.org/2001/XMLSchema" xmlns:xs="http://www.w3.org/2001/XMLSchema" xmlns:p="http://schemas.microsoft.com/office/2006/metadata/properties" xmlns:ns2="92d4967f-e124-43f3-a68f-dac69c34bad6" xmlns:ns3="c17badae-82f5-44c6-a5ed-7d84be8fc952" targetNamespace="http://schemas.microsoft.com/office/2006/metadata/properties" ma:root="true" ma:fieldsID="1246fdd4b1f0e205015635fbf0c43f99" ns2:_="" ns3:_="">
    <xsd:import namespace="92d4967f-e124-43f3-a68f-dac69c34bad6"/>
    <xsd:import namespace="c17badae-82f5-44c6-a5ed-7d84be8fc9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4967f-e124-43f3-a68f-dac69c34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badae-82f5-44c6-a5ed-7d84be8fc9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bd9501-ea29-4620-9619-61cd4248534c}" ma:internalName="TaxCatchAll" ma:showField="CatchAllData" ma:web="c17badae-82f5-44c6-a5ed-7d84be8fc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NagLeyRbNZS6gUzjiLJUiJ28Q==">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</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d4967f-e124-43f3-a68f-dac69c34bad6">
      <Terms xmlns="http://schemas.microsoft.com/office/infopath/2007/PartnerControls"/>
    </lcf76f155ced4ddcb4097134ff3c332f>
    <TaxCatchAll xmlns="c17badae-82f5-44c6-a5ed-7d84be8fc952" xsi:nil="true"/>
  </documentManagement>
</p:properties>
</file>

<file path=customXml/itemProps1.xml><?xml version="1.0" encoding="utf-8"?>
<ds:datastoreItem xmlns:ds="http://schemas.openxmlformats.org/officeDocument/2006/customXml" ds:itemID="{E766409E-2C3F-41BB-97C3-1E9D11B73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4967f-e124-43f3-a68f-dac69c34bad6"/>
    <ds:schemaRef ds:uri="c17badae-82f5-44c6-a5ed-7d84be8fc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FBF71-C5B5-427F-96DD-CC9A8E4CAE0E}">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C8DB09E-1A69-4314-B351-F24E367DF102}">
  <ds:schemaRefs>
    <ds:schemaRef ds:uri="http://schemas.microsoft.com/office/2006/metadata/properties"/>
    <ds:schemaRef ds:uri="http://schemas.microsoft.com/office/infopath/2007/PartnerControls"/>
    <ds:schemaRef ds:uri="92d4967f-e124-43f3-a68f-dac69c34bad6"/>
    <ds:schemaRef ds:uri="c17badae-82f5-44c6-a5ed-7d84be8fc95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5576</Characters>
  <Application>Microsoft Office Word</Application>
  <DocSecurity>0</DocSecurity>
  <Lines>46</Lines>
  <Paragraphs>13</Paragraphs>
  <ScaleCrop>false</ScaleCrop>
  <Company>NTT Data</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Vaz Galo</dc:creator>
  <cp:lastModifiedBy>Ana Santos</cp:lastModifiedBy>
  <cp:revision>8</cp:revision>
  <dcterms:created xsi:type="dcterms:W3CDTF">2025-10-09T10:44:00Z</dcterms:created>
  <dcterms:modified xsi:type="dcterms:W3CDTF">2025-10-14T11:39:00Z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0x010100C64439792540114CACC1B0E6A3C20D03</vt:lpwstr>
  </property>
  <property fmtid="{D5CDD505-2E9C-101B-9397-08002B2CF9AE}" pid="3" name="MediaServiceImageTags">
    <vt:lpwstr/>
  </property>
  <property fmtid="{D5CDD505-2E9C-101B-9397-08002B2CF9AE}" pid="4" name="docLang">
    <vt:lpwstr>pt</vt:lpwstr>
  </property>
</Properties>
</file>