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Informacja Prasowa</w:t>
      </w:r>
    </w:p>
    <w:p w:rsidR="00000000" w:rsidDel="00000000" w:rsidP="00000000" w:rsidRDefault="00000000" w:rsidRPr="00000000" w14:paraId="00000004">
      <w:pPr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dnia 14.10.2025 r.</w:t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Raleway" w:cs="Raleway" w:eastAsia="Raleway" w:hAnsi="Raleway"/>
          <w:b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b w:val="1"/>
          <w:sz w:val="26"/>
          <w:szCs w:val="26"/>
          <w:rtl w:val="0"/>
        </w:rPr>
        <w:t xml:space="preserve">Tomasz Gadziński dołączył do MediaPlus jako Business &amp; AI Transformation Director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Z początkiem października do agencji mediowej MediaPlus dołączył Tomasz Gadziński, obejmując nowo utworzone stanowisko Business &amp; AI Transformation Director. W tej roli będzie odpowiedzialny zarówno za obsługę klientów spółki jak i przyspieszenie automatyzacji procesów i transformację pracy zespołów biznesowych z wykorzystaniem rozwiązań AI.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ramach nowej funkcji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zbuduje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i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zrealizuje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roadmapę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automatyzacji oraz AI dla MediaPlus – od diagnozy „end-to-end” procesów (planowanie, zakup, raportowanie, billing, QA), przez projektowanie i pilotaż rozwiązań, po skalowanie tych rozwiązań w zespołach. Jako Business Director Gadziński będzie rozwijał współpracę z kluczowymi klientami, koordynował działania wielodyscyplinarnych zespołów w modelu House of Communication oraz wzmacniał ofertę doradczą w obszarach data-driven media i efektywności marketingowej. W jego roli będzie także podnoszenie jakości obsługi i zwiększanie wartości biznesowej projektów poprzez łączenie kompetencji mediowych, MarTech i komunikacyjnych.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Tomasz Gadziński to doświadczony Client Director z blisko 14-letnim stażem w branży komunikacji i mediów. Od 2020 roku związany był z EssenceMediacom (wcześniej Mediacom), gdzie przez ostatnie cztery lata prowadził zespół kliencki pracujący dla marki telekomunikacyjnej PLAY. Wcześniej, jako digital lead, współpracował z Grupą PSA (Peugeot, Citroën, DS, Opel) oraz The Coca-Cola Company. Objęcie nowej roli w MediaPlus to powrót do struktur Group One. Poprzednio związany był z Value Media gdzie pracował dla takich marek jak L’Oreal, PKO Bank Polski, Jaguar &amp; Land Rovera oraz Amika. Karierę w branży zaczynał w Starcom Mediavest Group.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„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MediaPlus to miejsce, gdzie ambicja wyznacza kierunek, a technologia nadaje tempo. Tomek doskonale rozumie to podejście – potrafi prowadzić złożone projekty tak, by AI nie była kolejnym buzzwordem, lecz realną przewagą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”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– mówi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Martyna Rogozińska, Head of Business w MediaPlus. 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„AI nie jest celem samym w sobie – to narzędzia, które mają pomagać podejmować lepsze decyzje i szybciej dowozić wartość. Skupimy się na praktycznych wdrożeniach: automatyzacji powtarzalnych zadań, ustrukturyzowaniu wiedzy i tworzeniu asystentów, które realnie odciążą zespoły”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dodaje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Tomasz Gadziński.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obszarze implementacji innowacji i rozwiązań AI Gadziński będzie ściśle współpracował z ekspertami Group One oraz  Serviceplan Group, adaptując istniejące narzędzia i dobre praktyki do potrzeb MediaPlus.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MediaPlus</w:t>
      </w:r>
    </w:p>
    <w:p w:rsidR="00000000" w:rsidDel="00000000" w:rsidP="00000000" w:rsidRDefault="00000000" w:rsidRPr="00000000" w14:paraId="00000010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i w:val="1"/>
          <w:sz w:val="18"/>
          <w:szCs w:val="18"/>
          <w:rtl w:val="0"/>
        </w:rPr>
        <w:t xml:space="preserve">więcej niż media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Wielokrotnie nagradzana i najlepiej oceniana przez Klientów agencja mediowa w Polsce wg badania Kantar i Raportu “Agencje Reklamowe i Domy Mediowe 2024” magazynu “Media i Marketing Polska”, z pozycją “Dominant” w globalnym rankingu RECMA i tytułem “Najlepszej Niezależnej Agencji” według rankingu WARC. W 2024 roku wyróżniona w rankingu “Panorama Reklamy” magazynu Press tytułem “Zaufanie Roku”. MediaPlus oferuje zintegrowane doradztwo strategiczne i mediowe, łącząc na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plus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biznesu klientów najszersze kompetencje komunikacyjne na rynku z zakresu technologii, kreacji i contentu, e-commerce i MarTech oraz digital transformation. Jest częścią Serviceplan – największej niezależnej grupy komunikacji marketingowej w Europie oraz MediaPlus International z siedzibą w Berlinie. Dzięki wymianie wiedzy z zagranicznymi partnerami i wieloletniemu doświadczeniu na polskim rynku spółka z sukcesami realizuje strategie i działania mediowe dla krajowych i globalnych marek takich jak: akich jak: Polkomtel, Grupa De’Longhi, BMW i MINI, Stada, Abbott, E.ON, czy Kikkoman.</w:t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Więcej informacji: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Emilia Klepacka | Brand Reputation Director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emilia.klepacka@groupone.pl | +48 504830519</w:t>
      </w:r>
    </w:p>
    <w:p w:rsidR="00000000" w:rsidDel="00000000" w:rsidP="00000000" w:rsidRDefault="00000000" w:rsidRPr="00000000" w14:paraId="00000017">
      <w:pP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Fonts w:ascii="Raleway" w:cs="Raleway" w:eastAsia="Raleway" w:hAnsi="Raleway"/>
        <w:b w:val="1"/>
      </w:rPr>
      <w:drawing>
        <wp:inline distB="114300" distT="114300" distL="114300" distR="114300">
          <wp:extent cx="5731200" cy="838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071813" cy="321469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71813" cy="3214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