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8172" w14:textId="667D375C" w:rsidR="005F39F2" w:rsidRPr="005F39F2" w:rsidRDefault="005F39F2" w:rsidP="007C1CD3">
      <w:pPr>
        <w:jc w:val="right"/>
        <w:rPr>
          <w:rFonts w:ascii="Aptos" w:eastAsia="Aptos" w:hAnsi="Aptos" w:cs="Aptos"/>
          <w:color w:val="000000" w:themeColor="text1"/>
          <w:sz w:val="20"/>
          <w:szCs w:val="20"/>
        </w:rPr>
      </w:pPr>
      <w:r w:rsidRPr="005F39F2">
        <w:rPr>
          <w:rFonts w:ascii="Aptos" w:eastAsia="Aptos" w:hAnsi="Aptos" w:cs="Aptos"/>
          <w:color w:val="000000" w:themeColor="text1"/>
          <w:sz w:val="20"/>
          <w:szCs w:val="20"/>
        </w:rPr>
        <w:t xml:space="preserve">Materiał prasowy, </w:t>
      </w:r>
      <w:r w:rsidR="007B198C">
        <w:rPr>
          <w:rFonts w:ascii="Aptos" w:eastAsia="Aptos" w:hAnsi="Aptos" w:cs="Aptos"/>
          <w:color w:val="000000" w:themeColor="text1"/>
          <w:sz w:val="20"/>
          <w:szCs w:val="20"/>
        </w:rPr>
        <w:t>14</w:t>
      </w:r>
      <w:r w:rsidRPr="005F39F2">
        <w:rPr>
          <w:rFonts w:ascii="Aptos" w:eastAsia="Aptos" w:hAnsi="Aptos" w:cs="Aptos"/>
          <w:color w:val="000000" w:themeColor="text1"/>
          <w:sz w:val="20"/>
          <w:szCs w:val="20"/>
        </w:rPr>
        <w:t>.</w:t>
      </w:r>
      <w:r w:rsidR="007B198C">
        <w:rPr>
          <w:rFonts w:ascii="Aptos" w:eastAsia="Aptos" w:hAnsi="Aptos" w:cs="Aptos"/>
          <w:color w:val="000000" w:themeColor="text1"/>
          <w:sz w:val="20"/>
          <w:szCs w:val="20"/>
        </w:rPr>
        <w:t>10</w:t>
      </w:r>
      <w:r w:rsidRPr="005F39F2">
        <w:rPr>
          <w:rFonts w:ascii="Aptos" w:eastAsia="Aptos" w:hAnsi="Aptos" w:cs="Aptos"/>
          <w:color w:val="000000" w:themeColor="text1"/>
          <w:sz w:val="20"/>
          <w:szCs w:val="20"/>
        </w:rPr>
        <w:t xml:space="preserve">.2025 r. </w:t>
      </w:r>
    </w:p>
    <w:p w14:paraId="1991A3D7" w14:textId="77777777" w:rsidR="007C1CD3" w:rsidRDefault="007C1CD3" w:rsidP="005F39F2">
      <w:pPr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</w:p>
    <w:p w14:paraId="7818572A" w14:textId="77777777" w:rsidR="006F2E8F" w:rsidRDefault="006F2E8F" w:rsidP="006F2E8F">
      <w:pPr>
        <w:jc w:val="center"/>
        <w:rPr>
          <w:b/>
          <w:bCs/>
          <w:sz w:val="32"/>
          <w:szCs w:val="32"/>
        </w:rPr>
      </w:pPr>
      <w:r w:rsidRPr="28F462C7">
        <w:rPr>
          <w:b/>
          <w:bCs/>
          <w:sz w:val="32"/>
          <w:szCs w:val="32"/>
        </w:rPr>
        <w:t xml:space="preserve">Koniec ery „na oko”. </w:t>
      </w:r>
      <w:proofErr w:type="spellStart"/>
      <w:r w:rsidRPr="28F462C7">
        <w:rPr>
          <w:b/>
          <w:bCs/>
          <w:sz w:val="32"/>
          <w:szCs w:val="32"/>
        </w:rPr>
        <w:t>Influencer</w:t>
      </w:r>
      <w:proofErr w:type="spellEnd"/>
      <w:r w:rsidRPr="28F462C7">
        <w:rPr>
          <w:b/>
          <w:bCs/>
          <w:sz w:val="32"/>
          <w:szCs w:val="32"/>
        </w:rPr>
        <w:t xml:space="preserve"> marketing pod presją mierzalności</w:t>
      </w:r>
    </w:p>
    <w:p w14:paraId="41DABF39" w14:textId="77777777" w:rsidR="00451495" w:rsidRPr="00451495" w:rsidRDefault="00451495" w:rsidP="00451495">
      <w:pPr>
        <w:jc w:val="both"/>
        <w:rPr>
          <w:b/>
          <w:bCs/>
          <w:sz w:val="22"/>
          <w:szCs w:val="22"/>
        </w:rPr>
      </w:pPr>
      <w:r w:rsidRPr="00451495">
        <w:rPr>
          <w:b/>
          <w:bCs/>
          <w:sz w:val="22"/>
          <w:szCs w:val="22"/>
        </w:rPr>
        <w:t xml:space="preserve">Najnowszy raport </w:t>
      </w:r>
      <w:proofErr w:type="spellStart"/>
      <w:r w:rsidRPr="00451495">
        <w:rPr>
          <w:b/>
          <w:bCs/>
          <w:sz w:val="22"/>
          <w:szCs w:val="22"/>
        </w:rPr>
        <w:t>eMarketer</w:t>
      </w:r>
      <w:proofErr w:type="spellEnd"/>
      <w:r w:rsidRPr="00451495">
        <w:rPr>
          <w:b/>
          <w:bCs/>
          <w:sz w:val="22"/>
          <w:szCs w:val="22"/>
        </w:rPr>
        <w:t xml:space="preserve"> „</w:t>
      </w:r>
      <w:proofErr w:type="spellStart"/>
      <w:r w:rsidRPr="00451495">
        <w:rPr>
          <w:b/>
          <w:bCs/>
          <w:sz w:val="22"/>
          <w:szCs w:val="22"/>
        </w:rPr>
        <w:t>Influencer</w:t>
      </w:r>
      <w:proofErr w:type="spellEnd"/>
      <w:r w:rsidRPr="00451495">
        <w:rPr>
          <w:b/>
          <w:bCs/>
          <w:sz w:val="22"/>
          <w:szCs w:val="22"/>
        </w:rPr>
        <w:t xml:space="preserve"> Marketing </w:t>
      </w:r>
      <w:proofErr w:type="spellStart"/>
      <w:r w:rsidRPr="00451495">
        <w:rPr>
          <w:b/>
          <w:bCs/>
          <w:sz w:val="22"/>
          <w:szCs w:val="22"/>
        </w:rPr>
        <w:t>Measurement</w:t>
      </w:r>
      <w:proofErr w:type="spellEnd"/>
      <w:r w:rsidRPr="00451495">
        <w:rPr>
          <w:b/>
          <w:bCs/>
          <w:sz w:val="22"/>
          <w:szCs w:val="22"/>
        </w:rPr>
        <w:t xml:space="preserve"> 2025” wskazuje, że </w:t>
      </w:r>
      <w:proofErr w:type="spellStart"/>
      <w:r w:rsidRPr="00451495">
        <w:rPr>
          <w:b/>
          <w:bCs/>
          <w:sz w:val="22"/>
          <w:szCs w:val="22"/>
        </w:rPr>
        <w:t>marketerzy</w:t>
      </w:r>
      <w:proofErr w:type="spellEnd"/>
      <w:r w:rsidRPr="00451495">
        <w:rPr>
          <w:b/>
          <w:bCs/>
          <w:sz w:val="22"/>
          <w:szCs w:val="22"/>
        </w:rPr>
        <w:t xml:space="preserve"> inwestują w </w:t>
      </w:r>
      <w:proofErr w:type="spellStart"/>
      <w:r w:rsidRPr="00451495">
        <w:rPr>
          <w:b/>
          <w:bCs/>
          <w:sz w:val="22"/>
          <w:szCs w:val="22"/>
        </w:rPr>
        <w:t>influencerów</w:t>
      </w:r>
      <w:proofErr w:type="spellEnd"/>
      <w:r w:rsidRPr="00451495">
        <w:rPr>
          <w:b/>
          <w:bCs/>
          <w:sz w:val="22"/>
          <w:szCs w:val="22"/>
        </w:rPr>
        <w:t xml:space="preserve"> więcej niż kiedykolwiek wcześniej – ale w zamian coraz częściej działy finansowe i zarządy firm oczekują od nich mierzalnego ROI i dowodów efektywności biznesowej. Aby sprostać tym rosnącym wymaganiom, branża musi jednak najpierw uporać się z wyzwaniem jakim jest: wypracowanie jednolitych i ustandaryzowanych metod pomiaru efektywności kampanii. Różnice w sposobie liczenia podstawowych metryk, brak branżowych benchmarków oraz rosnąca liczba kampanii realizowanych na wielu platformach utrudniają </w:t>
      </w:r>
      <w:proofErr w:type="spellStart"/>
      <w:r w:rsidRPr="00451495">
        <w:rPr>
          <w:b/>
          <w:bCs/>
          <w:sz w:val="22"/>
          <w:szCs w:val="22"/>
        </w:rPr>
        <w:t>marketerom</w:t>
      </w:r>
      <w:proofErr w:type="spellEnd"/>
      <w:r w:rsidRPr="00451495">
        <w:rPr>
          <w:b/>
          <w:bCs/>
          <w:sz w:val="22"/>
          <w:szCs w:val="22"/>
        </w:rPr>
        <w:t xml:space="preserve"> porównywanie i ocenę wyników działań </w:t>
      </w:r>
      <w:proofErr w:type="spellStart"/>
      <w:r w:rsidRPr="00451495">
        <w:rPr>
          <w:b/>
          <w:bCs/>
          <w:sz w:val="22"/>
          <w:szCs w:val="22"/>
        </w:rPr>
        <w:t>influencer</w:t>
      </w:r>
      <w:proofErr w:type="spellEnd"/>
      <w:r w:rsidRPr="00451495">
        <w:rPr>
          <w:b/>
          <w:bCs/>
          <w:sz w:val="22"/>
          <w:szCs w:val="22"/>
        </w:rPr>
        <w:t xml:space="preserve"> marketingowych. Zjawisko to nie omija również Polski. O tym i wielu innych aspektach opowie ekspert, Michał Hertel, CEO agencji </w:t>
      </w:r>
      <w:proofErr w:type="spellStart"/>
      <w:r w:rsidRPr="00451495">
        <w:rPr>
          <w:b/>
          <w:bCs/>
          <w:sz w:val="22"/>
          <w:szCs w:val="22"/>
        </w:rPr>
        <w:t>influencer</w:t>
      </w:r>
      <w:proofErr w:type="spellEnd"/>
      <w:r w:rsidRPr="00451495">
        <w:rPr>
          <w:b/>
          <w:bCs/>
          <w:sz w:val="22"/>
          <w:szCs w:val="22"/>
        </w:rPr>
        <w:t xml:space="preserve"> marketingowej </w:t>
      </w:r>
      <w:proofErr w:type="spellStart"/>
      <w:r w:rsidRPr="00451495">
        <w:rPr>
          <w:b/>
          <w:bCs/>
          <w:sz w:val="22"/>
          <w:szCs w:val="22"/>
        </w:rPr>
        <w:t>Brandlift</w:t>
      </w:r>
      <w:proofErr w:type="spellEnd"/>
      <w:r w:rsidRPr="00451495">
        <w:rPr>
          <w:b/>
          <w:bCs/>
          <w:sz w:val="22"/>
          <w:szCs w:val="22"/>
        </w:rPr>
        <w:t xml:space="preserve">. </w:t>
      </w:r>
    </w:p>
    <w:p w14:paraId="1B6482D8" w14:textId="77777777" w:rsidR="0033469D" w:rsidRDefault="0033469D" w:rsidP="0033469D">
      <w:pPr>
        <w:jc w:val="both"/>
        <w:rPr>
          <w:sz w:val="20"/>
          <w:szCs w:val="20"/>
        </w:rPr>
      </w:pPr>
      <w:r w:rsidRPr="00047877">
        <w:rPr>
          <w:sz w:val="20"/>
          <w:szCs w:val="20"/>
        </w:rPr>
        <w:t xml:space="preserve">Według raportu </w:t>
      </w:r>
      <w:proofErr w:type="spellStart"/>
      <w:r w:rsidRPr="00047877">
        <w:rPr>
          <w:sz w:val="20"/>
          <w:szCs w:val="20"/>
        </w:rPr>
        <w:t>eMarketer</w:t>
      </w:r>
      <w:proofErr w:type="spellEnd"/>
      <w:r w:rsidRPr="00047877">
        <w:rPr>
          <w:sz w:val="20"/>
          <w:szCs w:val="20"/>
        </w:rPr>
        <w:t xml:space="preserve">, „mierzenie wyników” jest obecnie największą barierą dla rozwoju </w:t>
      </w:r>
      <w:proofErr w:type="spellStart"/>
      <w:r w:rsidRPr="00047877">
        <w:rPr>
          <w:sz w:val="20"/>
          <w:szCs w:val="20"/>
        </w:rPr>
        <w:t>influencer</w:t>
      </w:r>
      <w:proofErr w:type="spellEnd"/>
      <w:r w:rsidRPr="00047877">
        <w:rPr>
          <w:sz w:val="20"/>
          <w:szCs w:val="20"/>
        </w:rPr>
        <w:t xml:space="preserve"> marketingu na świecie. W badaniu </w:t>
      </w:r>
      <w:proofErr w:type="spellStart"/>
      <w:r w:rsidRPr="00047877">
        <w:rPr>
          <w:sz w:val="20"/>
          <w:szCs w:val="20"/>
        </w:rPr>
        <w:t>CreatorIQ</w:t>
      </w:r>
      <w:proofErr w:type="spellEnd"/>
      <w:r w:rsidRPr="00047877">
        <w:rPr>
          <w:sz w:val="20"/>
          <w:szCs w:val="20"/>
        </w:rPr>
        <w:t xml:space="preserve"> z października 2024 r. wskazał ją co trzeci </w:t>
      </w:r>
      <w:proofErr w:type="spellStart"/>
      <w:r w:rsidRPr="00047877">
        <w:rPr>
          <w:sz w:val="20"/>
          <w:szCs w:val="20"/>
        </w:rPr>
        <w:t>marketer</w:t>
      </w:r>
      <w:proofErr w:type="spellEnd"/>
      <w:r w:rsidRPr="00047877">
        <w:rPr>
          <w:sz w:val="20"/>
          <w:szCs w:val="20"/>
        </w:rPr>
        <w:t xml:space="preserve"> (32% ankietowanych), wyprzedzając tym samym nawet problem niewystarczających środków finansowych. Co więcej, niemal połowa specjalistów (49,2%) spodziewała się wzrostu budżetów w 2025 roku, ale to o 10 </w:t>
      </w:r>
      <w:proofErr w:type="spellStart"/>
      <w:r w:rsidRPr="00047877">
        <w:rPr>
          <w:sz w:val="20"/>
          <w:szCs w:val="20"/>
        </w:rPr>
        <w:t>p.p</w:t>
      </w:r>
      <w:proofErr w:type="spellEnd"/>
      <w:r w:rsidRPr="00047877">
        <w:rPr>
          <w:sz w:val="20"/>
          <w:szCs w:val="20"/>
        </w:rPr>
        <w:t>. mniej niż rok wcześniej – co pokazuje, że rosnący nacisk na precyzję pomiaru zaczyna hamować dynamikę inwestycji</w:t>
      </w:r>
      <w:r w:rsidRPr="4F915A66">
        <w:rPr>
          <w:rStyle w:val="Odwoanieprzypisudolnego"/>
          <w:sz w:val="20"/>
          <w:szCs w:val="20"/>
        </w:rPr>
        <w:footnoteReference w:id="1"/>
      </w:r>
      <w:r w:rsidRPr="4F915A66">
        <w:rPr>
          <w:sz w:val="20"/>
          <w:szCs w:val="20"/>
        </w:rPr>
        <w:t>.</w:t>
      </w:r>
    </w:p>
    <w:p w14:paraId="79FC50F6" w14:textId="77777777" w:rsidR="0033469D" w:rsidRDefault="0033469D" w:rsidP="0033469D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Marketerzy</w:t>
      </w:r>
      <w:proofErr w:type="spellEnd"/>
      <w:r>
        <w:rPr>
          <w:sz w:val="20"/>
          <w:szCs w:val="20"/>
        </w:rPr>
        <w:t xml:space="preserve"> stosują różnorodne metody oceny skuteczności kampanii </w:t>
      </w:r>
      <w:proofErr w:type="spellStart"/>
      <w:r>
        <w:rPr>
          <w:sz w:val="20"/>
          <w:szCs w:val="20"/>
        </w:rPr>
        <w:t>influencer</w:t>
      </w:r>
      <w:proofErr w:type="spellEnd"/>
      <w:r>
        <w:rPr>
          <w:sz w:val="20"/>
          <w:szCs w:val="20"/>
        </w:rPr>
        <w:t xml:space="preserve"> marketingowych. Wśród najważniejszych wskaźników świadczących o sukcesie ankietowani wyróżnili: zasięg (50%), zaangażowanie (48%) oraz konwersje (46%). Tradycyjnie uznawane za kluczowe mierniki efektywności, stopniowo ustępują miejsca wskaźnikom </w:t>
      </w:r>
      <w:proofErr w:type="spellStart"/>
      <w:r>
        <w:rPr>
          <w:sz w:val="20"/>
          <w:szCs w:val="20"/>
        </w:rPr>
        <w:t>performatywnym</w:t>
      </w:r>
      <w:proofErr w:type="spellEnd"/>
      <w:r>
        <w:rPr>
          <w:sz w:val="20"/>
          <w:szCs w:val="20"/>
        </w:rPr>
        <w:t xml:space="preserve">, które pozwalają ocenić rzeczywisty wpływ kampanii na wyniki biznesowe. Wśród tych wskaźników coraz większe znaczenie zyskuje sprzedaż, którą jako najważniejszy cel swoich działań wskazuje 35,6% </w:t>
      </w:r>
      <w:proofErr w:type="spellStart"/>
      <w:r>
        <w:rPr>
          <w:sz w:val="20"/>
          <w:szCs w:val="20"/>
        </w:rPr>
        <w:t>marketerów</w:t>
      </w:r>
      <w:proofErr w:type="spellEnd"/>
      <w:r>
        <w:rPr>
          <w:sz w:val="20"/>
          <w:szCs w:val="20"/>
        </w:rPr>
        <w:t xml:space="preserve"> na całym świecie. Ten trend odzwierciedla rosnącą potrzebę łączenia kampanii </w:t>
      </w:r>
      <w:proofErr w:type="spellStart"/>
      <w:r>
        <w:rPr>
          <w:sz w:val="20"/>
          <w:szCs w:val="20"/>
        </w:rPr>
        <w:t>influencer</w:t>
      </w:r>
      <w:proofErr w:type="spellEnd"/>
      <w:r>
        <w:rPr>
          <w:sz w:val="20"/>
          <w:szCs w:val="20"/>
        </w:rPr>
        <w:t xml:space="preserve"> marketingowych z mierzalnymi efektami biznesowymi, co pozwala na lepsze uzasadnienie inwestycji i optymalizację działań</w:t>
      </w:r>
      <w:r>
        <w:rPr>
          <w:rStyle w:val="Odwoanieprzypisudolnego"/>
          <w:sz w:val="20"/>
          <w:szCs w:val="20"/>
        </w:rPr>
        <w:footnoteReference w:id="2"/>
      </w:r>
      <w:r>
        <w:rPr>
          <w:sz w:val="20"/>
          <w:szCs w:val="20"/>
        </w:rPr>
        <w:t xml:space="preserve">. </w:t>
      </w:r>
    </w:p>
    <w:p w14:paraId="5FBAEBEB" w14:textId="77777777" w:rsidR="0033469D" w:rsidRPr="00656B1F" w:rsidRDefault="0033469D" w:rsidP="0033469D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56B1F">
        <w:rPr>
          <w:i/>
          <w:iCs/>
          <w:sz w:val="20"/>
          <w:szCs w:val="20"/>
        </w:rPr>
        <w:t xml:space="preserve">Skuteczny i dobrze opracowany system pomiaru jest kluczowy dla zwiększenia efektywności i budżetu. Marki powinny podchodzić do </w:t>
      </w:r>
      <w:proofErr w:type="spellStart"/>
      <w:r w:rsidRPr="00656B1F">
        <w:rPr>
          <w:i/>
          <w:iCs/>
          <w:sz w:val="20"/>
          <w:szCs w:val="20"/>
        </w:rPr>
        <w:t>influencer</w:t>
      </w:r>
      <w:proofErr w:type="spellEnd"/>
      <w:r w:rsidRPr="00656B1F">
        <w:rPr>
          <w:i/>
          <w:iCs/>
          <w:sz w:val="20"/>
          <w:szCs w:val="20"/>
        </w:rPr>
        <w:t xml:space="preserve"> marketingu z jasno określoną strategią mierzenia efektów, przy czym metryki muszą być ściśle powiązane z etapem lejka sprzedażowego, na którym wykorzystywany jest </w:t>
      </w:r>
      <w:proofErr w:type="spellStart"/>
      <w:r w:rsidRPr="00656B1F">
        <w:rPr>
          <w:i/>
          <w:iCs/>
          <w:sz w:val="20"/>
          <w:szCs w:val="20"/>
        </w:rPr>
        <w:t>influencer</w:t>
      </w:r>
      <w:proofErr w:type="spellEnd"/>
      <w:r w:rsidRPr="00656B1F">
        <w:rPr>
          <w:i/>
          <w:iCs/>
          <w:sz w:val="20"/>
          <w:szCs w:val="20"/>
        </w:rPr>
        <w:t xml:space="preserve"> marketing. Proces ten jest o wiele bardziej złożony niż proste przejście od metryk typu </w:t>
      </w:r>
      <w:proofErr w:type="spellStart"/>
      <w:r w:rsidRPr="00656B1F">
        <w:rPr>
          <w:i/>
          <w:iCs/>
          <w:sz w:val="20"/>
          <w:szCs w:val="20"/>
        </w:rPr>
        <w:t>reach</w:t>
      </w:r>
      <w:proofErr w:type="spellEnd"/>
      <w:r w:rsidRPr="00656B1F">
        <w:rPr>
          <w:i/>
          <w:iCs/>
          <w:sz w:val="20"/>
          <w:szCs w:val="20"/>
        </w:rPr>
        <w:t xml:space="preserve"> do performance. Nawet jeśli rośnie znaczenie metryk </w:t>
      </w:r>
      <w:proofErr w:type="spellStart"/>
      <w:r w:rsidRPr="00656B1F">
        <w:rPr>
          <w:i/>
          <w:iCs/>
          <w:sz w:val="20"/>
          <w:szCs w:val="20"/>
        </w:rPr>
        <w:t>performatywnych</w:t>
      </w:r>
      <w:proofErr w:type="spellEnd"/>
      <w:r w:rsidRPr="00656B1F">
        <w:rPr>
          <w:i/>
          <w:iCs/>
          <w:sz w:val="20"/>
          <w:szCs w:val="20"/>
        </w:rPr>
        <w:t>, te podstawowe wskaźniki z wcześniejszych etapów lejka pozostają istotne</w:t>
      </w:r>
      <w:r>
        <w:rPr>
          <w:sz w:val="20"/>
          <w:szCs w:val="20"/>
        </w:rPr>
        <w:t xml:space="preserve"> - </w:t>
      </w:r>
      <w:r w:rsidRPr="001E1C47">
        <w:rPr>
          <w:b/>
          <w:bCs/>
          <w:sz w:val="20"/>
          <w:szCs w:val="20"/>
        </w:rPr>
        <w:t xml:space="preserve">komentuje Michał Hertel, CEO agencji </w:t>
      </w:r>
      <w:proofErr w:type="spellStart"/>
      <w:r w:rsidRPr="001E1C47">
        <w:rPr>
          <w:b/>
          <w:bCs/>
          <w:sz w:val="20"/>
          <w:szCs w:val="20"/>
        </w:rPr>
        <w:t>Brandlift</w:t>
      </w:r>
      <w:proofErr w:type="spellEnd"/>
      <w:r w:rsidRPr="001E1C47">
        <w:rPr>
          <w:b/>
          <w:bCs/>
          <w:sz w:val="20"/>
          <w:szCs w:val="20"/>
        </w:rPr>
        <w:t>.</w:t>
      </w:r>
    </w:p>
    <w:p w14:paraId="20F98EA2" w14:textId="77777777" w:rsidR="0033469D" w:rsidRPr="00814EC3" w:rsidRDefault="0033469D" w:rsidP="0033469D">
      <w:pPr>
        <w:jc w:val="both"/>
        <w:rPr>
          <w:b/>
          <w:bCs/>
          <w:sz w:val="20"/>
          <w:szCs w:val="20"/>
        </w:rPr>
      </w:pPr>
      <w:r w:rsidRPr="4F915A66">
        <w:rPr>
          <w:b/>
          <w:bCs/>
          <w:sz w:val="20"/>
          <w:szCs w:val="20"/>
        </w:rPr>
        <w:t>Budżety rosną, ale kończy się era „wydawania w ciemno”</w:t>
      </w:r>
    </w:p>
    <w:p w14:paraId="20E1A4C9" w14:textId="77777777" w:rsidR="0033469D" w:rsidRPr="00707CD1" w:rsidRDefault="0033469D" w:rsidP="0033469D">
      <w:pPr>
        <w:jc w:val="both"/>
        <w:rPr>
          <w:sz w:val="20"/>
          <w:szCs w:val="20"/>
        </w:rPr>
      </w:pPr>
      <w:r w:rsidRPr="00707CD1">
        <w:rPr>
          <w:sz w:val="20"/>
          <w:szCs w:val="20"/>
        </w:rPr>
        <w:lastRenderedPageBreak/>
        <w:t>W 2025 roku tylko na sponsorowane treści w mediach społecznościowych marki w USA wydadzą 10,52 miliarda dolarów, co oznacza wzrost o 15% rok do roku</w:t>
      </w:r>
      <w:r w:rsidRPr="00707CD1">
        <w:rPr>
          <w:rStyle w:val="Odwoanieprzypisudolnego"/>
          <w:sz w:val="20"/>
          <w:szCs w:val="20"/>
        </w:rPr>
        <w:footnoteReference w:id="3"/>
      </w:r>
      <w:r w:rsidRPr="00707CD1">
        <w:rPr>
          <w:sz w:val="20"/>
          <w:szCs w:val="20"/>
        </w:rPr>
        <w:t xml:space="preserve">. Rosnące inwestycje niosą za sobą większą presję ze strony działów finansowych i oczekiwanie twardych wskaźników zwrotu z inwestycji (ROI). </w:t>
      </w:r>
    </w:p>
    <w:p w14:paraId="409DAA9C" w14:textId="77777777" w:rsidR="001E243C" w:rsidRPr="00707CD1" w:rsidRDefault="001E243C" w:rsidP="001E243C">
      <w:pPr>
        <w:jc w:val="both"/>
        <w:rPr>
          <w:b/>
          <w:bCs/>
          <w:sz w:val="20"/>
          <w:szCs w:val="20"/>
        </w:rPr>
      </w:pPr>
      <w:r w:rsidRPr="00707CD1">
        <w:rPr>
          <w:sz w:val="20"/>
          <w:szCs w:val="20"/>
        </w:rPr>
        <w:t xml:space="preserve">- </w:t>
      </w:r>
      <w:r w:rsidRPr="00707CD1">
        <w:rPr>
          <w:i/>
          <w:iCs/>
          <w:sz w:val="20"/>
          <w:szCs w:val="20"/>
        </w:rPr>
        <w:t xml:space="preserve">Trend ten jest także widoczny w Polsce, gdzie według raportu IAB Polska wartość rynku </w:t>
      </w:r>
      <w:proofErr w:type="spellStart"/>
      <w:r w:rsidRPr="00707CD1">
        <w:rPr>
          <w:i/>
          <w:iCs/>
          <w:sz w:val="20"/>
          <w:szCs w:val="20"/>
        </w:rPr>
        <w:t>influencer</w:t>
      </w:r>
      <w:proofErr w:type="spellEnd"/>
      <w:r w:rsidRPr="00707CD1">
        <w:rPr>
          <w:i/>
          <w:iCs/>
          <w:sz w:val="20"/>
          <w:szCs w:val="20"/>
        </w:rPr>
        <w:t xml:space="preserve"> marketing</w:t>
      </w:r>
      <w:r>
        <w:rPr>
          <w:i/>
          <w:iCs/>
          <w:sz w:val="20"/>
          <w:szCs w:val="20"/>
        </w:rPr>
        <w:t xml:space="preserve">owego </w:t>
      </w:r>
      <w:r w:rsidRPr="00707CD1">
        <w:rPr>
          <w:i/>
          <w:iCs/>
          <w:sz w:val="20"/>
          <w:szCs w:val="20"/>
        </w:rPr>
        <w:t>w 2025 roku szacowana jest na około 240 milionów złotych</w:t>
      </w:r>
      <w:r w:rsidRPr="00707CD1">
        <w:rPr>
          <w:rStyle w:val="Odwoanieprzypisudolnego"/>
          <w:i/>
          <w:iCs/>
          <w:sz w:val="20"/>
          <w:szCs w:val="20"/>
        </w:rPr>
        <w:footnoteReference w:id="4"/>
      </w:r>
      <w:r w:rsidRPr="00707CD1">
        <w:rPr>
          <w:i/>
          <w:iCs/>
          <w:sz w:val="20"/>
          <w:szCs w:val="20"/>
        </w:rPr>
        <w:t xml:space="preserve">. Choć skala jest mniejsza niż w USA, to rosnące budżety i oczekiwania na mierzalne efekty biznesowe stają się także wyzwaniem dla </w:t>
      </w:r>
      <w:r>
        <w:rPr>
          <w:i/>
          <w:iCs/>
          <w:sz w:val="20"/>
          <w:szCs w:val="20"/>
        </w:rPr>
        <w:t xml:space="preserve">rodzimych </w:t>
      </w:r>
      <w:proofErr w:type="spellStart"/>
      <w:r w:rsidRPr="00707CD1">
        <w:rPr>
          <w:i/>
          <w:iCs/>
          <w:sz w:val="20"/>
          <w:szCs w:val="20"/>
        </w:rPr>
        <w:t>marketerów</w:t>
      </w:r>
      <w:proofErr w:type="spellEnd"/>
      <w:r w:rsidRPr="00707CD1">
        <w:rPr>
          <w:i/>
          <w:iCs/>
          <w:sz w:val="20"/>
          <w:szCs w:val="20"/>
        </w:rPr>
        <w:t xml:space="preserve"> i agencji</w:t>
      </w:r>
      <w:r w:rsidRPr="00707CD1">
        <w:rPr>
          <w:sz w:val="20"/>
          <w:szCs w:val="20"/>
        </w:rPr>
        <w:t xml:space="preserve"> – </w:t>
      </w:r>
      <w:r w:rsidRPr="00707CD1">
        <w:rPr>
          <w:b/>
          <w:bCs/>
          <w:sz w:val="20"/>
          <w:szCs w:val="20"/>
        </w:rPr>
        <w:t xml:space="preserve">komentuje Michał Hertel, CEO agencji </w:t>
      </w:r>
      <w:proofErr w:type="spellStart"/>
      <w:r w:rsidRPr="00707CD1">
        <w:rPr>
          <w:b/>
          <w:bCs/>
          <w:sz w:val="20"/>
          <w:szCs w:val="20"/>
        </w:rPr>
        <w:t>influencer</w:t>
      </w:r>
      <w:proofErr w:type="spellEnd"/>
      <w:r w:rsidRPr="00707CD1">
        <w:rPr>
          <w:b/>
          <w:bCs/>
          <w:sz w:val="20"/>
          <w:szCs w:val="20"/>
        </w:rPr>
        <w:t xml:space="preserve"> marketingowej, </w:t>
      </w:r>
      <w:proofErr w:type="spellStart"/>
      <w:r w:rsidRPr="00707CD1">
        <w:rPr>
          <w:b/>
          <w:bCs/>
          <w:sz w:val="20"/>
          <w:szCs w:val="20"/>
        </w:rPr>
        <w:t>Brandlift</w:t>
      </w:r>
      <w:proofErr w:type="spellEnd"/>
      <w:r w:rsidRPr="00707CD1">
        <w:rPr>
          <w:b/>
          <w:bCs/>
          <w:sz w:val="20"/>
          <w:szCs w:val="20"/>
        </w:rPr>
        <w:t>.</w:t>
      </w:r>
    </w:p>
    <w:p w14:paraId="7BA6ED26" w14:textId="77777777" w:rsidR="001E243C" w:rsidRPr="00707CD1" w:rsidRDefault="001E243C" w:rsidP="001E243C">
      <w:pPr>
        <w:jc w:val="both"/>
        <w:rPr>
          <w:sz w:val="20"/>
          <w:szCs w:val="20"/>
        </w:rPr>
      </w:pPr>
      <w:r w:rsidRPr="001E1C47">
        <w:rPr>
          <w:sz w:val="20"/>
          <w:szCs w:val="20"/>
        </w:rPr>
        <w:t xml:space="preserve">Tak znaczący przyrost budżetów oznacza jednak, że </w:t>
      </w:r>
      <w:proofErr w:type="spellStart"/>
      <w:r w:rsidRPr="001E1C47">
        <w:rPr>
          <w:sz w:val="20"/>
          <w:szCs w:val="20"/>
        </w:rPr>
        <w:t>influencer</w:t>
      </w:r>
      <w:proofErr w:type="spellEnd"/>
      <w:r w:rsidRPr="001E1C47">
        <w:rPr>
          <w:sz w:val="20"/>
          <w:szCs w:val="20"/>
        </w:rPr>
        <w:t xml:space="preserve"> marketing coraz częściej oceniany jest według tych samych kryteriów, co kampanie stricte </w:t>
      </w:r>
      <w:proofErr w:type="spellStart"/>
      <w:r w:rsidRPr="001E1C47">
        <w:rPr>
          <w:sz w:val="20"/>
          <w:szCs w:val="20"/>
        </w:rPr>
        <w:t>performance’owe</w:t>
      </w:r>
      <w:proofErr w:type="spellEnd"/>
      <w:r w:rsidRPr="001E1C47">
        <w:rPr>
          <w:sz w:val="20"/>
          <w:szCs w:val="20"/>
        </w:rPr>
        <w:t xml:space="preserve">. Działy finansowe oczekują od </w:t>
      </w:r>
      <w:proofErr w:type="spellStart"/>
      <w:r w:rsidRPr="001E1C47">
        <w:rPr>
          <w:sz w:val="20"/>
          <w:szCs w:val="20"/>
        </w:rPr>
        <w:t>marketerów</w:t>
      </w:r>
      <w:proofErr w:type="spellEnd"/>
      <w:r w:rsidRPr="001E1C47">
        <w:rPr>
          <w:sz w:val="20"/>
          <w:szCs w:val="20"/>
        </w:rPr>
        <w:t xml:space="preserve"> twardych dowodów na zwrot z inwestycji, a nie tylko deklaratywnych efektów wizerunkowych.</w:t>
      </w:r>
    </w:p>
    <w:p w14:paraId="4DE4B9C6" w14:textId="77777777" w:rsidR="001E243C" w:rsidRPr="00707CD1" w:rsidRDefault="001E243C" w:rsidP="001E243C">
      <w:pPr>
        <w:jc w:val="both"/>
        <w:rPr>
          <w:b/>
          <w:bCs/>
          <w:sz w:val="20"/>
          <w:szCs w:val="20"/>
        </w:rPr>
      </w:pPr>
      <w:r w:rsidRPr="00707CD1">
        <w:rPr>
          <w:sz w:val="20"/>
          <w:szCs w:val="20"/>
        </w:rPr>
        <w:t xml:space="preserve">- </w:t>
      </w:r>
      <w:r w:rsidRPr="001E1C47">
        <w:rPr>
          <w:i/>
          <w:iCs/>
          <w:sz w:val="20"/>
          <w:szCs w:val="20"/>
        </w:rPr>
        <w:t xml:space="preserve">To, co </w:t>
      </w:r>
      <w:proofErr w:type="spellStart"/>
      <w:r w:rsidRPr="001E1C47">
        <w:rPr>
          <w:i/>
          <w:iCs/>
          <w:sz w:val="20"/>
          <w:szCs w:val="20"/>
        </w:rPr>
        <w:t>eMarketer</w:t>
      </w:r>
      <w:proofErr w:type="spellEnd"/>
      <w:r w:rsidRPr="001E1C47">
        <w:rPr>
          <w:i/>
          <w:iCs/>
          <w:sz w:val="20"/>
          <w:szCs w:val="20"/>
        </w:rPr>
        <w:t xml:space="preserve"> opisuje w kontekście rynków anglosaskich, obserwujemy również w Polsce. Każda platforma posługuje się własnymi definicjami metryk, a agencje często dostosowują je do potrzeb klienta. Efekt jest taki, że nawet ta sama kreacja może mieć w raportach różne wyniki, w zależności od źródła danych. To naturalny etap dojrzewania rynku</w:t>
      </w:r>
      <w:r>
        <w:rPr>
          <w:i/>
          <w:iCs/>
          <w:sz w:val="20"/>
          <w:szCs w:val="20"/>
        </w:rPr>
        <w:t xml:space="preserve">. Ale tak naprawdę </w:t>
      </w:r>
      <w:r w:rsidRPr="001E1C47">
        <w:rPr>
          <w:i/>
          <w:iCs/>
          <w:sz w:val="20"/>
          <w:szCs w:val="20"/>
        </w:rPr>
        <w:t xml:space="preserve">dopiero zaczynamy realnie pracować nad </w:t>
      </w:r>
      <w:r>
        <w:rPr>
          <w:i/>
          <w:iCs/>
          <w:sz w:val="20"/>
          <w:szCs w:val="20"/>
        </w:rPr>
        <w:t xml:space="preserve">branżowymi </w:t>
      </w:r>
      <w:r w:rsidRPr="001E1C47">
        <w:rPr>
          <w:i/>
          <w:iCs/>
          <w:sz w:val="20"/>
          <w:szCs w:val="20"/>
        </w:rPr>
        <w:t>standardami</w:t>
      </w:r>
      <w:r w:rsidRPr="00707CD1">
        <w:rPr>
          <w:sz w:val="20"/>
          <w:szCs w:val="20"/>
        </w:rPr>
        <w:t xml:space="preserve"> </w:t>
      </w:r>
      <w:r w:rsidRPr="001E1C47">
        <w:rPr>
          <w:sz w:val="20"/>
          <w:szCs w:val="20"/>
        </w:rPr>
        <w:t xml:space="preserve">– </w:t>
      </w:r>
      <w:r w:rsidRPr="001E1C47">
        <w:rPr>
          <w:b/>
          <w:bCs/>
          <w:sz w:val="20"/>
          <w:szCs w:val="20"/>
        </w:rPr>
        <w:t xml:space="preserve">komentuje Michał Hertel, CEO agencji </w:t>
      </w:r>
      <w:proofErr w:type="spellStart"/>
      <w:r w:rsidRPr="001E1C47">
        <w:rPr>
          <w:b/>
          <w:bCs/>
          <w:sz w:val="20"/>
          <w:szCs w:val="20"/>
        </w:rPr>
        <w:t>Brandlift</w:t>
      </w:r>
      <w:proofErr w:type="spellEnd"/>
      <w:r w:rsidRPr="001E1C47">
        <w:rPr>
          <w:b/>
          <w:bCs/>
          <w:sz w:val="20"/>
          <w:szCs w:val="20"/>
        </w:rPr>
        <w:t>.</w:t>
      </w:r>
    </w:p>
    <w:p w14:paraId="5AB7BB38" w14:textId="77777777" w:rsidR="001E243C" w:rsidRDefault="001E243C" w:rsidP="001E243C">
      <w:pPr>
        <w:jc w:val="both"/>
        <w:rPr>
          <w:b/>
          <w:bCs/>
          <w:sz w:val="20"/>
          <w:szCs w:val="20"/>
        </w:rPr>
      </w:pPr>
      <w:r w:rsidRPr="001E1C47">
        <w:rPr>
          <w:b/>
          <w:bCs/>
          <w:sz w:val="20"/>
          <w:szCs w:val="20"/>
        </w:rPr>
        <w:t>Gdy jedna liczba ma kilka znaczeń</w:t>
      </w:r>
    </w:p>
    <w:p w14:paraId="55962876" w14:textId="77777777" w:rsidR="001E243C" w:rsidRPr="00CD07F3" w:rsidRDefault="001E243C" w:rsidP="001E243C">
      <w:pPr>
        <w:jc w:val="both"/>
        <w:rPr>
          <w:sz w:val="20"/>
          <w:szCs w:val="20"/>
        </w:rPr>
      </w:pPr>
      <w:r w:rsidRPr="00CD07F3">
        <w:rPr>
          <w:sz w:val="20"/>
          <w:szCs w:val="20"/>
        </w:rPr>
        <w:t xml:space="preserve">Największą przeszkodą w rzetelnym pomiarze </w:t>
      </w:r>
      <w:proofErr w:type="spellStart"/>
      <w:r w:rsidRPr="00CD07F3">
        <w:rPr>
          <w:sz w:val="20"/>
          <w:szCs w:val="20"/>
        </w:rPr>
        <w:t>influencer</w:t>
      </w:r>
      <w:proofErr w:type="spellEnd"/>
      <w:r w:rsidRPr="00CD07F3">
        <w:rPr>
          <w:sz w:val="20"/>
          <w:szCs w:val="20"/>
        </w:rPr>
        <w:t xml:space="preserve"> marketingu</w:t>
      </w:r>
      <w:r>
        <w:rPr>
          <w:sz w:val="20"/>
          <w:szCs w:val="20"/>
        </w:rPr>
        <w:t xml:space="preserve"> może być</w:t>
      </w:r>
      <w:r w:rsidRPr="00CD07F3">
        <w:rPr>
          <w:sz w:val="20"/>
          <w:szCs w:val="20"/>
        </w:rPr>
        <w:t xml:space="preserve"> brak spójnych definicji i ujednoliconych benchmarków. Przykładem są wyświetlenia wideo – na YouTube </w:t>
      </w:r>
      <w:proofErr w:type="spellStart"/>
      <w:r w:rsidRPr="00CD07F3">
        <w:rPr>
          <w:sz w:val="20"/>
          <w:szCs w:val="20"/>
        </w:rPr>
        <w:t>Shorts</w:t>
      </w:r>
      <w:proofErr w:type="spellEnd"/>
      <w:r w:rsidRPr="00CD07F3">
        <w:rPr>
          <w:sz w:val="20"/>
          <w:szCs w:val="20"/>
        </w:rPr>
        <w:t xml:space="preserve"> i Meta </w:t>
      </w:r>
      <w:proofErr w:type="spellStart"/>
      <w:r w:rsidRPr="00CD07F3">
        <w:rPr>
          <w:sz w:val="20"/>
          <w:szCs w:val="20"/>
        </w:rPr>
        <w:t>Reels</w:t>
      </w:r>
      <w:proofErr w:type="spellEnd"/>
      <w:r w:rsidRPr="00CD07F3">
        <w:rPr>
          <w:sz w:val="20"/>
          <w:szCs w:val="20"/>
        </w:rPr>
        <w:t xml:space="preserve"> liczone są od momentu uruchomienia filmu, bez minimalnego czasu oglądania, natomiast na </w:t>
      </w:r>
      <w:proofErr w:type="spellStart"/>
      <w:r w:rsidRPr="00CD07F3">
        <w:rPr>
          <w:sz w:val="20"/>
          <w:szCs w:val="20"/>
        </w:rPr>
        <w:t>TikToku</w:t>
      </w:r>
      <w:proofErr w:type="spellEnd"/>
      <w:r w:rsidRPr="00CD07F3">
        <w:rPr>
          <w:sz w:val="20"/>
          <w:szCs w:val="20"/>
        </w:rPr>
        <w:t xml:space="preserve"> powtórki nie są wliczane do wyniku. Na długich materiałach wideo w YouTube „wyświetlenie” liczy się po uruchomieniu filmu i obejrzeniu go przez „nieokreślony czas”, co dodatkowo utrudnia porównania między kanałami. Różnice definicyjne pojawiają się także przy obliczaniu </w:t>
      </w:r>
      <w:proofErr w:type="spellStart"/>
      <w:r w:rsidRPr="00CD07F3">
        <w:rPr>
          <w:sz w:val="20"/>
          <w:szCs w:val="20"/>
        </w:rPr>
        <w:t>Earned</w:t>
      </w:r>
      <w:proofErr w:type="spellEnd"/>
      <w:r w:rsidRPr="00CD07F3">
        <w:rPr>
          <w:sz w:val="20"/>
          <w:szCs w:val="20"/>
        </w:rPr>
        <w:t xml:space="preserve"> Media Value czy wskaźników zaangażowania – agencje i dostawcy technologii stosują własne metody, często dostosowane do udowodnienia wartości ich usług, co sprawia, że porównania pomiędzy kampaniami mogą być obarczone dużym marginesem błędu.</w:t>
      </w:r>
    </w:p>
    <w:p w14:paraId="7C9B1DE4" w14:textId="77777777" w:rsidR="001E243C" w:rsidRPr="00707CD1" w:rsidRDefault="001E243C" w:rsidP="001E243C">
      <w:pPr>
        <w:rPr>
          <w:b/>
          <w:bCs/>
          <w:sz w:val="20"/>
          <w:szCs w:val="20"/>
        </w:rPr>
      </w:pPr>
      <w:r w:rsidRPr="001E1C47">
        <w:rPr>
          <w:b/>
          <w:bCs/>
          <w:sz w:val="20"/>
          <w:szCs w:val="20"/>
        </w:rPr>
        <w:t>Pierwsze kroki w stronę porządku</w:t>
      </w:r>
    </w:p>
    <w:p w14:paraId="65D6AAAA" w14:textId="77777777" w:rsidR="001E243C" w:rsidRPr="001E1C47" w:rsidRDefault="001E243C" w:rsidP="001E243C">
      <w:pPr>
        <w:jc w:val="both"/>
        <w:rPr>
          <w:sz w:val="20"/>
          <w:szCs w:val="20"/>
        </w:rPr>
      </w:pPr>
      <w:r w:rsidRPr="001E1C47">
        <w:rPr>
          <w:sz w:val="20"/>
          <w:szCs w:val="20"/>
        </w:rPr>
        <w:t xml:space="preserve">Standaryzacja pomiaru wymaga współpracy całego rynku – marek, agencji, platform i twórców. W Polsce ten proces już się rozpoczął. Jednym z przykładów jest działalność Grupy Roboczej </w:t>
      </w:r>
      <w:proofErr w:type="spellStart"/>
      <w:r w:rsidRPr="001E1C47">
        <w:rPr>
          <w:sz w:val="20"/>
          <w:szCs w:val="20"/>
        </w:rPr>
        <w:t>Influencer</w:t>
      </w:r>
      <w:proofErr w:type="spellEnd"/>
      <w:r w:rsidRPr="001E1C47">
        <w:rPr>
          <w:sz w:val="20"/>
          <w:szCs w:val="20"/>
        </w:rPr>
        <w:t xml:space="preserve"> Marketing IAB Polska</w:t>
      </w:r>
      <w:r>
        <w:rPr>
          <w:sz w:val="20"/>
          <w:szCs w:val="20"/>
        </w:rPr>
        <w:t xml:space="preserve"> oraz Stowarzyszenia Profesjonalistów </w:t>
      </w:r>
      <w:proofErr w:type="spellStart"/>
      <w:r>
        <w:rPr>
          <w:sz w:val="20"/>
          <w:szCs w:val="20"/>
        </w:rPr>
        <w:t>Influencer</w:t>
      </w:r>
      <w:proofErr w:type="spellEnd"/>
      <w:r>
        <w:rPr>
          <w:sz w:val="20"/>
          <w:szCs w:val="20"/>
        </w:rPr>
        <w:t xml:space="preserve"> Marketingu (SPIM)</w:t>
      </w:r>
      <w:r w:rsidRPr="001E1C4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których </w:t>
      </w:r>
      <w:r w:rsidRPr="001E1C47">
        <w:rPr>
          <w:sz w:val="20"/>
          <w:szCs w:val="20"/>
        </w:rPr>
        <w:t xml:space="preserve">członkiem jest </w:t>
      </w:r>
      <w:proofErr w:type="spellStart"/>
      <w:r w:rsidRPr="001E1C47">
        <w:rPr>
          <w:sz w:val="20"/>
          <w:szCs w:val="20"/>
        </w:rPr>
        <w:t>Brandlift</w:t>
      </w:r>
      <w:proofErr w:type="spellEnd"/>
      <w:r w:rsidRPr="001E1C47">
        <w:rPr>
          <w:sz w:val="20"/>
          <w:szCs w:val="20"/>
        </w:rPr>
        <w:t>. Organizacj</w:t>
      </w:r>
      <w:r>
        <w:rPr>
          <w:sz w:val="20"/>
          <w:szCs w:val="20"/>
        </w:rPr>
        <w:t>e</w:t>
      </w:r>
      <w:r w:rsidRPr="001E1C47">
        <w:rPr>
          <w:sz w:val="20"/>
          <w:szCs w:val="20"/>
        </w:rPr>
        <w:t xml:space="preserve"> t</w:t>
      </w:r>
      <w:r>
        <w:rPr>
          <w:sz w:val="20"/>
          <w:szCs w:val="20"/>
        </w:rPr>
        <w:t>e</w:t>
      </w:r>
      <w:r w:rsidRPr="001E1C47">
        <w:rPr>
          <w:sz w:val="20"/>
          <w:szCs w:val="20"/>
        </w:rPr>
        <w:t xml:space="preserve"> pracuj</w:t>
      </w:r>
      <w:r>
        <w:rPr>
          <w:sz w:val="20"/>
          <w:szCs w:val="20"/>
        </w:rPr>
        <w:t>ą</w:t>
      </w:r>
      <w:r w:rsidRPr="001E1C47">
        <w:rPr>
          <w:sz w:val="20"/>
          <w:szCs w:val="20"/>
        </w:rPr>
        <w:t xml:space="preserve"> nad rekomendacjami dotyczącymi etyki, przejrzystości i pomiaru w </w:t>
      </w:r>
      <w:proofErr w:type="spellStart"/>
      <w:r w:rsidRPr="001E1C47">
        <w:rPr>
          <w:sz w:val="20"/>
          <w:szCs w:val="20"/>
        </w:rPr>
        <w:t>influencer</w:t>
      </w:r>
      <w:proofErr w:type="spellEnd"/>
      <w:r w:rsidRPr="001E1C47">
        <w:rPr>
          <w:sz w:val="20"/>
          <w:szCs w:val="20"/>
        </w:rPr>
        <w:t xml:space="preserve"> marketingu. Choć efekty tych działań będą widoczne dopiero z czasem, już teraz stanowią krok w stronę zwiększenia wiarygodności i porównywalności wyników kampanii.</w:t>
      </w:r>
    </w:p>
    <w:p w14:paraId="775E18E4" w14:textId="77777777" w:rsidR="001E243C" w:rsidRPr="00707CD1" w:rsidRDefault="001E243C" w:rsidP="001E243C">
      <w:pPr>
        <w:rPr>
          <w:b/>
          <w:bCs/>
          <w:sz w:val="20"/>
          <w:szCs w:val="20"/>
        </w:rPr>
      </w:pPr>
      <w:r w:rsidRPr="001E1C47">
        <w:rPr>
          <w:b/>
          <w:bCs/>
          <w:sz w:val="20"/>
          <w:szCs w:val="20"/>
        </w:rPr>
        <w:t>Od intuicji do twardych danych</w:t>
      </w:r>
    </w:p>
    <w:p w14:paraId="60A1AF34" w14:textId="77777777" w:rsidR="00C31F53" w:rsidRDefault="001E243C" w:rsidP="00C31F53">
      <w:pPr>
        <w:jc w:val="both"/>
        <w:rPr>
          <w:sz w:val="20"/>
          <w:szCs w:val="20"/>
        </w:rPr>
      </w:pPr>
      <w:r w:rsidRPr="4F915A66">
        <w:rPr>
          <w:sz w:val="20"/>
          <w:szCs w:val="20"/>
        </w:rPr>
        <w:t xml:space="preserve">Według raportu </w:t>
      </w:r>
      <w:proofErr w:type="spellStart"/>
      <w:r w:rsidRPr="4F915A66">
        <w:rPr>
          <w:sz w:val="20"/>
          <w:szCs w:val="20"/>
        </w:rPr>
        <w:t>eMarketer</w:t>
      </w:r>
      <w:proofErr w:type="spellEnd"/>
      <w:r w:rsidRPr="4F915A66">
        <w:rPr>
          <w:sz w:val="20"/>
          <w:szCs w:val="20"/>
        </w:rPr>
        <w:t xml:space="preserve"> proces pomiaru powinien zaczynać się już na etapie planowania kampanii - od precyzyjnego określenia celów biznesowych i dopasowania do nich odpowiednich wskaźników. Równie ważne jest tworzenie własnych, wewnętrznych ram pomiaru i korzystanie z danych dostarczanych przez platformy jedynie jako jednego z elementów raportu. Istotnym elementem jest także włączanie twórców w proces analizy, by wykorzystać ich wiedzę o odbiorcach i kontekście działań.</w:t>
      </w:r>
    </w:p>
    <w:p w14:paraId="5B60A731" w14:textId="69DD0F52" w:rsidR="00C31F53" w:rsidRPr="00C31F53" w:rsidRDefault="00C31F53" w:rsidP="00C31F53">
      <w:pPr>
        <w:jc w:val="both"/>
        <w:rPr>
          <w:sz w:val="20"/>
          <w:szCs w:val="20"/>
        </w:rPr>
      </w:pPr>
      <w:r w:rsidRPr="00707CD1">
        <w:rPr>
          <w:sz w:val="20"/>
          <w:szCs w:val="20"/>
        </w:rPr>
        <w:lastRenderedPageBreak/>
        <w:t xml:space="preserve">- </w:t>
      </w:r>
      <w:r w:rsidRPr="001E1C47">
        <w:rPr>
          <w:i/>
          <w:iCs/>
          <w:sz w:val="20"/>
          <w:szCs w:val="20"/>
        </w:rPr>
        <w:t xml:space="preserve">Tak jak w </w:t>
      </w:r>
      <w:proofErr w:type="spellStart"/>
      <w:r w:rsidRPr="001E1C47">
        <w:rPr>
          <w:i/>
          <w:iCs/>
          <w:sz w:val="20"/>
          <w:szCs w:val="20"/>
        </w:rPr>
        <w:t>digital</w:t>
      </w:r>
      <w:proofErr w:type="spellEnd"/>
      <w:r w:rsidRPr="001E1C47">
        <w:rPr>
          <w:i/>
          <w:iCs/>
          <w:sz w:val="20"/>
          <w:szCs w:val="20"/>
        </w:rPr>
        <w:t xml:space="preserve"> marketingu lata temu ustalono standardy mierzenia CTR czy konwersji, tak teraz </w:t>
      </w:r>
      <w:proofErr w:type="spellStart"/>
      <w:r w:rsidRPr="001E1C47">
        <w:rPr>
          <w:i/>
          <w:iCs/>
          <w:sz w:val="20"/>
          <w:szCs w:val="20"/>
        </w:rPr>
        <w:t>influencer</w:t>
      </w:r>
      <w:proofErr w:type="spellEnd"/>
      <w:r w:rsidRPr="001E1C47">
        <w:rPr>
          <w:i/>
          <w:iCs/>
          <w:sz w:val="20"/>
          <w:szCs w:val="20"/>
        </w:rPr>
        <w:t xml:space="preserve"> marketing potrzebuje podobnego porządku. Wierzę, że jesteśmy blisko tego momentu – a kiedy standardy się pojawią, kampanie będą mogły być porównywane nie tylko między sobą, ale też z innymi kanałami</w:t>
      </w:r>
      <w:r>
        <w:rPr>
          <w:i/>
          <w:iCs/>
          <w:sz w:val="20"/>
          <w:szCs w:val="20"/>
        </w:rPr>
        <w:t xml:space="preserve"> </w:t>
      </w:r>
      <w:r w:rsidRPr="001E1C47">
        <w:rPr>
          <w:sz w:val="20"/>
          <w:szCs w:val="20"/>
        </w:rPr>
        <w:t xml:space="preserve">– </w:t>
      </w:r>
      <w:r w:rsidRPr="001E1C47">
        <w:rPr>
          <w:b/>
          <w:bCs/>
          <w:sz w:val="20"/>
          <w:szCs w:val="20"/>
        </w:rPr>
        <w:t>podkreśla Michał Hertel.</w:t>
      </w:r>
    </w:p>
    <w:p w14:paraId="25FAE4F5" w14:textId="77777777" w:rsidR="00C31F53" w:rsidRPr="00707CD1" w:rsidRDefault="00C31F53" w:rsidP="00C31F53">
      <w:pPr>
        <w:rPr>
          <w:b/>
          <w:bCs/>
          <w:sz w:val="20"/>
          <w:szCs w:val="20"/>
        </w:rPr>
      </w:pPr>
      <w:r w:rsidRPr="001E1C47">
        <w:rPr>
          <w:b/>
          <w:bCs/>
          <w:sz w:val="20"/>
          <w:szCs w:val="20"/>
        </w:rPr>
        <w:t>Czas na branżową debatę</w:t>
      </w:r>
    </w:p>
    <w:p w14:paraId="252E62E6" w14:textId="77777777" w:rsidR="00C31F53" w:rsidRDefault="00C31F53" w:rsidP="00C31F53">
      <w:pPr>
        <w:jc w:val="both"/>
        <w:rPr>
          <w:sz w:val="20"/>
          <w:szCs w:val="20"/>
        </w:rPr>
      </w:pPr>
      <w:r w:rsidRPr="4F915A66">
        <w:rPr>
          <w:sz w:val="20"/>
          <w:szCs w:val="20"/>
        </w:rPr>
        <w:t xml:space="preserve">Brak spójnych zasad mierzenia efektów w </w:t>
      </w:r>
      <w:proofErr w:type="spellStart"/>
      <w:r w:rsidRPr="4F915A66">
        <w:rPr>
          <w:sz w:val="20"/>
          <w:szCs w:val="20"/>
        </w:rPr>
        <w:t>influencer</w:t>
      </w:r>
      <w:proofErr w:type="spellEnd"/>
      <w:r w:rsidRPr="4F915A66">
        <w:rPr>
          <w:sz w:val="20"/>
          <w:szCs w:val="20"/>
        </w:rPr>
        <w:t xml:space="preserve"> marketingu jest naturalnym elementem dojrzewania tego kanału, ale też wyzwaniem, które wymaga reakcji. Warto też pamiętać o roli samych twórców w procesie pomiaru. Z badań cytowanych w raporcie wynika, że aż 85% </w:t>
      </w:r>
      <w:proofErr w:type="spellStart"/>
      <w:r w:rsidRPr="4F915A66">
        <w:rPr>
          <w:sz w:val="20"/>
          <w:szCs w:val="20"/>
        </w:rPr>
        <w:t>influencerów</w:t>
      </w:r>
      <w:proofErr w:type="spellEnd"/>
      <w:r w:rsidRPr="4F915A66">
        <w:rPr>
          <w:sz w:val="20"/>
          <w:szCs w:val="20"/>
        </w:rPr>
        <w:t xml:space="preserve"> nigdy nie otrzymuje od marek informacji, jak oceniana jest ich praca, a 89% deklaruje, że posiada dane o swoich odbiorcach, których marki nie wykorzystują. Włączenie twórców w rozmowę o KPI i wynikach mogłoby znacząco wpłynąć na trafność analiz i poprawę efektywności realizowanych projektów. </w:t>
      </w:r>
    </w:p>
    <w:p w14:paraId="394E51F3" w14:textId="2BE18E1A" w:rsidR="002C3BFC" w:rsidRDefault="00C31F53" w:rsidP="00C31F53">
      <w:pPr>
        <w:jc w:val="both"/>
        <w:rPr>
          <w:sz w:val="20"/>
          <w:szCs w:val="20"/>
        </w:rPr>
      </w:pPr>
      <w:r w:rsidRPr="3A6D8903">
        <w:rPr>
          <w:sz w:val="20"/>
          <w:szCs w:val="20"/>
        </w:rPr>
        <w:t xml:space="preserve">Wspólne wypracowanie standardów może stać się momentem przełomowym – zwiększy wiarygodność wyników, ułatwi optymalizację kampanii i pozwoli </w:t>
      </w:r>
      <w:proofErr w:type="spellStart"/>
      <w:r w:rsidRPr="3A6D8903">
        <w:rPr>
          <w:sz w:val="20"/>
          <w:szCs w:val="20"/>
        </w:rPr>
        <w:t>marketerom</w:t>
      </w:r>
      <w:proofErr w:type="spellEnd"/>
      <w:r w:rsidRPr="3A6D8903">
        <w:rPr>
          <w:sz w:val="20"/>
          <w:szCs w:val="20"/>
        </w:rPr>
        <w:t xml:space="preserve"> lepiej integrować </w:t>
      </w:r>
      <w:proofErr w:type="spellStart"/>
      <w:r w:rsidRPr="3A6D8903">
        <w:rPr>
          <w:sz w:val="20"/>
          <w:szCs w:val="20"/>
        </w:rPr>
        <w:t>influencer</w:t>
      </w:r>
      <w:proofErr w:type="spellEnd"/>
      <w:r w:rsidRPr="3A6D8903">
        <w:rPr>
          <w:sz w:val="20"/>
          <w:szCs w:val="20"/>
        </w:rPr>
        <w:t xml:space="preserve"> marketing z innymi działaniami </w:t>
      </w:r>
      <w:proofErr w:type="spellStart"/>
      <w:r w:rsidRPr="3A6D8903">
        <w:rPr>
          <w:sz w:val="20"/>
          <w:szCs w:val="20"/>
        </w:rPr>
        <w:t>digital</w:t>
      </w:r>
      <w:proofErr w:type="spellEnd"/>
      <w:r w:rsidRPr="3A6D8903">
        <w:rPr>
          <w:sz w:val="20"/>
          <w:szCs w:val="20"/>
        </w:rPr>
        <w:t xml:space="preserve">. Jeśli branża w Polsce wykorzysta ten moment, zyska nie tylko narzędzia do lepszego raportowania, ale i solidny argument za dalszym zwiększaniem inwestycji w </w:t>
      </w:r>
      <w:proofErr w:type="spellStart"/>
      <w:r w:rsidRPr="3A6D8903">
        <w:rPr>
          <w:sz w:val="20"/>
          <w:szCs w:val="20"/>
        </w:rPr>
        <w:t>influencer</w:t>
      </w:r>
      <w:proofErr w:type="spellEnd"/>
      <w:r w:rsidRPr="3A6D8903">
        <w:rPr>
          <w:sz w:val="20"/>
          <w:szCs w:val="20"/>
        </w:rPr>
        <w:t xml:space="preserve"> marketing. </w:t>
      </w:r>
    </w:p>
    <w:p w14:paraId="0E2FED86" w14:textId="77777777" w:rsidR="00C31F53" w:rsidRPr="00C31F53" w:rsidRDefault="00C31F53" w:rsidP="00C31F53">
      <w:pPr>
        <w:jc w:val="both"/>
        <w:rPr>
          <w:sz w:val="20"/>
          <w:szCs w:val="20"/>
        </w:rPr>
      </w:pPr>
    </w:p>
    <w:p w14:paraId="5865836B" w14:textId="0E56BA71" w:rsidR="00B831F6" w:rsidRPr="00771F27" w:rsidRDefault="00B831F6" w:rsidP="002C3283">
      <w:pPr>
        <w:jc w:val="both"/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</w:pPr>
      <w:r w:rsidRPr="00771F27"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  <w:t>Więcej informacji:</w:t>
      </w:r>
    </w:p>
    <w:p w14:paraId="245A9B10" w14:textId="2A92D869" w:rsidR="00B831F6" w:rsidRPr="00771F27" w:rsidRDefault="00B831F6" w:rsidP="00771F27">
      <w:pPr>
        <w:spacing w:after="0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771F27">
        <w:rPr>
          <w:rFonts w:ascii="Calibri" w:eastAsia="Aptos" w:hAnsi="Calibri" w:cs="Calibri"/>
          <w:color w:val="000000" w:themeColor="text1"/>
          <w:sz w:val="18"/>
          <w:szCs w:val="18"/>
        </w:rPr>
        <w:t>Pamela Tomicka</w:t>
      </w:r>
    </w:p>
    <w:p w14:paraId="2DAAB9EF" w14:textId="0640CF6F" w:rsidR="00B831F6" w:rsidRPr="00771F27" w:rsidRDefault="00771F27" w:rsidP="00771F27">
      <w:pPr>
        <w:spacing w:after="0"/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hyperlink r:id="rId7" w:history="1">
        <w:r w:rsidRPr="004B0EE9">
          <w:rPr>
            <w:rStyle w:val="Hipercze"/>
            <w:rFonts w:ascii="Calibri" w:eastAsia="Aptos" w:hAnsi="Calibri" w:cs="Calibri"/>
            <w:sz w:val="18"/>
            <w:szCs w:val="18"/>
          </w:rPr>
          <w:t>pamela.tomicka@38pr.pl</w:t>
        </w:r>
      </w:hyperlink>
    </w:p>
    <w:p w14:paraId="53EA6A03" w14:textId="1845C92C" w:rsidR="00771F27" w:rsidRDefault="00771F27" w:rsidP="00771F2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771F2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+48 512 029</w:t>
      </w:r>
      <w:r w:rsidR="00F2007F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771F27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778</w:t>
      </w:r>
    </w:p>
    <w:p w14:paraId="53A19ACD" w14:textId="45A9C285" w:rsidR="00F2007F" w:rsidRDefault="00F2007F" w:rsidP="00771F2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</w:p>
    <w:p w14:paraId="5A304801" w14:textId="21BCBEA2" w:rsidR="00F2007F" w:rsidRDefault="00F2007F" w:rsidP="00771F2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Wiktoria Wiza</w:t>
      </w:r>
    </w:p>
    <w:p w14:paraId="0E462F3B" w14:textId="54FCD8C7" w:rsidR="00F2007F" w:rsidRDefault="00F2007F" w:rsidP="00771F2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hyperlink r:id="rId8" w:history="1">
        <w:r w:rsidRPr="00104F27">
          <w:rPr>
            <w:rStyle w:val="Hipercze"/>
            <w:rFonts w:ascii="Calibri" w:eastAsia="Times New Roman" w:hAnsi="Calibri" w:cs="Calibri"/>
            <w:kern w:val="0"/>
            <w:sz w:val="18"/>
            <w:szCs w:val="18"/>
            <w:lang w:eastAsia="pl-PL"/>
            <w14:ligatures w14:val="none"/>
          </w:rPr>
          <w:t>wiktoria.wiza@38pr.pl</w:t>
        </w:r>
      </w:hyperlink>
    </w:p>
    <w:p w14:paraId="30BA1055" w14:textId="0374445C" w:rsidR="00F2007F" w:rsidRPr="0087286C" w:rsidRDefault="0087286C" w:rsidP="00771F2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</w:pPr>
      <w:r w:rsidRPr="0087286C">
        <w:rPr>
          <w:rFonts w:ascii="Calibri" w:eastAsia="Times New Roman" w:hAnsi="Calibri" w:cs="Calibri"/>
          <w:sz w:val="18"/>
          <w:szCs w:val="18"/>
        </w:rPr>
        <w:t>+48 797 819</w:t>
      </w:r>
      <w:r w:rsidRPr="0087286C">
        <w:rPr>
          <w:rFonts w:ascii="Calibri" w:eastAsia="Times New Roman" w:hAnsi="Calibri" w:cs="Calibri"/>
          <w:sz w:val="18"/>
          <w:szCs w:val="18"/>
        </w:rPr>
        <w:t> </w:t>
      </w:r>
      <w:r w:rsidRPr="0087286C">
        <w:rPr>
          <w:rFonts w:ascii="Calibri" w:eastAsia="Times New Roman" w:hAnsi="Calibri" w:cs="Calibri"/>
          <w:sz w:val="18"/>
          <w:szCs w:val="18"/>
        </w:rPr>
        <w:t>210 </w:t>
      </w:r>
    </w:p>
    <w:p w14:paraId="4BC5EA7B" w14:textId="77777777" w:rsidR="00F2007F" w:rsidRPr="00771F27" w:rsidRDefault="00F2007F" w:rsidP="00771F27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7F5842DE" w14:textId="77777777" w:rsidR="00B831F6" w:rsidRPr="002C3283" w:rsidRDefault="00B831F6" w:rsidP="002C3283">
      <w:pPr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sectPr w:rsidR="00B831F6" w:rsidRPr="002C3283" w:rsidSect="0011122B">
      <w:headerReference w:type="default" r:id="rId9"/>
      <w:pgSz w:w="11906" w:h="16838"/>
      <w:pgMar w:top="1417" w:right="1417" w:bottom="1417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B7B9" w14:textId="77777777" w:rsidR="004400D5" w:rsidRDefault="004400D5" w:rsidP="0011122B">
      <w:pPr>
        <w:spacing w:after="0" w:line="240" w:lineRule="auto"/>
      </w:pPr>
      <w:r>
        <w:separator/>
      </w:r>
    </w:p>
  </w:endnote>
  <w:endnote w:type="continuationSeparator" w:id="0">
    <w:p w14:paraId="5CA7A37A" w14:textId="77777777" w:rsidR="004400D5" w:rsidRDefault="004400D5" w:rsidP="0011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7F8D" w14:textId="77777777" w:rsidR="004400D5" w:rsidRDefault="004400D5" w:rsidP="0011122B">
      <w:pPr>
        <w:spacing w:after="0" w:line="240" w:lineRule="auto"/>
      </w:pPr>
      <w:r>
        <w:separator/>
      </w:r>
    </w:p>
  </w:footnote>
  <w:footnote w:type="continuationSeparator" w:id="0">
    <w:p w14:paraId="3BA1B5CE" w14:textId="77777777" w:rsidR="004400D5" w:rsidRDefault="004400D5" w:rsidP="0011122B">
      <w:pPr>
        <w:spacing w:after="0" w:line="240" w:lineRule="auto"/>
      </w:pPr>
      <w:r>
        <w:continuationSeparator/>
      </w:r>
    </w:p>
  </w:footnote>
  <w:footnote w:id="1">
    <w:p w14:paraId="0B7B74E3" w14:textId="77777777" w:rsidR="0033469D" w:rsidRDefault="0033469D" w:rsidP="0033469D">
      <w:pPr>
        <w:pStyle w:val="Tekstprzypisudolnego"/>
        <w:rPr>
          <w:lang w:val="en-US"/>
        </w:rPr>
      </w:pPr>
      <w:r w:rsidRPr="4F915A66">
        <w:rPr>
          <w:rStyle w:val="Odwoanieprzypisudolnego"/>
        </w:rPr>
        <w:footnoteRef/>
      </w:r>
      <w:r w:rsidRPr="4F915A66">
        <w:rPr>
          <w:lang w:val="en-US"/>
        </w:rPr>
        <w:t xml:space="preserve"> </w:t>
      </w:r>
      <w:proofErr w:type="spellStart"/>
      <w:r w:rsidRPr="4F915A66">
        <w:rPr>
          <w:sz w:val="18"/>
          <w:szCs w:val="18"/>
          <w:lang w:val="en-US"/>
        </w:rPr>
        <w:t>Raport</w:t>
      </w:r>
      <w:proofErr w:type="spellEnd"/>
      <w:r w:rsidRPr="4F915A66">
        <w:rPr>
          <w:sz w:val="18"/>
          <w:szCs w:val="18"/>
          <w:lang w:val="en-US"/>
        </w:rPr>
        <w:t xml:space="preserve"> eMarketer Influencer Marketing Measurement 2025</w:t>
      </w:r>
    </w:p>
  </w:footnote>
  <w:footnote w:id="2">
    <w:p w14:paraId="1A3FCEFB" w14:textId="77777777" w:rsidR="0033469D" w:rsidRDefault="0033469D" w:rsidP="003346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4F915A66">
        <w:rPr>
          <w:sz w:val="18"/>
          <w:szCs w:val="18"/>
          <w:lang w:val="en-US"/>
        </w:rPr>
        <w:t>Raport</w:t>
      </w:r>
      <w:proofErr w:type="spellEnd"/>
      <w:r w:rsidRPr="4F915A66">
        <w:rPr>
          <w:sz w:val="18"/>
          <w:szCs w:val="18"/>
          <w:lang w:val="en-US"/>
        </w:rPr>
        <w:t xml:space="preserve"> eMarketer Influencer Marketing Measurement 2025</w:t>
      </w:r>
    </w:p>
  </w:footnote>
  <w:footnote w:id="3">
    <w:p w14:paraId="1CF43499" w14:textId="77777777" w:rsidR="0033469D" w:rsidRPr="00A61FBE" w:rsidRDefault="0033469D" w:rsidP="0033469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61FBE">
        <w:rPr>
          <w:lang w:val="en-US"/>
        </w:rPr>
        <w:t xml:space="preserve"> </w:t>
      </w:r>
      <w:proofErr w:type="spellStart"/>
      <w:r w:rsidRPr="00A61FBE">
        <w:rPr>
          <w:sz w:val="18"/>
          <w:szCs w:val="18"/>
          <w:lang w:val="en-US"/>
        </w:rPr>
        <w:t>Raport</w:t>
      </w:r>
      <w:proofErr w:type="spellEnd"/>
      <w:r w:rsidRPr="00A61FBE">
        <w:rPr>
          <w:sz w:val="18"/>
          <w:szCs w:val="18"/>
          <w:lang w:val="en-US"/>
        </w:rPr>
        <w:t xml:space="preserve"> eMarketer Influencer Marketing Measurement 2025</w:t>
      </w:r>
    </w:p>
  </w:footnote>
  <w:footnote w:id="4">
    <w:p w14:paraId="12E6AA58" w14:textId="77777777" w:rsidR="001E243C" w:rsidRPr="006D07D8" w:rsidRDefault="001E243C" w:rsidP="001E243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6D07D8">
        <w:rPr>
          <w:lang w:val="en-US"/>
        </w:rPr>
        <w:t xml:space="preserve"> </w:t>
      </w:r>
      <w:proofErr w:type="spellStart"/>
      <w:r w:rsidRPr="006D07D8">
        <w:rPr>
          <w:sz w:val="18"/>
          <w:szCs w:val="18"/>
          <w:lang w:val="en-US"/>
        </w:rPr>
        <w:t>Raport</w:t>
      </w:r>
      <w:proofErr w:type="spellEnd"/>
      <w:r w:rsidRPr="006D07D8">
        <w:rPr>
          <w:sz w:val="18"/>
          <w:szCs w:val="18"/>
          <w:lang w:val="en-US"/>
        </w:rPr>
        <w:t xml:space="preserve"> </w:t>
      </w:r>
      <w:proofErr w:type="spellStart"/>
      <w:r w:rsidRPr="006D07D8">
        <w:rPr>
          <w:sz w:val="18"/>
          <w:szCs w:val="18"/>
          <w:lang w:val="en-US"/>
        </w:rPr>
        <w:t>Strategiczny</w:t>
      </w:r>
      <w:proofErr w:type="spellEnd"/>
      <w:r>
        <w:rPr>
          <w:sz w:val="18"/>
          <w:szCs w:val="18"/>
          <w:lang w:val="en-US"/>
        </w:rPr>
        <w:t xml:space="preserve"> IAB Polska</w:t>
      </w:r>
      <w:r w:rsidRPr="006D07D8">
        <w:rPr>
          <w:sz w:val="18"/>
          <w:szCs w:val="18"/>
          <w:lang w:val="en-US"/>
        </w:rPr>
        <w:t xml:space="preserve"> 2025, Influencer Marketing, za </w:t>
      </w:r>
      <w:proofErr w:type="spellStart"/>
      <w:r w:rsidRPr="006D07D8">
        <w:rPr>
          <w:sz w:val="18"/>
          <w:szCs w:val="18"/>
          <w:lang w:val="en-US"/>
        </w:rPr>
        <w:t>bada</w:t>
      </w:r>
      <w:r>
        <w:rPr>
          <w:sz w:val="18"/>
          <w:szCs w:val="18"/>
          <w:lang w:val="en-US"/>
        </w:rPr>
        <w:t>niem</w:t>
      </w:r>
      <w:proofErr w:type="spellEnd"/>
      <w:r>
        <w:rPr>
          <w:sz w:val="18"/>
          <w:szCs w:val="18"/>
          <w:lang w:val="en-US"/>
        </w:rPr>
        <w:t xml:space="preserve"> </w:t>
      </w:r>
      <w:r w:rsidRPr="006D07D8">
        <w:rPr>
          <w:sz w:val="18"/>
          <w:szCs w:val="18"/>
          <w:lang w:val="en-US"/>
        </w:rPr>
        <w:t>EY Future Consumer Index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E244" w14:textId="05CE16C0" w:rsidR="0011122B" w:rsidRDefault="0011122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B6DDC" wp14:editId="5320FFF8">
          <wp:simplePos x="0" y="0"/>
          <wp:positionH relativeFrom="margin">
            <wp:posOffset>-899795</wp:posOffset>
          </wp:positionH>
          <wp:positionV relativeFrom="margin">
            <wp:posOffset>-1266052</wp:posOffset>
          </wp:positionV>
          <wp:extent cx="7560000" cy="10698056"/>
          <wp:effectExtent l="0" t="0" r="3175" b="8255"/>
          <wp:wrapNone/>
          <wp:docPr id="1921502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299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2B"/>
    <w:rsid w:val="00026ECE"/>
    <w:rsid w:val="000C3B0D"/>
    <w:rsid w:val="000F7FEC"/>
    <w:rsid w:val="0011122B"/>
    <w:rsid w:val="0012726A"/>
    <w:rsid w:val="00186B51"/>
    <w:rsid w:val="001E243C"/>
    <w:rsid w:val="001E69DA"/>
    <w:rsid w:val="00232C74"/>
    <w:rsid w:val="002C3283"/>
    <w:rsid w:val="002C3BFC"/>
    <w:rsid w:val="0033469D"/>
    <w:rsid w:val="003F227F"/>
    <w:rsid w:val="00402027"/>
    <w:rsid w:val="0040607A"/>
    <w:rsid w:val="0041501E"/>
    <w:rsid w:val="004400D5"/>
    <w:rsid w:val="00451495"/>
    <w:rsid w:val="004A3C05"/>
    <w:rsid w:val="004E0D4D"/>
    <w:rsid w:val="00514F73"/>
    <w:rsid w:val="0052136C"/>
    <w:rsid w:val="005804EE"/>
    <w:rsid w:val="0059792C"/>
    <w:rsid w:val="005F39F2"/>
    <w:rsid w:val="0066584A"/>
    <w:rsid w:val="00671732"/>
    <w:rsid w:val="006D5477"/>
    <w:rsid w:val="006F0E1D"/>
    <w:rsid w:val="006F2E8F"/>
    <w:rsid w:val="006F3BC0"/>
    <w:rsid w:val="0071473F"/>
    <w:rsid w:val="00771F27"/>
    <w:rsid w:val="007B198C"/>
    <w:rsid w:val="007C1CD3"/>
    <w:rsid w:val="007F773E"/>
    <w:rsid w:val="00817622"/>
    <w:rsid w:val="0087286C"/>
    <w:rsid w:val="009D5F7E"/>
    <w:rsid w:val="009E6C92"/>
    <w:rsid w:val="00A052D6"/>
    <w:rsid w:val="00B103F4"/>
    <w:rsid w:val="00B3241C"/>
    <w:rsid w:val="00B831F6"/>
    <w:rsid w:val="00BB0BAF"/>
    <w:rsid w:val="00BE1FAF"/>
    <w:rsid w:val="00C01C00"/>
    <w:rsid w:val="00C31F53"/>
    <w:rsid w:val="00C61FD5"/>
    <w:rsid w:val="00CF7688"/>
    <w:rsid w:val="00D241A4"/>
    <w:rsid w:val="00D767CA"/>
    <w:rsid w:val="00EB102C"/>
    <w:rsid w:val="00EC6189"/>
    <w:rsid w:val="00EF7A19"/>
    <w:rsid w:val="00F06FED"/>
    <w:rsid w:val="00F2007F"/>
    <w:rsid w:val="00F35762"/>
    <w:rsid w:val="1DBED030"/>
    <w:rsid w:val="7A73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32875"/>
  <w15:chartTrackingRefBased/>
  <w15:docId w15:val="{7AFD69CE-8534-4D04-AF3B-28F49EF4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2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2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2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2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2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2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2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2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2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2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2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22B"/>
  </w:style>
  <w:style w:type="paragraph" w:styleId="Stopka">
    <w:name w:val="footer"/>
    <w:basedOn w:val="Normalny"/>
    <w:link w:val="Stopka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22B"/>
  </w:style>
  <w:style w:type="paragraph" w:styleId="Poprawka">
    <w:name w:val="Revision"/>
    <w:hidden/>
    <w:uiPriority w:val="99"/>
    <w:semiHidden/>
    <w:rsid w:val="007147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7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7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7A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31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ktoria.wiza@38p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ela.tomicka@38pr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16FA-7723-4CAF-BBCB-97473C47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Szarlińska</dc:creator>
  <cp:keywords/>
  <dc:description/>
  <cp:lastModifiedBy>Wiktoria Wiza</cp:lastModifiedBy>
  <cp:revision>4</cp:revision>
  <dcterms:created xsi:type="dcterms:W3CDTF">2025-10-14T08:03:00Z</dcterms:created>
  <dcterms:modified xsi:type="dcterms:W3CDTF">2025-10-14T08:58:00Z</dcterms:modified>
</cp:coreProperties>
</file>