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BD0C" w14:textId="55B1D8AB" w:rsidR="00136CD2" w:rsidRPr="00B247FA" w:rsidRDefault="00CC2619" w:rsidP="00B247FA">
      <w:pPr>
        <w:pStyle w:val="NormalnyWeb"/>
        <w:jc w:val="center"/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</w:pPr>
      <w:r w:rsidRPr="00CC2619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>Re</w:t>
      </w:r>
      <w:r w:rsidR="00046DC7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>-</w:t>
      </w:r>
      <w:r w:rsidRPr="00CC2619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>style, Re</w:t>
      </w:r>
      <w:r w:rsidR="00046DC7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>-</w:t>
      </w:r>
      <w:proofErr w:type="spellStart"/>
      <w:r w:rsidRPr="00CC2619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>think</w:t>
      </w:r>
      <w:proofErr w:type="spellEnd"/>
      <w:r w:rsidR="00815908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 xml:space="preserve"> -</w:t>
      </w:r>
      <w:r w:rsidRPr="00CC2619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 xml:space="preserve"> 4.</w:t>
      </w:r>
      <w:r w:rsidR="00815908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 xml:space="preserve"> u</w:t>
      </w:r>
      <w:r w:rsidRPr="00CC2619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>rodziny</w:t>
      </w:r>
      <w:r w:rsidR="00815908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 xml:space="preserve"> </w:t>
      </w:r>
      <w:r w:rsidR="00815908" w:rsidRPr="00CC2619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>Mercure Katowice Centrum</w:t>
      </w:r>
      <w:r w:rsidRPr="00CC2619">
        <w:rPr>
          <w:rFonts w:ascii="Montserrat" w:eastAsia="Times New Roman" w:hAnsi="Montserrat"/>
          <w:b/>
          <w:bCs/>
          <w:sz w:val="32"/>
          <w:szCs w:val="32"/>
          <w:lang w:val="pl-PL" w:eastAsia="pl-PL"/>
        </w:rPr>
        <w:t xml:space="preserve"> w duchu zrównoważonego rozwoju</w:t>
      </w:r>
      <w:r w:rsidR="00164955" w:rsidRPr="00B247FA">
        <w:rPr>
          <w:rFonts w:ascii="Montserrat" w:hAnsi="Montserrat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459BCA5F" wp14:editId="1463F8C0">
            <wp:simplePos x="0" y="0"/>
            <wp:positionH relativeFrom="margin">
              <wp:posOffset>-4522470</wp:posOffset>
            </wp:positionH>
            <wp:positionV relativeFrom="paragraph">
              <wp:posOffset>-4560570</wp:posOffset>
            </wp:positionV>
            <wp:extent cx="15606793" cy="19549778"/>
            <wp:effectExtent l="0" t="0" r="0" b="0"/>
            <wp:wrapNone/>
            <wp:docPr id="4" name="Image 4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793" cy="1954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01FF1" w14:textId="77777777" w:rsidR="00136CD2" w:rsidRDefault="00136CD2" w:rsidP="00136CD2">
      <w:pPr>
        <w:pStyle w:val="NormalnyWeb"/>
        <w:jc w:val="both"/>
        <w:rPr>
          <w:rFonts w:ascii="Montserrat" w:eastAsia="Times New Roman" w:hAnsi="Montserrat"/>
          <w:sz w:val="20"/>
          <w:szCs w:val="20"/>
          <w:lang w:val="pl-PL" w:eastAsia="pl-PL"/>
        </w:rPr>
      </w:pPr>
    </w:p>
    <w:p w14:paraId="14B1729A" w14:textId="131C9B33" w:rsidR="00526687" w:rsidRDefault="00CC2619" w:rsidP="00136CD2">
      <w:pPr>
        <w:pStyle w:val="NormalnyWeb"/>
        <w:jc w:val="both"/>
        <w:rPr>
          <w:rFonts w:ascii="Montserrat" w:eastAsia="Times New Roman" w:hAnsi="Montserrat"/>
          <w:sz w:val="20"/>
          <w:szCs w:val="20"/>
          <w:lang w:val="pl-PL" w:eastAsia="pl-PL"/>
        </w:rPr>
      </w:pPr>
      <w:r>
        <w:rPr>
          <w:rFonts w:ascii="Montserrat" w:eastAsia="Times New Roman" w:hAnsi="Montserrat"/>
          <w:sz w:val="20"/>
          <w:szCs w:val="20"/>
          <w:lang w:val="pl-PL" w:eastAsia="pl-PL"/>
        </w:rPr>
        <w:t>Katowice</w:t>
      </w:r>
      <w:r w:rsidR="00B247FA">
        <w:rPr>
          <w:rFonts w:ascii="Montserrat" w:eastAsia="Times New Roman" w:hAnsi="Montserrat"/>
          <w:sz w:val="20"/>
          <w:szCs w:val="20"/>
          <w:lang w:val="pl-PL" w:eastAsia="pl-PL"/>
        </w:rPr>
        <w:t xml:space="preserve">, </w:t>
      </w:r>
      <w:r>
        <w:rPr>
          <w:rFonts w:ascii="Montserrat" w:eastAsia="Times New Roman" w:hAnsi="Montserrat"/>
          <w:sz w:val="20"/>
          <w:szCs w:val="20"/>
          <w:lang w:val="pl-PL" w:eastAsia="pl-PL"/>
        </w:rPr>
        <w:t>1</w:t>
      </w:r>
      <w:r w:rsidR="00787339">
        <w:rPr>
          <w:rFonts w:ascii="Montserrat" w:eastAsia="Times New Roman" w:hAnsi="Montserrat"/>
          <w:sz w:val="20"/>
          <w:szCs w:val="20"/>
          <w:lang w:val="pl-PL" w:eastAsia="pl-PL"/>
        </w:rPr>
        <w:t>3</w:t>
      </w:r>
      <w:r w:rsidR="00B247FA">
        <w:rPr>
          <w:rFonts w:ascii="Montserrat" w:eastAsia="Times New Roman" w:hAnsi="Montserrat"/>
          <w:sz w:val="20"/>
          <w:szCs w:val="20"/>
          <w:lang w:val="pl-PL" w:eastAsia="pl-PL"/>
        </w:rPr>
        <w:t xml:space="preserve"> </w:t>
      </w:r>
      <w:r>
        <w:rPr>
          <w:rFonts w:ascii="Montserrat" w:eastAsia="Times New Roman" w:hAnsi="Montserrat"/>
          <w:sz w:val="20"/>
          <w:szCs w:val="20"/>
          <w:lang w:val="pl-PL" w:eastAsia="pl-PL"/>
        </w:rPr>
        <w:t>października</w:t>
      </w:r>
      <w:r w:rsidR="00B247FA">
        <w:rPr>
          <w:rFonts w:ascii="Montserrat" w:eastAsia="Times New Roman" w:hAnsi="Montserrat"/>
          <w:sz w:val="20"/>
          <w:szCs w:val="20"/>
          <w:lang w:val="pl-PL" w:eastAsia="pl-PL"/>
        </w:rPr>
        <w:t xml:space="preserve"> 2025 – </w:t>
      </w:r>
      <w:r w:rsidR="00526687" w:rsidRPr="0052668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Zgodnie z filozofią marki Mercure, która od ponad 50 lat zaprasza podróżnych do odkrywania lokalnej kultury i tradycji, Mercure Katowice Centrum zorganizował wyjątkowe wydarzenie pod hasłem „Re</w:t>
      </w:r>
      <w:r w:rsidR="00046DC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-</w:t>
      </w:r>
      <w:r w:rsidR="00526687" w:rsidRPr="0052668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style, Re</w:t>
      </w:r>
      <w:r w:rsidR="00046DC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-</w:t>
      </w:r>
      <w:proofErr w:type="spellStart"/>
      <w:r w:rsidR="00526687" w:rsidRPr="0052668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think</w:t>
      </w:r>
      <w:proofErr w:type="spellEnd"/>
      <w:r w:rsidR="00526687" w:rsidRPr="0052668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 xml:space="preserve">”. Spotkanie, </w:t>
      </w:r>
      <w:r w:rsidR="009E4F67" w:rsidRPr="009E4F6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połączyło temat zrównoważonego rozwoju z kreatywnością i doskonale wpisało się w charakter Katowic – miasta, które dynamicznie zmienia się w jedno z najważniejszych centrów biznesowych w Polsce. Tylko w 2024 roku w regionie odbyło się prawie 6 tys. wydarzeń, gromadząc blisko 800 tys. uczestników</w:t>
      </w:r>
      <w:r w:rsidR="00744A80" w:rsidRPr="00744A80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 xml:space="preserve">. </w:t>
      </w:r>
      <w:r w:rsidR="00744A80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Tym samym</w:t>
      </w:r>
      <w:r w:rsidR="00526687" w:rsidRPr="0052668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 xml:space="preserve"> hotel nie tylko świętuje</w:t>
      </w:r>
      <w:r w:rsidR="00744A80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 xml:space="preserve"> 4 lata działalności</w:t>
      </w:r>
      <w:r w:rsidR="00526687" w:rsidRPr="00526687">
        <w:rPr>
          <w:rFonts w:ascii="Montserrat" w:eastAsia="Times New Roman" w:hAnsi="Montserrat"/>
          <w:b/>
          <w:bCs/>
          <w:sz w:val="20"/>
          <w:szCs w:val="20"/>
          <w:lang w:val="pl-PL" w:eastAsia="pl-PL"/>
        </w:rPr>
        <w:t>, ale także inspiruje, pokazując, jak nowoczesna gościnność łączy się z odpowiedzialnością za otoczenie i wspieraniem lokalnej społeczności</w:t>
      </w:r>
      <w:r w:rsidR="00526687" w:rsidRPr="00526687">
        <w:rPr>
          <w:rFonts w:ascii="Montserrat" w:eastAsia="Times New Roman" w:hAnsi="Montserrat"/>
          <w:sz w:val="20"/>
          <w:szCs w:val="20"/>
          <w:lang w:val="pl-PL" w:eastAsia="pl-PL"/>
        </w:rPr>
        <w:t>.</w:t>
      </w:r>
    </w:p>
    <w:p w14:paraId="5B89AB53" w14:textId="77777777" w:rsidR="00B23647" w:rsidRDefault="00136CD2" w:rsidP="00B23647">
      <w:pPr>
        <w:spacing w:before="100" w:beforeAutospacing="1" w:after="100" w:afterAutospacing="1" w:line="240" w:lineRule="auto"/>
        <w:jc w:val="both"/>
        <w:outlineLvl w:val="2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136CD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Przestrzeń odpowiadająca </w:t>
      </w:r>
      <w:r w:rsidR="00091B7D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na dynamiczny rozwój regionu </w:t>
      </w:r>
    </w:p>
    <w:p w14:paraId="521E5390" w14:textId="77777777" w:rsidR="00695D20" w:rsidRDefault="00695D20" w:rsidP="00136CD2">
      <w:pPr>
        <w:spacing w:before="100" w:beforeAutospacing="1" w:after="100" w:afterAutospacing="1" w:line="240" w:lineRule="auto"/>
        <w:jc w:val="both"/>
        <w:outlineLvl w:val="2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695D20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Rozwój Katowic jako destynacji biznesowej wymaga elastycznej infrastruktury. Mercure Katowice Centrum odpowiada na te potrzeby, rozbudowując zaplecze konferencyjne. Nowa sala </w:t>
      </w:r>
      <w:r w:rsidRPr="00695D2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Karbon (46 m²)</w:t>
      </w:r>
      <w:r w:rsidRPr="00695D20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uzupełnia istniejące sale </w:t>
      </w:r>
      <w:r w:rsidRPr="00695D2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Grafit (35 m²)</w:t>
      </w:r>
      <w:r w:rsidRPr="00695D20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i </w:t>
      </w:r>
      <w:r w:rsidRPr="00695D2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Antracyt (62 m²)</w:t>
      </w:r>
      <w:r w:rsidRPr="00695D20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, dając łącznie </w:t>
      </w:r>
      <w:r w:rsidRPr="00695D20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143 m² przestrzeni</w:t>
      </w:r>
      <w:r w:rsidRPr="00695D20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dla maksymalnie 130 osób. Inwestycja umożliwia też organizację bankietów do 80 gości. Dzięki 268 pokojom hotel oferuje pełne zaplecze dla uczestników konferencji i wydarzeń w samym sercu miasta.</w:t>
      </w:r>
    </w:p>
    <w:p w14:paraId="152CC0CA" w14:textId="1FC97BE0" w:rsidR="0075713B" w:rsidRPr="0075713B" w:rsidRDefault="0075713B" w:rsidP="00136CD2">
      <w:pPr>
        <w:spacing w:before="100" w:beforeAutospacing="1" w:after="100" w:afterAutospacing="1" w:line="240" w:lineRule="auto"/>
        <w:jc w:val="both"/>
        <w:outlineLvl w:val="2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6937DF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„</w:t>
      </w:r>
      <w:r w:rsidR="001A6A2F" w:rsidRPr="006937DF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Katowice dynamicznie rozwijają się jako jedno z głównych centrów biznesowych w Polsce, a my – jako hotel wpisany w tkankę miasta – chcemy być częścią tej transformacji. Nasze 4. urodziny to doskonały moment, by zaprezentować nową przestrzeń konferencyjną. To nie tylko dodatkow</w:t>
      </w:r>
      <w:r w:rsidR="00397882" w:rsidRPr="006937DF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a</w:t>
      </w:r>
      <w:r w:rsidR="001A6A2F" w:rsidRPr="006937DF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 xml:space="preserve"> </w:t>
      </w:r>
      <w:r w:rsidR="00397882" w:rsidRPr="006937DF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sala</w:t>
      </w:r>
      <w:r w:rsidR="001A6A2F" w:rsidRPr="006937DF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, ale przede wszystkim kompleksowe i zrównoważone rozwiązanie dla organizatorów, którzy poszukują miejsca spójnego z wartościami nowoczesnego biznesu</w:t>
      </w:r>
      <w:r w:rsidR="008D6EE1" w:rsidRPr="006937DF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”</w:t>
      </w:r>
      <w:r w:rsidR="00EE6B1A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</w:t>
      </w:r>
      <w:r w:rsidRPr="0075713B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– mówi </w:t>
      </w:r>
      <w:r w:rsidRPr="0075713B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Agnieszka Węgrzyn</w:t>
      </w:r>
      <w:r w:rsidR="0039788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- </w:t>
      </w:r>
      <w:proofErr w:type="spellStart"/>
      <w:r w:rsidR="0039788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Chwiłkowska</w:t>
      </w:r>
      <w:proofErr w:type="spellEnd"/>
      <w:r w:rsidRPr="0075713B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, </w:t>
      </w:r>
      <w:r w:rsidR="0039788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Zastępca Dyrektora Generalnego</w:t>
      </w:r>
      <w:r w:rsidRPr="0075713B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 w Mercure Katowice Centrum</w:t>
      </w:r>
      <w:r w:rsidRPr="0075713B">
        <w:rPr>
          <w:rFonts w:ascii="Montserrat" w:eastAsia="Times New Roman" w:hAnsi="Montserrat" w:cs="Times New Roman"/>
          <w:sz w:val="20"/>
          <w:szCs w:val="20"/>
          <w:lang w:val="pl-PL" w:eastAsia="pl-PL"/>
        </w:rPr>
        <w:t>.</w:t>
      </w:r>
    </w:p>
    <w:p w14:paraId="7C811907" w14:textId="65D96054" w:rsidR="00136CD2" w:rsidRPr="00136CD2" w:rsidRDefault="002D12E5" w:rsidP="00136CD2">
      <w:pPr>
        <w:spacing w:before="100" w:beforeAutospacing="1" w:after="100" w:afterAutospacing="1" w:line="240" w:lineRule="auto"/>
        <w:jc w:val="both"/>
        <w:outlineLvl w:val="2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2D12E5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Re</w:t>
      </w:r>
      <w:r w:rsidR="0039788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-</w:t>
      </w:r>
      <w:r w:rsidRPr="002D12E5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style, Re</w:t>
      </w:r>
      <w:r w:rsidR="0039788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-</w:t>
      </w:r>
      <w:r w:rsidRPr="002D12E5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think – zrównoważony rozwój w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praktyce</w:t>
      </w:r>
    </w:p>
    <w:p w14:paraId="631BF41F" w14:textId="4E565B4A" w:rsidR="002D12E5" w:rsidRPr="002D12E5" w:rsidRDefault="002D12E5" w:rsidP="002D12E5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2D12E5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Urodzinowe wydarzenie pod hasłem </w:t>
      </w:r>
      <w:r w:rsidRPr="00F14E3A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„Re</w:t>
      </w:r>
      <w:r w:rsidR="0039788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-</w:t>
      </w:r>
      <w:r w:rsidRPr="00F14E3A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style, Re</w:t>
      </w:r>
      <w:r w:rsidR="00397882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-</w:t>
      </w:r>
      <w:r w:rsidRPr="00F14E3A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think”</w:t>
      </w:r>
      <w:r w:rsidRPr="002D12E5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było manifestacją filozofii, która przyświeca hotelowi od samego początku. O</w:t>
      </w:r>
      <w:r w:rsidR="00A27EC6" w:rsidRPr="00A27EC6">
        <w:rPr>
          <w:rFonts w:ascii="Montserrat" w:eastAsia="Times New Roman" w:hAnsi="Montserrat" w:cs="Times New Roman"/>
          <w:sz w:val="20"/>
          <w:szCs w:val="20"/>
          <w:lang w:val="pl-PL" w:eastAsia="pl-PL"/>
        </w:rPr>
        <w:t>biekt, posiadający certyfikaty Green Key i LEED Platinum, realizuje strategię „Green and Clean”. Wykorzystuje ekologiczne materiały, odnawialne źródła energii i ogranicza plastik. Charakterystyczna fasada z dwiema zielonymi ścianami, porośniętymi 11 tysiącami roślin, stała się zieloną oazą w Katowicach</w:t>
      </w:r>
      <w:r w:rsidR="00A27EC6">
        <w:rPr>
          <w:rFonts w:ascii="Montserrat" w:eastAsia="Times New Roman" w:hAnsi="Montserrat" w:cs="Times New Roman"/>
          <w:sz w:val="20"/>
          <w:szCs w:val="20"/>
          <w:lang w:val="pl-PL" w:eastAsia="pl-PL"/>
        </w:rPr>
        <w:t>.</w:t>
      </w:r>
    </w:p>
    <w:p w14:paraId="759B671A" w14:textId="77777777" w:rsidR="002E4D4F" w:rsidRDefault="002D12E5" w:rsidP="005E7266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2D12E5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Głównym punktem wieczoru były warsztaty upcyclingu poprowadzone przez </w:t>
      </w:r>
      <w:r w:rsidRPr="00CE3958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Jackoba Buczyńskiego</w:t>
      </w:r>
      <w:r w:rsidRPr="002D12E5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, </w:t>
      </w:r>
      <w:r w:rsidR="002E4D4F" w:rsidRPr="002E4D4F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jednego z najbardziej znanych polskich projektantów młodego pokolenia. Twórca zero waste co roku przetwarza około tonę używanej odzieży, nadając jej nowe życie. Jego projekty, prezentowane m.in. na </w:t>
      </w:r>
      <w:r w:rsidR="002E4D4F" w:rsidRPr="002E4D4F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New York Fashion Week</w:t>
      </w:r>
      <w:r w:rsidR="002E4D4F" w:rsidRPr="002E4D4F">
        <w:rPr>
          <w:rFonts w:ascii="Montserrat" w:eastAsia="Times New Roman" w:hAnsi="Montserrat" w:cs="Times New Roman"/>
          <w:sz w:val="20"/>
          <w:szCs w:val="20"/>
          <w:lang w:val="pl-PL" w:eastAsia="pl-PL"/>
        </w:rPr>
        <w:t>, pokazują, że moda z recyklingu może być zarówno innowacyjna, jak i inspirująca.</w:t>
      </w:r>
    </w:p>
    <w:p w14:paraId="3B5F1F69" w14:textId="6533218F" w:rsidR="00136CD2" w:rsidRPr="00136CD2" w:rsidRDefault="00F14E3A" w:rsidP="005E7266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</w:pPr>
      <w:r w:rsidRPr="00F14E3A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 xml:space="preserve">Discover Local: Biznes z regionalnym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akcentem</w:t>
      </w:r>
    </w:p>
    <w:p w14:paraId="273A1580" w14:textId="77777777" w:rsidR="00D73C09" w:rsidRDefault="00F14E3A" w:rsidP="00F14E3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F14E3A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Zaangażowanie w lokalną społeczność jest wpisane w DNA marki Mercure, która poprzez program </w:t>
      </w:r>
      <w:r w:rsidRPr="00F14E3A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Discover Local</w:t>
      </w:r>
      <w:r w:rsidRPr="00F14E3A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zaprasza gości do odkrywania kultury, smaków i tradycji odwiedzanych miejsc. Zgodnie z tą ideą, </w:t>
      </w:r>
      <w:r w:rsidR="00D73C09">
        <w:rPr>
          <w:rFonts w:ascii="Montserrat" w:eastAsia="Times New Roman" w:hAnsi="Montserrat" w:cs="Times New Roman"/>
          <w:sz w:val="20"/>
          <w:szCs w:val="20"/>
          <w:lang w:val="pl-PL" w:eastAsia="pl-PL"/>
        </w:rPr>
        <w:t>h</w:t>
      </w:r>
      <w:r w:rsidR="00BE4D0E" w:rsidRPr="00BE4D0E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otel </w:t>
      </w:r>
      <w:r w:rsidR="00D73C09" w:rsidRPr="00D73C09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przygotował nowy koncept gastronomiczny dla wydarzeń konferencyjnych, opracowany z dietetykiem. Przerwy kawowe wspierają naturalny rytm organizmu, a menu wzbogacono o śląskie akcenty oznaczone Discover </w:t>
      </w:r>
      <w:r w:rsidR="00D73C09" w:rsidRPr="00D73C09">
        <w:rPr>
          <w:rFonts w:ascii="Montserrat" w:eastAsia="Times New Roman" w:hAnsi="Montserrat" w:cs="Times New Roman"/>
          <w:sz w:val="20"/>
          <w:szCs w:val="20"/>
          <w:lang w:val="pl-PL" w:eastAsia="pl-PL"/>
        </w:rPr>
        <w:lastRenderedPageBreak/>
        <w:t>Local, z opisami przybliżającymi tradycję gościom spoza regionu.</w:t>
      </w:r>
    </w:p>
    <w:p w14:paraId="23773D15" w14:textId="57E92B97" w:rsidR="00F14E3A" w:rsidRDefault="00F14E3A" w:rsidP="00F14E3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F14E3A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Partnerem wydarzenia było </w:t>
      </w:r>
      <w:r w:rsidRPr="00F14E3A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Silesia Convention Bureau</w:t>
      </w:r>
      <w:r w:rsidRPr="00F14E3A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, które aktywnie promuje województwo śląskie jako atrakcyjny kierunek dla turystyki biznesowej. </w:t>
      </w:r>
    </w:p>
    <w:p w14:paraId="68642F78" w14:textId="3BE035A8" w:rsidR="00F14E3A" w:rsidRPr="00F14E3A" w:rsidRDefault="00F14E3A" w:rsidP="00F14E3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F14E3A">
        <w:rPr>
          <w:rFonts w:ascii="Montserrat" w:eastAsia="Times New Roman" w:hAnsi="Montserrat" w:cs="Times New Roman"/>
          <w:i/>
          <w:iCs/>
          <w:sz w:val="20"/>
          <w:szCs w:val="20"/>
          <w:lang w:val="pl-PL" w:eastAsia="pl-PL"/>
        </w:rPr>
        <w:t>„Branża spotkań stanowi w Katowicach ważny segment gospodarki. To tu działa największe centrum kongresowe w Polsce, które generuje około 300 wydarzeń rocznie, w tym jedne z największych kongresów gospodarczych, czy medycznych w kraju. Jak wynika z raportu 'Rynek turystyki biznesowej w Katowicach w roku 2024' w Katowicach odnotowano prawie 6 tys. spotkań konferencyjnych i innych wydarzeń biznesowych, gdzie liczba uczestników wyniosła prawie 800 tys. osób. To więcej o 5,4 proc. niż rok wcześniej. Branża spotkań generuje w mieście coraz większe przychody. Całkowita kwota wydatków uczestników wydarzeń biznesowych i spotkań konferencyjnych w Katowicach wyniosła w 2024 r. ponad 284 mln. To o 48 mln zł więcej niż rok wcześniej”</w:t>
      </w:r>
      <w:r w:rsidRPr="00F14E3A">
        <w:rPr>
          <w:rFonts w:ascii="Montserrat" w:eastAsia="Times New Roman" w:hAnsi="Montserrat" w:cs="Times New Roman"/>
          <w:sz w:val="20"/>
          <w:szCs w:val="20"/>
          <w:lang w:val="pl-PL" w:eastAsia="pl-PL"/>
        </w:rPr>
        <w:t xml:space="preserve"> – mówi </w:t>
      </w:r>
      <w:r w:rsidRPr="00F14E3A">
        <w:rPr>
          <w:rFonts w:ascii="Montserrat" w:eastAsia="Times New Roman" w:hAnsi="Montserrat" w:cs="Times New Roman"/>
          <w:b/>
          <w:bCs/>
          <w:sz w:val="20"/>
          <w:szCs w:val="20"/>
          <w:lang w:val="pl-PL" w:eastAsia="pl-PL"/>
        </w:rPr>
        <w:t>Dominika Wojniak, Silesia Convention Bureau</w:t>
      </w:r>
      <w:r w:rsidRPr="00F14E3A">
        <w:rPr>
          <w:rFonts w:ascii="Montserrat" w:eastAsia="Times New Roman" w:hAnsi="Montserrat" w:cs="Times New Roman"/>
          <w:sz w:val="20"/>
          <w:szCs w:val="20"/>
          <w:lang w:val="pl-PL" w:eastAsia="pl-PL"/>
        </w:rPr>
        <w:t>.</w:t>
      </w:r>
    </w:p>
    <w:p w14:paraId="667E0DE5" w14:textId="07DF3534" w:rsidR="00F14E3A" w:rsidRPr="00F14E3A" w:rsidRDefault="00F14E3A" w:rsidP="00F14E3A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val="pl-PL" w:eastAsia="pl-PL"/>
        </w:rPr>
      </w:pPr>
      <w:r w:rsidRPr="00F14E3A">
        <w:rPr>
          <w:rFonts w:ascii="Montserrat" w:eastAsia="Times New Roman" w:hAnsi="Montserrat" w:cs="Times New Roman"/>
          <w:sz w:val="20"/>
          <w:szCs w:val="20"/>
          <w:lang w:val="pl-PL" w:eastAsia="pl-PL"/>
        </w:rPr>
        <w:t>Rozbudowa zaplecza konferencyjnego w Mercure Katowice Centrum to kolejny krok w umacnianiu pozycji hotelu na rynku MICE i odpowiedź na rosnący potencjał Katowic jako centrum nowoczesnego biznesu</w:t>
      </w:r>
      <w:r w:rsidR="00063EDB">
        <w:rPr>
          <w:rFonts w:ascii="Montserrat" w:eastAsia="Times New Roman" w:hAnsi="Montserrat" w:cs="Times New Roman"/>
          <w:sz w:val="20"/>
          <w:szCs w:val="20"/>
          <w:lang w:val="pl-PL" w:eastAsia="pl-PL"/>
        </w:rPr>
        <w:t>.</w:t>
      </w:r>
    </w:p>
    <w:p w14:paraId="610B5232" w14:textId="77777777" w:rsidR="00F4259C" w:rsidRPr="00136CD2" w:rsidRDefault="00F4259C" w:rsidP="00136CD2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hAnsi="Montserrat" w:cs="Arial"/>
          <w:sz w:val="20"/>
          <w:szCs w:val="20"/>
          <w:shd w:val="clear" w:color="auto" w:fill="FFFFFF"/>
          <w:lang w:val="pl-PL"/>
        </w:rPr>
      </w:pPr>
    </w:p>
    <w:p w14:paraId="301367E3" w14:textId="1C2F9458" w:rsidR="00C43A98" w:rsidRPr="002722DD" w:rsidRDefault="0090087F" w:rsidP="00136CD2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hAnsi="Montserrat"/>
          <w:b/>
          <w:bCs/>
          <w:color w:val="FFFFFF" w:themeColor="background1"/>
          <w:sz w:val="18"/>
          <w:szCs w:val="18"/>
          <w:lang w:val="pl-PL"/>
        </w:rPr>
      </w:pPr>
      <w:r w:rsidRPr="002722DD">
        <w:rPr>
          <w:rFonts w:ascii="Montserrat" w:eastAsia="Verdana" w:hAnsi="Montserrat" w:cs="Verdana"/>
          <w:b/>
          <w:iCs/>
          <w:spacing w:val="-3"/>
          <w:sz w:val="18"/>
          <w:szCs w:val="18"/>
          <w:lang w:val="pl-PL"/>
        </w:rPr>
        <w:t xml:space="preserve">O </w:t>
      </w:r>
      <w:r w:rsidR="00BF6850" w:rsidRPr="002722DD">
        <w:rPr>
          <w:rFonts w:ascii="Montserrat" w:eastAsia="Verdana" w:hAnsi="Montserrat" w:cs="Verdana"/>
          <w:b/>
          <w:iCs/>
          <w:spacing w:val="-3"/>
          <w:sz w:val="18"/>
          <w:szCs w:val="18"/>
          <w:lang w:val="pl-PL"/>
        </w:rPr>
        <w:t>Mercure</w:t>
      </w:r>
    </w:p>
    <w:p w14:paraId="0DD5E516" w14:textId="77777777" w:rsidR="004A3BE4" w:rsidRPr="002722DD" w:rsidRDefault="004A3BE4" w:rsidP="00136CD2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Times New Roman"/>
          <w:bCs/>
          <w:sz w:val="18"/>
          <w:szCs w:val="18"/>
          <w:lang w:val="pl-PL"/>
        </w:rPr>
      </w:pPr>
      <w:r w:rsidRPr="002722DD">
        <w:rPr>
          <w:rFonts w:ascii="Montserrat" w:eastAsia="Verdana" w:hAnsi="Montserrat" w:cs="Times New Roman"/>
          <w:bCs/>
          <w:sz w:val="18"/>
          <w:szCs w:val="18"/>
          <w:lang w:val="pl-PL"/>
        </w:rPr>
        <w:t>Mercure to niespotykana marka midscale, która łączy w sobie siłę międzynarodowej sieci hotelarskiej z autentycznymi i niezapomnianymi doświadczeniami inspirowanymi lokalnością. Niezwykłe zaangażowanie marki do jakości przeżyć z pobytu w hotelu zapewnia gościom nienaganny poziom standardu w każdym obiekcie na całym świecie, gdzie wystrój każdego z hoteli odzwierciedla wyjątkowy charakter, klimat i kulturę swojego otoczenia. Wykraczając poza tradycyjne usługi hotelowe dla podróżników czy gości biznesowych, zespoły hoteli Mercure słyną ze swojej pasji, entuzjazmu, zaangażowania i dzielenia się wskazówkami na temat okolicy czy to w postaci porad, angażujących historyjek czy lokalnego folkloru. Wszystko to sprawia, że za każdym razem wizyta w hotelach Mercure jest niezwykła i pełna unikalnych wrażeń. Regionalne akcenty, lokalna kuchnia oraz tradycja budują świadomość gości o miejscu, które odwiedzają. Dzięki temu każdy z nich może w pełni odkryć i doświadczyć niepowtarzalnego charakteru marki. Hotele Mercure są dogodnie zlokalizowane w centrach miast, nad morzem lub w górach i oferują ponad 810 obiektów w ponad 60 krajach. Mercure jest częścią Accor, wiodącej na świecie grupy hotelarskiej posiadającej ponad 5 700 obiektów w ponad 110 krajach. To także marka uczestnicząca w ALL - Accor Live Limitless – lifestylowym programie lojalnościowym zapewniającym dostęp do szerokiej gamy nagród, usług i doświadczeń.</w:t>
      </w:r>
    </w:p>
    <w:p w14:paraId="6AD979C2" w14:textId="77777777" w:rsidR="003921DF" w:rsidRPr="002722DD" w:rsidRDefault="003921DF" w:rsidP="00136CD2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Verdana"/>
          <w:sz w:val="14"/>
          <w:szCs w:val="14"/>
          <w:lang w:val="pl-PL"/>
        </w:rPr>
      </w:pPr>
    </w:p>
    <w:p w14:paraId="57D54BBE" w14:textId="54954747" w:rsidR="00C43A98" w:rsidRPr="002722DD" w:rsidRDefault="006A2DE5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  <w:hyperlink r:id="rId12" w:history="1">
        <w:r w:rsidRPr="002722DD">
          <w:rPr>
            <w:rStyle w:val="Hipercze"/>
            <w:rFonts w:ascii="Montserrat" w:eastAsia="Verdana" w:hAnsi="Montserrat" w:cs="Verdana"/>
            <w:color w:val="0000FF"/>
            <w:sz w:val="16"/>
            <w:szCs w:val="16"/>
            <w:lang w:val="pl-PL"/>
          </w:rPr>
          <w:t>mercure.com</w:t>
        </w:r>
      </w:hyperlink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 xml:space="preserve"> </w:t>
      </w:r>
      <w:r w:rsidR="00C43A98"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|</w:t>
      </w:r>
      <w:r w:rsidR="00C43A98" w:rsidRPr="002722DD">
        <w:rPr>
          <w:rFonts w:ascii="Montserrat" w:eastAsia="Verdana" w:hAnsi="Montserrat" w:cs="Verdana"/>
          <w:color w:val="002B41"/>
          <w:spacing w:val="14"/>
          <w:sz w:val="16"/>
          <w:szCs w:val="16"/>
          <w:lang w:val="pl-PL"/>
        </w:rPr>
        <w:t xml:space="preserve"> </w:t>
      </w:r>
      <w:hyperlink r:id="rId13">
        <w:r w:rsidR="008F6330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all.</w:t>
        </w:r>
        <w:r w:rsidR="00C43A98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com</w:t>
        </w:r>
        <w:r w:rsidR="00C43A98" w:rsidRPr="002722DD">
          <w:rPr>
            <w:rFonts w:ascii="Montserrat" w:eastAsia="Verdana" w:hAnsi="Montserrat" w:cs="Verdana"/>
            <w:color w:val="0000FF"/>
            <w:spacing w:val="-2"/>
            <w:sz w:val="16"/>
            <w:szCs w:val="16"/>
            <w:lang w:val="pl-PL"/>
          </w:rPr>
          <w:t xml:space="preserve"> </w:t>
        </w:r>
      </w:hyperlink>
      <w:r w:rsidR="00C43A98"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|</w:t>
      </w:r>
      <w:r w:rsidR="00C43A98" w:rsidRPr="002722DD">
        <w:rPr>
          <w:rFonts w:ascii="Montserrat" w:eastAsia="Verdana" w:hAnsi="Montserrat" w:cs="Verdana"/>
          <w:color w:val="002B41"/>
          <w:spacing w:val="-2"/>
          <w:sz w:val="16"/>
          <w:szCs w:val="16"/>
          <w:lang w:val="pl-PL"/>
        </w:rPr>
        <w:t xml:space="preserve"> </w:t>
      </w:r>
      <w:hyperlink r:id="rId14">
        <w:r w:rsidR="00C43A98" w:rsidRPr="002722DD">
          <w:rPr>
            <w:rFonts w:ascii="Montserrat" w:eastAsia="Verdana" w:hAnsi="Montserrat" w:cs="Verdana"/>
            <w:color w:val="0000FF"/>
            <w:sz w:val="16"/>
            <w:szCs w:val="16"/>
            <w:u w:val="single" w:color="0000FF"/>
            <w:lang w:val="pl-PL"/>
          </w:rPr>
          <w:t>group.accor.com</w:t>
        </w:r>
      </w:hyperlink>
    </w:p>
    <w:p w14:paraId="6154A54D" w14:textId="07567868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</w:p>
    <w:p w14:paraId="1B55E3CF" w14:textId="49112E40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color w:val="0000FF"/>
          <w:sz w:val="16"/>
          <w:szCs w:val="16"/>
          <w:u w:val="single" w:color="0000FF"/>
          <w:lang w:val="pl-PL"/>
        </w:rPr>
      </w:pPr>
    </w:p>
    <w:p w14:paraId="332833FA" w14:textId="77777777" w:rsidR="0058139A" w:rsidRPr="002722DD" w:rsidRDefault="0058139A" w:rsidP="00136CD2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16"/>
          <w:szCs w:val="16"/>
          <w:lang w:val="pl-PL"/>
        </w:rPr>
      </w:pPr>
    </w:p>
    <w:p w14:paraId="494A1E25" w14:textId="6B808527" w:rsidR="00C43A98" w:rsidRPr="002722DD" w:rsidRDefault="004A3BE4" w:rsidP="00136CD2">
      <w:pPr>
        <w:jc w:val="both"/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  <w:t>Kontakt dla prasy</w:t>
      </w:r>
      <w:r w:rsidR="00F937CF" w:rsidRPr="002722DD">
        <w:rPr>
          <w:rFonts w:ascii="Montserrat" w:eastAsia="Verdana" w:hAnsi="Montserrat" w:cs="Verdana"/>
          <w:b/>
          <w:bCs/>
          <w:color w:val="002B41"/>
          <w:sz w:val="16"/>
          <w:szCs w:val="16"/>
          <w:lang w:val="pl-PL"/>
        </w:rPr>
        <w:t>:</w:t>
      </w:r>
    </w:p>
    <w:p w14:paraId="47F39C47" w14:textId="4EC6AF6F" w:rsidR="008F6330" w:rsidRPr="002722DD" w:rsidRDefault="00DE240F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Agnieszka Kalinowska</w:t>
      </w:r>
    </w:p>
    <w:p w14:paraId="40A355F0" w14:textId="77777777" w:rsidR="0095146E" w:rsidRPr="002722DD" w:rsidRDefault="0095146E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r w:rsidRPr="002722DD">
        <w:rPr>
          <w:rFonts w:ascii="Montserrat" w:eastAsia="Verdana" w:hAnsi="Montserrat" w:cs="Verdana"/>
          <w:color w:val="002B41"/>
          <w:sz w:val="16"/>
          <w:szCs w:val="16"/>
          <w:lang w:val="pl-PL"/>
        </w:rPr>
        <w:t>Senior Manager Media Relations &amp; PR Poland &amp; Eastern Europe</w:t>
      </w:r>
    </w:p>
    <w:p w14:paraId="5E9C8710" w14:textId="2EDF31E5" w:rsidR="0058139A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  <w:hyperlink r:id="rId15" w:history="1">
        <w:r w:rsidRPr="002722DD">
          <w:rPr>
            <w:rStyle w:val="Hipercze"/>
            <w:rFonts w:ascii="Montserrat" w:eastAsia="Verdana" w:hAnsi="Montserrat" w:cs="Verdana"/>
            <w:sz w:val="16"/>
            <w:szCs w:val="16"/>
            <w:lang w:val="pl-PL"/>
          </w:rPr>
          <w:t>Agnieszka.Kalinowska@accor.com</w:t>
        </w:r>
      </w:hyperlink>
    </w:p>
    <w:p w14:paraId="1573BE4F" w14:textId="77777777" w:rsidR="0011131B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</w:p>
    <w:p w14:paraId="3C74C952" w14:textId="77777777" w:rsidR="0011131B" w:rsidRPr="002722DD" w:rsidRDefault="0011131B" w:rsidP="00136CD2">
      <w:pPr>
        <w:spacing w:after="0"/>
        <w:jc w:val="both"/>
        <w:rPr>
          <w:rFonts w:ascii="Montserrat" w:eastAsia="Verdana" w:hAnsi="Montserrat" w:cs="Verdana"/>
          <w:color w:val="002B41"/>
          <w:sz w:val="16"/>
          <w:szCs w:val="16"/>
          <w:lang w:val="pl-PL"/>
        </w:rPr>
      </w:pPr>
    </w:p>
    <w:sectPr w:rsidR="0011131B" w:rsidRPr="002722D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C3EA" w14:textId="77777777" w:rsidR="00EE7915" w:rsidRDefault="00EE7915" w:rsidP="00227358">
      <w:pPr>
        <w:spacing w:after="0" w:line="240" w:lineRule="auto"/>
      </w:pPr>
      <w:r>
        <w:separator/>
      </w:r>
    </w:p>
  </w:endnote>
  <w:endnote w:type="continuationSeparator" w:id="0">
    <w:p w14:paraId="3084162A" w14:textId="77777777" w:rsidR="00EE7915" w:rsidRDefault="00EE7915" w:rsidP="00227358">
      <w:pPr>
        <w:spacing w:after="0" w:line="240" w:lineRule="auto"/>
      </w:pPr>
      <w:r>
        <w:continuationSeparator/>
      </w:r>
    </w:p>
  </w:endnote>
  <w:endnote w:type="continuationNotice" w:id="1">
    <w:p w14:paraId="4D2E967F" w14:textId="77777777" w:rsidR="00EE7915" w:rsidRDefault="00EE7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E40F" w14:textId="77777777" w:rsidR="00EE7915" w:rsidRDefault="00EE7915" w:rsidP="00227358">
      <w:pPr>
        <w:spacing w:after="0" w:line="240" w:lineRule="auto"/>
      </w:pPr>
      <w:r>
        <w:separator/>
      </w:r>
    </w:p>
  </w:footnote>
  <w:footnote w:type="continuationSeparator" w:id="0">
    <w:p w14:paraId="3580CCDE" w14:textId="77777777" w:rsidR="00EE7915" w:rsidRDefault="00EE7915" w:rsidP="00227358">
      <w:pPr>
        <w:spacing w:after="0" w:line="240" w:lineRule="auto"/>
      </w:pPr>
      <w:r>
        <w:continuationSeparator/>
      </w:r>
    </w:p>
  </w:footnote>
  <w:footnote w:type="continuationNotice" w:id="1">
    <w:p w14:paraId="1C4ACA8A" w14:textId="77777777" w:rsidR="00EE7915" w:rsidRDefault="00EE7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6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58"/>
    <w:rsid w:val="00000EC6"/>
    <w:rsid w:val="00004E82"/>
    <w:rsid w:val="000219CF"/>
    <w:rsid w:val="000246F6"/>
    <w:rsid w:val="00025A5E"/>
    <w:rsid w:val="00027F4A"/>
    <w:rsid w:val="00031084"/>
    <w:rsid w:val="0003159D"/>
    <w:rsid w:val="0003337A"/>
    <w:rsid w:val="000344BE"/>
    <w:rsid w:val="00035E12"/>
    <w:rsid w:val="00036EA6"/>
    <w:rsid w:val="0003786F"/>
    <w:rsid w:val="00037DBD"/>
    <w:rsid w:val="00040186"/>
    <w:rsid w:val="000421EE"/>
    <w:rsid w:val="00043AC8"/>
    <w:rsid w:val="00043D4F"/>
    <w:rsid w:val="00044032"/>
    <w:rsid w:val="00044C54"/>
    <w:rsid w:val="00046DC7"/>
    <w:rsid w:val="00050371"/>
    <w:rsid w:val="000506BD"/>
    <w:rsid w:val="00050DE4"/>
    <w:rsid w:val="00051E58"/>
    <w:rsid w:val="0005269B"/>
    <w:rsid w:val="0006167B"/>
    <w:rsid w:val="00063EDB"/>
    <w:rsid w:val="00065AA5"/>
    <w:rsid w:val="00066E59"/>
    <w:rsid w:val="000723C2"/>
    <w:rsid w:val="00074AD7"/>
    <w:rsid w:val="00080CBF"/>
    <w:rsid w:val="00081D91"/>
    <w:rsid w:val="00085A94"/>
    <w:rsid w:val="000862BF"/>
    <w:rsid w:val="00087670"/>
    <w:rsid w:val="00090437"/>
    <w:rsid w:val="00091B1A"/>
    <w:rsid w:val="00091B7D"/>
    <w:rsid w:val="00092D14"/>
    <w:rsid w:val="0009664F"/>
    <w:rsid w:val="000A0680"/>
    <w:rsid w:val="000A5789"/>
    <w:rsid w:val="000A63CC"/>
    <w:rsid w:val="000B079E"/>
    <w:rsid w:val="000B6158"/>
    <w:rsid w:val="000C3036"/>
    <w:rsid w:val="000C5ED3"/>
    <w:rsid w:val="000C7CB6"/>
    <w:rsid w:val="000D0EBB"/>
    <w:rsid w:val="000D1021"/>
    <w:rsid w:val="000D181C"/>
    <w:rsid w:val="000D2100"/>
    <w:rsid w:val="000D55B7"/>
    <w:rsid w:val="000E3622"/>
    <w:rsid w:val="000E479C"/>
    <w:rsid w:val="000E5B70"/>
    <w:rsid w:val="00100065"/>
    <w:rsid w:val="00100C65"/>
    <w:rsid w:val="001063E7"/>
    <w:rsid w:val="00106D3F"/>
    <w:rsid w:val="001110DA"/>
    <w:rsid w:val="0011131B"/>
    <w:rsid w:val="001146DF"/>
    <w:rsid w:val="001154FC"/>
    <w:rsid w:val="001163EE"/>
    <w:rsid w:val="00120F77"/>
    <w:rsid w:val="001217DB"/>
    <w:rsid w:val="00121D55"/>
    <w:rsid w:val="001220CC"/>
    <w:rsid w:val="00124342"/>
    <w:rsid w:val="00131F9C"/>
    <w:rsid w:val="00134BB8"/>
    <w:rsid w:val="00135F3D"/>
    <w:rsid w:val="00136CD2"/>
    <w:rsid w:val="001423F7"/>
    <w:rsid w:val="001433D5"/>
    <w:rsid w:val="00151F69"/>
    <w:rsid w:val="00152DF7"/>
    <w:rsid w:val="00162535"/>
    <w:rsid w:val="00164754"/>
    <w:rsid w:val="00164955"/>
    <w:rsid w:val="00164FDA"/>
    <w:rsid w:val="00165A1B"/>
    <w:rsid w:val="00165F3B"/>
    <w:rsid w:val="00172895"/>
    <w:rsid w:val="001744C9"/>
    <w:rsid w:val="00175FA4"/>
    <w:rsid w:val="00177F8A"/>
    <w:rsid w:val="00184E12"/>
    <w:rsid w:val="00191FB5"/>
    <w:rsid w:val="001A26F5"/>
    <w:rsid w:val="001A395D"/>
    <w:rsid w:val="001A5334"/>
    <w:rsid w:val="001A618B"/>
    <w:rsid w:val="001A6A2F"/>
    <w:rsid w:val="001B04C4"/>
    <w:rsid w:val="001B10FE"/>
    <w:rsid w:val="001B673B"/>
    <w:rsid w:val="001C2698"/>
    <w:rsid w:val="001C2CE7"/>
    <w:rsid w:val="001C5443"/>
    <w:rsid w:val="001C571D"/>
    <w:rsid w:val="001C709C"/>
    <w:rsid w:val="001D3931"/>
    <w:rsid w:val="001D40B6"/>
    <w:rsid w:val="001E22E9"/>
    <w:rsid w:val="001E25A9"/>
    <w:rsid w:val="001E2AE7"/>
    <w:rsid w:val="001E2E63"/>
    <w:rsid w:val="001E5498"/>
    <w:rsid w:val="001E5FE6"/>
    <w:rsid w:val="001F0C43"/>
    <w:rsid w:val="001F2936"/>
    <w:rsid w:val="001F3586"/>
    <w:rsid w:val="001F4C0B"/>
    <w:rsid w:val="00201EF2"/>
    <w:rsid w:val="002041E9"/>
    <w:rsid w:val="00204C34"/>
    <w:rsid w:val="00205FCE"/>
    <w:rsid w:val="00206A73"/>
    <w:rsid w:val="00212819"/>
    <w:rsid w:val="0021364E"/>
    <w:rsid w:val="00214153"/>
    <w:rsid w:val="00216AFD"/>
    <w:rsid w:val="002212D8"/>
    <w:rsid w:val="00221D27"/>
    <w:rsid w:val="002243BB"/>
    <w:rsid w:val="00224402"/>
    <w:rsid w:val="00227358"/>
    <w:rsid w:val="0023723E"/>
    <w:rsid w:val="00240910"/>
    <w:rsid w:val="00242E5C"/>
    <w:rsid w:val="00252335"/>
    <w:rsid w:val="002552C0"/>
    <w:rsid w:val="002629ED"/>
    <w:rsid w:val="0026795A"/>
    <w:rsid w:val="00271114"/>
    <w:rsid w:val="00271E06"/>
    <w:rsid w:val="002722DD"/>
    <w:rsid w:val="00273AA9"/>
    <w:rsid w:val="002747D4"/>
    <w:rsid w:val="00275ED6"/>
    <w:rsid w:val="00280CBA"/>
    <w:rsid w:val="002823F0"/>
    <w:rsid w:val="002825B6"/>
    <w:rsid w:val="00282AEB"/>
    <w:rsid w:val="002858FB"/>
    <w:rsid w:val="002864E6"/>
    <w:rsid w:val="00286696"/>
    <w:rsid w:val="00287DF1"/>
    <w:rsid w:val="002A08F9"/>
    <w:rsid w:val="002A1530"/>
    <w:rsid w:val="002A22ED"/>
    <w:rsid w:val="002A3D0D"/>
    <w:rsid w:val="002B01D5"/>
    <w:rsid w:val="002B152A"/>
    <w:rsid w:val="002B1C51"/>
    <w:rsid w:val="002B2374"/>
    <w:rsid w:val="002B3C17"/>
    <w:rsid w:val="002B6405"/>
    <w:rsid w:val="002B6D06"/>
    <w:rsid w:val="002C329A"/>
    <w:rsid w:val="002C60AB"/>
    <w:rsid w:val="002D0F97"/>
    <w:rsid w:val="002D12E5"/>
    <w:rsid w:val="002D3AA0"/>
    <w:rsid w:val="002D4EF5"/>
    <w:rsid w:val="002E4D4F"/>
    <w:rsid w:val="002E5C37"/>
    <w:rsid w:val="002E7109"/>
    <w:rsid w:val="002F226E"/>
    <w:rsid w:val="002F52AB"/>
    <w:rsid w:val="002F72DD"/>
    <w:rsid w:val="0030659B"/>
    <w:rsid w:val="00310F31"/>
    <w:rsid w:val="00313DCA"/>
    <w:rsid w:val="00315B40"/>
    <w:rsid w:val="00323FB8"/>
    <w:rsid w:val="0032674F"/>
    <w:rsid w:val="00326A2B"/>
    <w:rsid w:val="003315A0"/>
    <w:rsid w:val="00332510"/>
    <w:rsid w:val="00332B71"/>
    <w:rsid w:val="00336D14"/>
    <w:rsid w:val="00340B54"/>
    <w:rsid w:val="00344A34"/>
    <w:rsid w:val="003469A4"/>
    <w:rsid w:val="00346A5F"/>
    <w:rsid w:val="00350ADA"/>
    <w:rsid w:val="00355C53"/>
    <w:rsid w:val="003603CA"/>
    <w:rsid w:val="00361875"/>
    <w:rsid w:val="0036271A"/>
    <w:rsid w:val="00365B97"/>
    <w:rsid w:val="0037289F"/>
    <w:rsid w:val="00373BC0"/>
    <w:rsid w:val="003759B6"/>
    <w:rsid w:val="0038334D"/>
    <w:rsid w:val="003850C2"/>
    <w:rsid w:val="003851B4"/>
    <w:rsid w:val="00386D1F"/>
    <w:rsid w:val="0039152F"/>
    <w:rsid w:val="003921DF"/>
    <w:rsid w:val="00397732"/>
    <w:rsid w:val="00397882"/>
    <w:rsid w:val="003A7D25"/>
    <w:rsid w:val="003B1266"/>
    <w:rsid w:val="003C1202"/>
    <w:rsid w:val="003C1C06"/>
    <w:rsid w:val="003C1F8E"/>
    <w:rsid w:val="003C4BAD"/>
    <w:rsid w:val="003C6BE0"/>
    <w:rsid w:val="003C6FF2"/>
    <w:rsid w:val="003D4656"/>
    <w:rsid w:val="003E048A"/>
    <w:rsid w:val="003E319E"/>
    <w:rsid w:val="003E49AC"/>
    <w:rsid w:val="003E6B5F"/>
    <w:rsid w:val="003F00D1"/>
    <w:rsid w:val="003F459C"/>
    <w:rsid w:val="003F4E2F"/>
    <w:rsid w:val="00404AEB"/>
    <w:rsid w:val="004071FB"/>
    <w:rsid w:val="00412402"/>
    <w:rsid w:val="0041633E"/>
    <w:rsid w:val="00417075"/>
    <w:rsid w:val="004206F0"/>
    <w:rsid w:val="00421519"/>
    <w:rsid w:val="00421936"/>
    <w:rsid w:val="00422AA5"/>
    <w:rsid w:val="004315DB"/>
    <w:rsid w:val="0043514D"/>
    <w:rsid w:val="00445653"/>
    <w:rsid w:val="00446FEB"/>
    <w:rsid w:val="004572AA"/>
    <w:rsid w:val="00457B13"/>
    <w:rsid w:val="00457BC8"/>
    <w:rsid w:val="004601E7"/>
    <w:rsid w:val="00461498"/>
    <w:rsid w:val="00462C7A"/>
    <w:rsid w:val="0046387A"/>
    <w:rsid w:val="00464C0A"/>
    <w:rsid w:val="00466227"/>
    <w:rsid w:val="004711BC"/>
    <w:rsid w:val="00473E43"/>
    <w:rsid w:val="00475004"/>
    <w:rsid w:val="004770D1"/>
    <w:rsid w:val="00480E82"/>
    <w:rsid w:val="00481618"/>
    <w:rsid w:val="00481E5D"/>
    <w:rsid w:val="00484027"/>
    <w:rsid w:val="004845CF"/>
    <w:rsid w:val="00494CC8"/>
    <w:rsid w:val="004A2B99"/>
    <w:rsid w:val="004A2D4B"/>
    <w:rsid w:val="004A3BE4"/>
    <w:rsid w:val="004B000A"/>
    <w:rsid w:val="004B1109"/>
    <w:rsid w:val="004B50C7"/>
    <w:rsid w:val="004D07D1"/>
    <w:rsid w:val="004D1AF8"/>
    <w:rsid w:val="004D1B64"/>
    <w:rsid w:val="004D3764"/>
    <w:rsid w:val="004D47A2"/>
    <w:rsid w:val="004D693E"/>
    <w:rsid w:val="004D7617"/>
    <w:rsid w:val="004E0553"/>
    <w:rsid w:val="004E0972"/>
    <w:rsid w:val="004E16C9"/>
    <w:rsid w:val="004E41C1"/>
    <w:rsid w:val="004E77DE"/>
    <w:rsid w:val="004F201A"/>
    <w:rsid w:val="004F7CD5"/>
    <w:rsid w:val="00500785"/>
    <w:rsid w:val="00503DD2"/>
    <w:rsid w:val="005059A5"/>
    <w:rsid w:val="00510F4A"/>
    <w:rsid w:val="005154DE"/>
    <w:rsid w:val="0051591C"/>
    <w:rsid w:val="0051740C"/>
    <w:rsid w:val="00521229"/>
    <w:rsid w:val="005247F4"/>
    <w:rsid w:val="00526687"/>
    <w:rsid w:val="0053182C"/>
    <w:rsid w:val="00534929"/>
    <w:rsid w:val="00534B03"/>
    <w:rsid w:val="00544638"/>
    <w:rsid w:val="00546760"/>
    <w:rsid w:val="00556D0F"/>
    <w:rsid w:val="0056182D"/>
    <w:rsid w:val="00561C7B"/>
    <w:rsid w:val="00562264"/>
    <w:rsid w:val="005678E0"/>
    <w:rsid w:val="005737A2"/>
    <w:rsid w:val="005760B6"/>
    <w:rsid w:val="0058139A"/>
    <w:rsid w:val="00582EF9"/>
    <w:rsid w:val="00586678"/>
    <w:rsid w:val="00586F17"/>
    <w:rsid w:val="00590537"/>
    <w:rsid w:val="00594995"/>
    <w:rsid w:val="005A1852"/>
    <w:rsid w:val="005A2098"/>
    <w:rsid w:val="005A2CA1"/>
    <w:rsid w:val="005A30F8"/>
    <w:rsid w:val="005A426B"/>
    <w:rsid w:val="005A4A98"/>
    <w:rsid w:val="005A516A"/>
    <w:rsid w:val="005A78AE"/>
    <w:rsid w:val="005A7AA2"/>
    <w:rsid w:val="005B00CC"/>
    <w:rsid w:val="005B050A"/>
    <w:rsid w:val="005B3E8A"/>
    <w:rsid w:val="005B45C5"/>
    <w:rsid w:val="005B7E7F"/>
    <w:rsid w:val="005C0D09"/>
    <w:rsid w:val="005C247B"/>
    <w:rsid w:val="005C5055"/>
    <w:rsid w:val="005C5917"/>
    <w:rsid w:val="005C5C31"/>
    <w:rsid w:val="005C7525"/>
    <w:rsid w:val="005D56B2"/>
    <w:rsid w:val="005E50AB"/>
    <w:rsid w:val="005E63D3"/>
    <w:rsid w:val="005E7266"/>
    <w:rsid w:val="005F1480"/>
    <w:rsid w:val="005F21C6"/>
    <w:rsid w:val="005F4115"/>
    <w:rsid w:val="005F5D5A"/>
    <w:rsid w:val="006122BD"/>
    <w:rsid w:val="006123C7"/>
    <w:rsid w:val="00612E0D"/>
    <w:rsid w:val="006145FA"/>
    <w:rsid w:val="00616426"/>
    <w:rsid w:val="006207FC"/>
    <w:rsid w:val="00622B97"/>
    <w:rsid w:val="006233A3"/>
    <w:rsid w:val="006239A4"/>
    <w:rsid w:val="00624E00"/>
    <w:rsid w:val="00627F06"/>
    <w:rsid w:val="00631465"/>
    <w:rsid w:val="00636424"/>
    <w:rsid w:val="0064631C"/>
    <w:rsid w:val="006464FF"/>
    <w:rsid w:val="00650F69"/>
    <w:rsid w:val="00667BE0"/>
    <w:rsid w:val="006729A7"/>
    <w:rsid w:val="00681424"/>
    <w:rsid w:val="006815AA"/>
    <w:rsid w:val="00681D2D"/>
    <w:rsid w:val="00683FC4"/>
    <w:rsid w:val="00691080"/>
    <w:rsid w:val="006937DF"/>
    <w:rsid w:val="00695D20"/>
    <w:rsid w:val="0069739B"/>
    <w:rsid w:val="006A0C5A"/>
    <w:rsid w:val="006A11E1"/>
    <w:rsid w:val="006A16F4"/>
    <w:rsid w:val="006A258D"/>
    <w:rsid w:val="006A2A5E"/>
    <w:rsid w:val="006A2DE5"/>
    <w:rsid w:val="006A3BCA"/>
    <w:rsid w:val="006A3D73"/>
    <w:rsid w:val="006A48FA"/>
    <w:rsid w:val="006A67C7"/>
    <w:rsid w:val="006B2141"/>
    <w:rsid w:val="006B38F1"/>
    <w:rsid w:val="006B4C16"/>
    <w:rsid w:val="006B5198"/>
    <w:rsid w:val="006B7119"/>
    <w:rsid w:val="006D369E"/>
    <w:rsid w:val="006D3D58"/>
    <w:rsid w:val="006E140C"/>
    <w:rsid w:val="006E3C7F"/>
    <w:rsid w:val="006F000D"/>
    <w:rsid w:val="006F10DA"/>
    <w:rsid w:val="006F71EE"/>
    <w:rsid w:val="006F78A4"/>
    <w:rsid w:val="00710A76"/>
    <w:rsid w:val="00712153"/>
    <w:rsid w:val="007151A0"/>
    <w:rsid w:val="00715C51"/>
    <w:rsid w:val="007173C8"/>
    <w:rsid w:val="00717C75"/>
    <w:rsid w:val="007229FC"/>
    <w:rsid w:val="00725365"/>
    <w:rsid w:val="007274EA"/>
    <w:rsid w:val="00730694"/>
    <w:rsid w:val="00730879"/>
    <w:rsid w:val="00730978"/>
    <w:rsid w:val="00731B0E"/>
    <w:rsid w:val="007367AC"/>
    <w:rsid w:val="00744A80"/>
    <w:rsid w:val="007466B3"/>
    <w:rsid w:val="00750138"/>
    <w:rsid w:val="00750659"/>
    <w:rsid w:val="00750C6F"/>
    <w:rsid w:val="007515F6"/>
    <w:rsid w:val="00756E6A"/>
    <w:rsid w:val="0075713B"/>
    <w:rsid w:val="007607F4"/>
    <w:rsid w:val="00761B56"/>
    <w:rsid w:val="00763734"/>
    <w:rsid w:val="00764362"/>
    <w:rsid w:val="00764E12"/>
    <w:rsid w:val="00772744"/>
    <w:rsid w:val="00774ED1"/>
    <w:rsid w:val="00782E41"/>
    <w:rsid w:val="00787339"/>
    <w:rsid w:val="007A244E"/>
    <w:rsid w:val="007A32C6"/>
    <w:rsid w:val="007A34D2"/>
    <w:rsid w:val="007A5347"/>
    <w:rsid w:val="007A5F20"/>
    <w:rsid w:val="007B1778"/>
    <w:rsid w:val="007C1FA8"/>
    <w:rsid w:val="007C50A8"/>
    <w:rsid w:val="007D328D"/>
    <w:rsid w:val="007D5F25"/>
    <w:rsid w:val="007E41E4"/>
    <w:rsid w:val="007E4EF5"/>
    <w:rsid w:val="007E5A13"/>
    <w:rsid w:val="007E624A"/>
    <w:rsid w:val="007E63DF"/>
    <w:rsid w:val="007F0772"/>
    <w:rsid w:val="007F2C9F"/>
    <w:rsid w:val="007F32F8"/>
    <w:rsid w:val="007F4983"/>
    <w:rsid w:val="008020AE"/>
    <w:rsid w:val="0080313F"/>
    <w:rsid w:val="008031CD"/>
    <w:rsid w:val="00815908"/>
    <w:rsid w:val="008231B6"/>
    <w:rsid w:val="0082647C"/>
    <w:rsid w:val="00835A11"/>
    <w:rsid w:val="00840875"/>
    <w:rsid w:val="008413F2"/>
    <w:rsid w:val="00841A53"/>
    <w:rsid w:val="00841EA2"/>
    <w:rsid w:val="008502BA"/>
    <w:rsid w:val="00851772"/>
    <w:rsid w:val="0085448A"/>
    <w:rsid w:val="0085485A"/>
    <w:rsid w:val="00856472"/>
    <w:rsid w:val="00860195"/>
    <w:rsid w:val="0086087E"/>
    <w:rsid w:val="00862F3D"/>
    <w:rsid w:val="0086310B"/>
    <w:rsid w:val="00865CBB"/>
    <w:rsid w:val="008730D5"/>
    <w:rsid w:val="008753F1"/>
    <w:rsid w:val="008839DF"/>
    <w:rsid w:val="008845BB"/>
    <w:rsid w:val="00890CF8"/>
    <w:rsid w:val="0089131E"/>
    <w:rsid w:val="00892302"/>
    <w:rsid w:val="00894314"/>
    <w:rsid w:val="00897283"/>
    <w:rsid w:val="00897E79"/>
    <w:rsid w:val="008A2F3C"/>
    <w:rsid w:val="008A4292"/>
    <w:rsid w:val="008A6619"/>
    <w:rsid w:val="008B0D38"/>
    <w:rsid w:val="008B4ED7"/>
    <w:rsid w:val="008B54F1"/>
    <w:rsid w:val="008B7C5A"/>
    <w:rsid w:val="008C1A27"/>
    <w:rsid w:val="008C223C"/>
    <w:rsid w:val="008C34A5"/>
    <w:rsid w:val="008D4E12"/>
    <w:rsid w:val="008D6EE1"/>
    <w:rsid w:val="008E21F0"/>
    <w:rsid w:val="008E2C27"/>
    <w:rsid w:val="008E3698"/>
    <w:rsid w:val="008E78EA"/>
    <w:rsid w:val="008F57B9"/>
    <w:rsid w:val="008F6330"/>
    <w:rsid w:val="008F7D57"/>
    <w:rsid w:val="009006DA"/>
    <w:rsid w:val="0090087F"/>
    <w:rsid w:val="00900C53"/>
    <w:rsid w:val="00900E74"/>
    <w:rsid w:val="00901164"/>
    <w:rsid w:val="00904236"/>
    <w:rsid w:val="009042D6"/>
    <w:rsid w:val="00906987"/>
    <w:rsid w:val="00906988"/>
    <w:rsid w:val="00911258"/>
    <w:rsid w:val="00911A58"/>
    <w:rsid w:val="009134A6"/>
    <w:rsid w:val="00914E60"/>
    <w:rsid w:val="009159BB"/>
    <w:rsid w:val="00917B45"/>
    <w:rsid w:val="00921AA6"/>
    <w:rsid w:val="00925D6F"/>
    <w:rsid w:val="009319AA"/>
    <w:rsid w:val="0093396E"/>
    <w:rsid w:val="00934000"/>
    <w:rsid w:val="00934B2B"/>
    <w:rsid w:val="00937327"/>
    <w:rsid w:val="0094042E"/>
    <w:rsid w:val="009415E6"/>
    <w:rsid w:val="00944BFB"/>
    <w:rsid w:val="00945F9A"/>
    <w:rsid w:val="0095146E"/>
    <w:rsid w:val="00954481"/>
    <w:rsid w:val="009568C9"/>
    <w:rsid w:val="0096162E"/>
    <w:rsid w:val="00961E3E"/>
    <w:rsid w:val="00962692"/>
    <w:rsid w:val="009632A5"/>
    <w:rsid w:val="0096429C"/>
    <w:rsid w:val="00965A77"/>
    <w:rsid w:val="00970EBC"/>
    <w:rsid w:val="00971D76"/>
    <w:rsid w:val="00973D27"/>
    <w:rsid w:val="0097511F"/>
    <w:rsid w:val="009767B9"/>
    <w:rsid w:val="00980E18"/>
    <w:rsid w:val="0098349C"/>
    <w:rsid w:val="00983CD1"/>
    <w:rsid w:val="00983D4D"/>
    <w:rsid w:val="00986BA5"/>
    <w:rsid w:val="00997CAE"/>
    <w:rsid w:val="009A612D"/>
    <w:rsid w:val="009B61C2"/>
    <w:rsid w:val="009C030D"/>
    <w:rsid w:val="009C2B4A"/>
    <w:rsid w:val="009C5188"/>
    <w:rsid w:val="009C76C7"/>
    <w:rsid w:val="009D1176"/>
    <w:rsid w:val="009D3803"/>
    <w:rsid w:val="009E2290"/>
    <w:rsid w:val="009E4F67"/>
    <w:rsid w:val="009F3EAE"/>
    <w:rsid w:val="009F5433"/>
    <w:rsid w:val="00A01754"/>
    <w:rsid w:val="00A042D5"/>
    <w:rsid w:val="00A045A3"/>
    <w:rsid w:val="00A04AC7"/>
    <w:rsid w:val="00A06525"/>
    <w:rsid w:val="00A07992"/>
    <w:rsid w:val="00A110DF"/>
    <w:rsid w:val="00A12005"/>
    <w:rsid w:val="00A139B4"/>
    <w:rsid w:val="00A17691"/>
    <w:rsid w:val="00A203A3"/>
    <w:rsid w:val="00A20421"/>
    <w:rsid w:val="00A228C4"/>
    <w:rsid w:val="00A27EC6"/>
    <w:rsid w:val="00A361C8"/>
    <w:rsid w:val="00A40A0D"/>
    <w:rsid w:val="00A47E43"/>
    <w:rsid w:val="00A53103"/>
    <w:rsid w:val="00A53889"/>
    <w:rsid w:val="00A614FA"/>
    <w:rsid w:val="00A62F54"/>
    <w:rsid w:val="00A66890"/>
    <w:rsid w:val="00A709D6"/>
    <w:rsid w:val="00A7478B"/>
    <w:rsid w:val="00A76DFE"/>
    <w:rsid w:val="00A81361"/>
    <w:rsid w:val="00A81A78"/>
    <w:rsid w:val="00A90FC9"/>
    <w:rsid w:val="00A91072"/>
    <w:rsid w:val="00A97A19"/>
    <w:rsid w:val="00AA7440"/>
    <w:rsid w:val="00AB58B4"/>
    <w:rsid w:val="00AC0597"/>
    <w:rsid w:val="00AC68EA"/>
    <w:rsid w:val="00AC7822"/>
    <w:rsid w:val="00AD40F6"/>
    <w:rsid w:val="00AE001C"/>
    <w:rsid w:val="00AE00C5"/>
    <w:rsid w:val="00AE078D"/>
    <w:rsid w:val="00AF0B6D"/>
    <w:rsid w:val="00AF129F"/>
    <w:rsid w:val="00AF3316"/>
    <w:rsid w:val="00AF4A54"/>
    <w:rsid w:val="00AF5137"/>
    <w:rsid w:val="00AF5EA0"/>
    <w:rsid w:val="00B013EE"/>
    <w:rsid w:val="00B05993"/>
    <w:rsid w:val="00B06EC3"/>
    <w:rsid w:val="00B100E0"/>
    <w:rsid w:val="00B2233A"/>
    <w:rsid w:val="00B23647"/>
    <w:rsid w:val="00B239C6"/>
    <w:rsid w:val="00B247FA"/>
    <w:rsid w:val="00B24CC5"/>
    <w:rsid w:val="00B26892"/>
    <w:rsid w:val="00B33B32"/>
    <w:rsid w:val="00B360FE"/>
    <w:rsid w:val="00B371B9"/>
    <w:rsid w:val="00B43200"/>
    <w:rsid w:val="00B45B8F"/>
    <w:rsid w:val="00B47A62"/>
    <w:rsid w:val="00B5091D"/>
    <w:rsid w:val="00B50AF3"/>
    <w:rsid w:val="00B5130D"/>
    <w:rsid w:val="00B635C2"/>
    <w:rsid w:val="00B64479"/>
    <w:rsid w:val="00B661DD"/>
    <w:rsid w:val="00B70938"/>
    <w:rsid w:val="00B72404"/>
    <w:rsid w:val="00B7318A"/>
    <w:rsid w:val="00B73809"/>
    <w:rsid w:val="00B7588A"/>
    <w:rsid w:val="00B80DCD"/>
    <w:rsid w:val="00B86A71"/>
    <w:rsid w:val="00B872C4"/>
    <w:rsid w:val="00B90669"/>
    <w:rsid w:val="00B94F73"/>
    <w:rsid w:val="00B95870"/>
    <w:rsid w:val="00B96CC1"/>
    <w:rsid w:val="00B96F00"/>
    <w:rsid w:val="00BA24D6"/>
    <w:rsid w:val="00BA2E93"/>
    <w:rsid w:val="00BA38B6"/>
    <w:rsid w:val="00BA439A"/>
    <w:rsid w:val="00BA61EE"/>
    <w:rsid w:val="00BB0FE2"/>
    <w:rsid w:val="00BB41C8"/>
    <w:rsid w:val="00BC0EF3"/>
    <w:rsid w:val="00BC3EF9"/>
    <w:rsid w:val="00BC431B"/>
    <w:rsid w:val="00BC6CD4"/>
    <w:rsid w:val="00BC6F4D"/>
    <w:rsid w:val="00BD0051"/>
    <w:rsid w:val="00BD08B1"/>
    <w:rsid w:val="00BD6F48"/>
    <w:rsid w:val="00BE0B3B"/>
    <w:rsid w:val="00BE20F1"/>
    <w:rsid w:val="00BE4D0E"/>
    <w:rsid w:val="00BE6374"/>
    <w:rsid w:val="00BF518E"/>
    <w:rsid w:val="00BF6499"/>
    <w:rsid w:val="00BF6850"/>
    <w:rsid w:val="00C00F5C"/>
    <w:rsid w:val="00C02EB3"/>
    <w:rsid w:val="00C034EF"/>
    <w:rsid w:val="00C12467"/>
    <w:rsid w:val="00C27C43"/>
    <w:rsid w:val="00C27CFA"/>
    <w:rsid w:val="00C30B62"/>
    <w:rsid w:val="00C30D18"/>
    <w:rsid w:val="00C31174"/>
    <w:rsid w:val="00C33680"/>
    <w:rsid w:val="00C33A4B"/>
    <w:rsid w:val="00C33CD4"/>
    <w:rsid w:val="00C405A7"/>
    <w:rsid w:val="00C40CBC"/>
    <w:rsid w:val="00C415D7"/>
    <w:rsid w:val="00C43A98"/>
    <w:rsid w:val="00C546D2"/>
    <w:rsid w:val="00C574CC"/>
    <w:rsid w:val="00C6024B"/>
    <w:rsid w:val="00C62FC3"/>
    <w:rsid w:val="00C6506C"/>
    <w:rsid w:val="00C67AE4"/>
    <w:rsid w:val="00C75EBB"/>
    <w:rsid w:val="00C90758"/>
    <w:rsid w:val="00C92DE4"/>
    <w:rsid w:val="00CA0405"/>
    <w:rsid w:val="00CA1581"/>
    <w:rsid w:val="00CA2C25"/>
    <w:rsid w:val="00CB68A6"/>
    <w:rsid w:val="00CC124A"/>
    <w:rsid w:val="00CC2619"/>
    <w:rsid w:val="00CC32D0"/>
    <w:rsid w:val="00CD085A"/>
    <w:rsid w:val="00CD4223"/>
    <w:rsid w:val="00CD5770"/>
    <w:rsid w:val="00CD58E9"/>
    <w:rsid w:val="00CE0214"/>
    <w:rsid w:val="00CE2A7C"/>
    <w:rsid w:val="00CE34B3"/>
    <w:rsid w:val="00CE3958"/>
    <w:rsid w:val="00CE7779"/>
    <w:rsid w:val="00CF0D0B"/>
    <w:rsid w:val="00CF53A3"/>
    <w:rsid w:val="00CF5E53"/>
    <w:rsid w:val="00CF6CDD"/>
    <w:rsid w:val="00CF78B7"/>
    <w:rsid w:val="00D0621D"/>
    <w:rsid w:val="00D06BA0"/>
    <w:rsid w:val="00D164D7"/>
    <w:rsid w:val="00D17058"/>
    <w:rsid w:val="00D1748D"/>
    <w:rsid w:val="00D2079A"/>
    <w:rsid w:val="00D212D6"/>
    <w:rsid w:val="00D22C87"/>
    <w:rsid w:val="00D24DD3"/>
    <w:rsid w:val="00D27B7E"/>
    <w:rsid w:val="00D325DE"/>
    <w:rsid w:val="00D405EB"/>
    <w:rsid w:val="00D44CD2"/>
    <w:rsid w:val="00D452B9"/>
    <w:rsid w:val="00D47C0E"/>
    <w:rsid w:val="00D51747"/>
    <w:rsid w:val="00D518B4"/>
    <w:rsid w:val="00D56855"/>
    <w:rsid w:val="00D572C2"/>
    <w:rsid w:val="00D60300"/>
    <w:rsid w:val="00D61388"/>
    <w:rsid w:val="00D641DA"/>
    <w:rsid w:val="00D72803"/>
    <w:rsid w:val="00D73C09"/>
    <w:rsid w:val="00D74DBE"/>
    <w:rsid w:val="00D7645A"/>
    <w:rsid w:val="00D840D5"/>
    <w:rsid w:val="00D877ED"/>
    <w:rsid w:val="00D8780C"/>
    <w:rsid w:val="00DA048F"/>
    <w:rsid w:val="00DA36DD"/>
    <w:rsid w:val="00DA5E2B"/>
    <w:rsid w:val="00DB352B"/>
    <w:rsid w:val="00DB6951"/>
    <w:rsid w:val="00DC020C"/>
    <w:rsid w:val="00DC5624"/>
    <w:rsid w:val="00DC7DE2"/>
    <w:rsid w:val="00DD169B"/>
    <w:rsid w:val="00DD1C20"/>
    <w:rsid w:val="00DD273C"/>
    <w:rsid w:val="00DD4D09"/>
    <w:rsid w:val="00DE240F"/>
    <w:rsid w:val="00DE7EC8"/>
    <w:rsid w:val="00DF167B"/>
    <w:rsid w:val="00DF411F"/>
    <w:rsid w:val="00DF4BCD"/>
    <w:rsid w:val="00DF7E2A"/>
    <w:rsid w:val="00E00D6D"/>
    <w:rsid w:val="00E017FA"/>
    <w:rsid w:val="00E0238F"/>
    <w:rsid w:val="00E07EFC"/>
    <w:rsid w:val="00E15A7F"/>
    <w:rsid w:val="00E17E3D"/>
    <w:rsid w:val="00E2010B"/>
    <w:rsid w:val="00E20A3B"/>
    <w:rsid w:val="00E21317"/>
    <w:rsid w:val="00E2276C"/>
    <w:rsid w:val="00E24F6B"/>
    <w:rsid w:val="00E312F7"/>
    <w:rsid w:val="00E35B03"/>
    <w:rsid w:val="00E44E73"/>
    <w:rsid w:val="00E50237"/>
    <w:rsid w:val="00E5231C"/>
    <w:rsid w:val="00E53C63"/>
    <w:rsid w:val="00E571DE"/>
    <w:rsid w:val="00E60C4C"/>
    <w:rsid w:val="00E63AB9"/>
    <w:rsid w:val="00E64A9E"/>
    <w:rsid w:val="00E64F02"/>
    <w:rsid w:val="00E65292"/>
    <w:rsid w:val="00E65B44"/>
    <w:rsid w:val="00E67AFF"/>
    <w:rsid w:val="00E72627"/>
    <w:rsid w:val="00E80B6D"/>
    <w:rsid w:val="00E810D5"/>
    <w:rsid w:val="00E82523"/>
    <w:rsid w:val="00E82AA5"/>
    <w:rsid w:val="00E83F31"/>
    <w:rsid w:val="00E87D9B"/>
    <w:rsid w:val="00E91D6A"/>
    <w:rsid w:val="00E94233"/>
    <w:rsid w:val="00E96415"/>
    <w:rsid w:val="00E97FAA"/>
    <w:rsid w:val="00EA11B3"/>
    <w:rsid w:val="00EA3208"/>
    <w:rsid w:val="00EA3C19"/>
    <w:rsid w:val="00EA45AE"/>
    <w:rsid w:val="00EA7A45"/>
    <w:rsid w:val="00EA7D0F"/>
    <w:rsid w:val="00EB1179"/>
    <w:rsid w:val="00EB4501"/>
    <w:rsid w:val="00EB4EBC"/>
    <w:rsid w:val="00EB5123"/>
    <w:rsid w:val="00EB7193"/>
    <w:rsid w:val="00EC155D"/>
    <w:rsid w:val="00EC36BF"/>
    <w:rsid w:val="00ED356C"/>
    <w:rsid w:val="00ED7025"/>
    <w:rsid w:val="00EE2B5C"/>
    <w:rsid w:val="00EE5596"/>
    <w:rsid w:val="00EE6746"/>
    <w:rsid w:val="00EE6B1A"/>
    <w:rsid w:val="00EE7915"/>
    <w:rsid w:val="00EE7C91"/>
    <w:rsid w:val="00EF24F2"/>
    <w:rsid w:val="00F01069"/>
    <w:rsid w:val="00F02DC0"/>
    <w:rsid w:val="00F10FB7"/>
    <w:rsid w:val="00F14E3A"/>
    <w:rsid w:val="00F15660"/>
    <w:rsid w:val="00F2100B"/>
    <w:rsid w:val="00F2301F"/>
    <w:rsid w:val="00F25D30"/>
    <w:rsid w:val="00F272A1"/>
    <w:rsid w:val="00F331BD"/>
    <w:rsid w:val="00F345D4"/>
    <w:rsid w:val="00F34DB8"/>
    <w:rsid w:val="00F351E7"/>
    <w:rsid w:val="00F41CEC"/>
    <w:rsid w:val="00F4259C"/>
    <w:rsid w:val="00F45FE5"/>
    <w:rsid w:val="00F460B3"/>
    <w:rsid w:val="00F50DDC"/>
    <w:rsid w:val="00F537BD"/>
    <w:rsid w:val="00F60E45"/>
    <w:rsid w:val="00F6146F"/>
    <w:rsid w:val="00F63DE9"/>
    <w:rsid w:val="00F66A58"/>
    <w:rsid w:val="00F71B4B"/>
    <w:rsid w:val="00F74EF0"/>
    <w:rsid w:val="00F82A13"/>
    <w:rsid w:val="00F907A2"/>
    <w:rsid w:val="00F937CF"/>
    <w:rsid w:val="00F9569C"/>
    <w:rsid w:val="00F95F81"/>
    <w:rsid w:val="00F97399"/>
    <w:rsid w:val="00FA5073"/>
    <w:rsid w:val="00FA5098"/>
    <w:rsid w:val="00FA5924"/>
    <w:rsid w:val="00FB0732"/>
    <w:rsid w:val="00FB31DD"/>
    <w:rsid w:val="00FB4DB7"/>
    <w:rsid w:val="00FC09BA"/>
    <w:rsid w:val="00FC0CD4"/>
    <w:rsid w:val="00FC1C81"/>
    <w:rsid w:val="00FC44EF"/>
    <w:rsid w:val="00FC5D26"/>
    <w:rsid w:val="00FD50C4"/>
    <w:rsid w:val="00FD6B92"/>
    <w:rsid w:val="00FE10BA"/>
    <w:rsid w:val="00FE38C6"/>
    <w:rsid w:val="00FE3E41"/>
    <w:rsid w:val="00FE52D4"/>
    <w:rsid w:val="00FE5B91"/>
    <w:rsid w:val="00FE5EA7"/>
    <w:rsid w:val="00FE7C89"/>
    <w:rsid w:val="00FF3C48"/>
    <w:rsid w:val="00FF7091"/>
    <w:rsid w:val="0159371E"/>
    <w:rsid w:val="0AEF4334"/>
    <w:rsid w:val="0C670BC7"/>
    <w:rsid w:val="13FF56F3"/>
    <w:rsid w:val="1451EAE8"/>
    <w:rsid w:val="1D28C084"/>
    <w:rsid w:val="216ABB94"/>
    <w:rsid w:val="228CA942"/>
    <w:rsid w:val="26CAF9D8"/>
    <w:rsid w:val="3554ED2C"/>
    <w:rsid w:val="3F701E1E"/>
    <w:rsid w:val="481E4401"/>
    <w:rsid w:val="568977BD"/>
    <w:rsid w:val="5927EC75"/>
    <w:rsid w:val="688EC25F"/>
    <w:rsid w:val="6BAD96DC"/>
    <w:rsid w:val="738F434F"/>
    <w:rsid w:val="752B13B0"/>
    <w:rsid w:val="771DEAEA"/>
    <w:rsid w:val="7760A416"/>
    <w:rsid w:val="7F4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37287D08-E9B7-4718-9689-56B6AB7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5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C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36CD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cure.accor.com/geoloc/selectdisplayzone/index.en.s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013D67836F8346AD70CA8EAFB6AE01" ma:contentTypeVersion="15" ma:contentTypeDescription="Utwórz nowy dokument." ma:contentTypeScope="" ma:versionID="718bf2347ca9f0ba1db12e8329385998">
  <xsd:schema xmlns:xsd="http://www.w3.org/2001/XMLSchema" xmlns:xs="http://www.w3.org/2001/XMLSchema" xmlns:p="http://schemas.microsoft.com/office/2006/metadata/properties" xmlns:ns2="8142a0dc-0bdd-4e71-aa7f-f9d1860b3ded" xmlns:ns3="567b4e7f-0755-4659-aa63-7ec31ee0a80c" targetNamespace="http://schemas.microsoft.com/office/2006/metadata/properties" ma:root="true" ma:fieldsID="e60d9e61791fe3f9f1669f55277876d5" ns2:_="" ns3:_="">
    <xsd:import namespace="8142a0dc-0bdd-4e71-aa7f-f9d1860b3ded"/>
    <xsd:import namespace="567b4e7f-0755-4659-aa63-7ec31ee0a8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2a0dc-0bdd-4e71-aa7f-f9d1860b3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2e17950-856a-4662-ba6a-94afc9e2b427}" ma:internalName="TaxCatchAll" ma:showField="CatchAllData" ma:web="8142a0dc-0bdd-4e71-aa7f-f9d1860b3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4e7f-0755-4659-aa63-7ec31ee0a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de38ad7-b5d3-4f37-9928-b5dbfdcff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b4e7f-0755-4659-aa63-7ec31ee0a80c">
      <Terms xmlns="http://schemas.microsoft.com/office/infopath/2007/PartnerControls"/>
    </lcf76f155ced4ddcb4097134ff3c332f>
    <TaxCatchAll xmlns="8142a0dc-0bdd-4e71-aa7f-f9d1860b3d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BD7D-1029-4061-93C1-D7A45CB8A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2a0dc-0bdd-4e71-aa7f-f9d1860b3ded"/>
    <ds:schemaRef ds:uri="567b4e7f-0755-4659-aa63-7ec31ee0a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567b4e7f-0755-4659-aa63-7ec31ee0a80c"/>
    <ds:schemaRef ds:uri="8142a0dc-0bdd-4e71-aa7f-f9d1860b3ded"/>
  </ds:schemaRefs>
</ds:datastoreItem>
</file>

<file path=customXml/itemProps4.xml><?xml version="1.0" encoding="utf-8"?>
<ds:datastoreItem xmlns:ds="http://schemas.openxmlformats.org/officeDocument/2006/customXml" ds:itemID="{BC85DB30-FFF2-4015-A503-FE05288D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844</Words>
  <Characters>5424</Characters>
  <Application>Microsoft Office Word</Application>
  <DocSecurity>0</DocSecurity>
  <Lines>91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Links>
    <vt:vector size="24" baseType="variant">
      <vt:variant>
        <vt:i4>7012372</vt:i4>
      </vt:variant>
      <vt:variant>
        <vt:i4>9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3407907</vt:i4>
      </vt:variant>
      <vt:variant>
        <vt:i4>6</vt:i4>
      </vt:variant>
      <vt:variant>
        <vt:i4>0</vt:i4>
      </vt:variant>
      <vt:variant>
        <vt:i4>5</vt:i4>
      </vt:variant>
      <vt:variant>
        <vt:lpwstr>https://group.accor.com/en</vt:lpwstr>
      </vt:variant>
      <vt:variant>
        <vt:lpwstr/>
      </vt:variant>
      <vt:variant>
        <vt:i4>3211315</vt:i4>
      </vt:variant>
      <vt:variant>
        <vt:i4>3</vt:i4>
      </vt:variant>
      <vt:variant>
        <vt:i4>0</vt:i4>
      </vt:variant>
      <vt:variant>
        <vt:i4>5</vt:i4>
      </vt:variant>
      <vt:variant>
        <vt:lpwstr>https://all.accor.com/</vt:lpwstr>
      </vt:variant>
      <vt:variant>
        <vt:lpwstr/>
      </vt:variant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https://mercure.accor.com/geoloc/selectdisplayzone/index.en.shtml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Król, Julia</cp:lastModifiedBy>
  <cp:revision>3</cp:revision>
  <cp:lastPrinted>2025-10-02T11:11:00Z</cp:lastPrinted>
  <dcterms:created xsi:type="dcterms:W3CDTF">2025-10-13T08:46:00Z</dcterms:created>
  <dcterms:modified xsi:type="dcterms:W3CDTF">2025-10-13T08:55:00Z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0x010100BA013D67836F8346AD70CA8EAFB6AE01</vt:lpwstr>
  </property>
</Properties>
</file>