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Hiszpański rynek nieruchomości bije rekordy. Gdzie szukać okazji inwestycyjnych na Costa del </w:t>
      </w: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Sol</w:t>
      </w:r>
      <w:proofErr w:type="spellEnd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?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Trzeci kwartał 2025 roku zapisze się w historii jako jeden z najlepszych okresów dla hiszpańskiego rynku nieruchomości. Ceny rosną w tempie niewidzianym od lat, a Costa del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potwierdza status jednego z najbardziej dochodowych rynków w Europie. – Widzimy ogromne zainteresowanie ze strony polskich inwestorów, którzy doskonale rozumieją potencjał tego regionu – mówi Joanna Ossowska-Rodziewicz, współwłaścicielka biura nieruchomości By-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Liczby nie kłamią – rynek nabiera tempa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Według raportu IMIE (Spanish Real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Estate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Markets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Report), średnia cena nieruchomości w Hiszpanii wzrosła w trzecim kwartale o 2,6 proc. kwartalnie i aż 9,8 proc. rocznie. To najwyższy wzrost od lat, a wszystko wskazuje na to, że trend się utrzyma. Raport powstał na podstawie ponad 6 mln wycen przeprowadzonych przez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Tinsa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by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Accumin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Prowincja Malaga, obejmująca słynną Costa del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, prowadzi w stawce. Według danych portalu Idealista, w sierpniu 2025 roku średnia cena mieszkań z drugiej ręki osiągnęła 3842 euro za metr kwadratowy – to wzrost o 13,8 proc. rok do roku.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Marbella</w:t>
      </w:r>
      <w:proofErr w:type="spellEnd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– drogo, ale warto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Wśród 27 gmin prowincji Malaga bezapelacyjnie króluje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Marbella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z ceną 5258 euro/m². Tuż za nią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Benahavís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(5205 euro/m²) i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Fuengirola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, gdzie ceny przebiły barierę 4300 euro/m² po spektakularnym skoku o 18,8 proc.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–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Marbella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to synonim prestiżu i luksusu na Costa del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Sol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. Tak, ceny są wysokie, ale to rynek o sprawdzonej stabilności i potencjale dalszego wzrostu. Połączenie ekskluzywności, infrastruktury i międzynarodowej klienteli sprawia, że inwestycja tutaj to długoterminowa gwarancja zysku – wyjaśnia Joanna Ossowska-Rodziewicz.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Ukryte perły z największym potencjałem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>Podczas gdy w luksusowych enklawach ceny już są wysokie, prawdziwe inwestycyjne okazje czekają</w:t>
      </w:r>
      <w:r w:rsidR="00E07DBC">
        <w:rPr>
          <w:rFonts w:eastAsia="Times New Roman" w:cstheme="minorHAnsi"/>
          <w:sz w:val="28"/>
          <w:szCs w:val="28"/>
          <w:lang w:eastAsia="pl-PL"/>
        </w:rPr>
        <w:t xml:space="preserve"> w mniejszych miejscowościach. Według </w:t>
      </w:r>
      <w:r w:rsidR="00E07DBC" w:rsidRPr="00E07DBC">
        <w:rPr>
          <w:rFonts w:cstheme="minorHAnsi"/>
          <w:color w:val="222222"/>
          <w:sz w:val="28"/>
          <w:szCs w:val="28"/>
          <w:shd w:val="clear" w:color="auto" w:fill="FFFFFF"/>
        </w:rPr>
        <w:t>portalu</w:t>
      </w:r>
      <w:r w:rsidR="00E07DBC" w:rsidRPr="00E07DBC">
        <w:rPr>
          <w:rFonts w:cstheme="minorHAnsi"/>
          <w:color w:val="222222"/>
          <w:sz w:val="28"/>
          <w:szCs w:val="28"/>
          <w:shd w:val="clear" w:color="auto" w:fill="FFFFFF"/>
        </w:rPr>
        <w:t> Idealista </w:t>
      </w:r>
      <w:r w:rsidR="00E07DBC" w:rsidRPr="00E07DBC">
        <w:rPr>
          <w:rFonts w:cstheme="minorHAnsi"/>
          <w:color w:val="222222"/>
          <w:sz w:val="28"/>
          <w:szCs w:val="28"/>
          <w:shd w:val="clear" w:color="auto" w:fill="FFFFFF"/>
        </w:rPr>
        <w:t>t</w:t>
      </w:r>
      <w:r w:rsidRPr="00E07DBC">
        <w:rPr>
          <w:rFonts w:eastAsia="Times New Roman" w:cstheme="minorHAnsi"/>
          <w:sz w:val="28"/>
          <w:szCs w:val="28"/>
          <w:lang w:eastAsia="pl-PL"/>
        </w:rPr>
        <w:t>o</w:t>
      </w:r>
      <w:r w:rsidRPr="008E79DE">
        <w:rPr>
          <w:rFonts w:eastAsia="Times New Roman" w:cstheme="minorHAnsi"/>
          <w:sz w:val="28"/>
          <w:szCs w:val="28"/>
          <w:lang w:eastAsia="pl-PL"/>
        </w:rPr>
        <w:t xml:space="preserve"> tam właśnie odno</w:t>
      </w:r>
      <w:r w:rsidR="00E07DBC">
        <w:rPr>
          <w:rFonts w:eastAsia="Times New Roman" w:cstheme="minorHAnsi"/>
          <w:sz w:val="28"/>
          <w:szCs w:val="28"/>
          <w:lang w:eastAsia="pl-PL"/>
        </w:rPr>
        <w:t>towano najbardziej spektakularny wzrost cen (rok do roku)</w:t>
      </w:r>
      <w:r w:rsidRPr="008E79DE">
        <w:rPr>
          <w:rFonts w:eastAsia="Times New Roman" w:cstheme="minorHAnsi"/>
          <w:sz w:val="28"/>
          <w:szCs w:val="28"/>
          <w:lang w:eastAsia="pl-PL"/>
        </w:rPr>
        <w:t>:</w:t>
      </w:r>
    </w:p>
    <w:p w:rsidR="008E79DE" w:rsidRPr="008E79DE" w:rsidRDefault="008E79DE" w:rsidP="008E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Almayate</w:t>
      </w:r>
      <w:proofErr w:type="spellEnd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Bajo</w:t>
      </w:r>
      <w:r w:rsidRPr="008E79DE">
        <w:rPr>
          <w:rFonts w:eastAsia="Times New Roman" w:cstheme="minorHAnsi"/>
          <w:sz w:val="28"/>
          <w:szCs w:val="28"/>
          <w:lang w:eastAsia="pl-PL"/>
        </w:rPr>
        <w:t>: +31,1 proc. (obecnie 3184 euro/m²)</w:t>
      </w:r>
    </w:p>
    <w:p w:rsidR="008E79DE" w:rsidRPr="008E79DE" w:rsidRDefault="008E79DE" w:rsidP="008E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Algarrobo</w:t>
      </w:r>
      <w:proofErr w:type="spellEnd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-Costa</w:t>
      </w:r>
      <w:r w:rsidRPr="008E79DE">
        <w:rPr>
          <w:rFonts w:eastAsia="Times New Roman" w:cstheme="minorHAnsi"/>
          <w:sz w:val="28"/>
          <w:szCs w:val="28"/>
          <w:lang w:eastAsia="pl-PL"/>
        </w:rPr>
        <w:t>: +27,6 proc. (3614 euro/m²)</w:t>
      </w:r>
    </w:p>
    <w:p w:rsidR="008E79DE" w:rsidRPr="008E79DE" w:rsidRDefault="008E79DE" w:rsidP="008E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Ojén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: +25,6 proc. (3863 euro/m²)</w:t>
      </w:r>
    </w:p>
    <w:p w:rsidR="008E79DE" w:rsidRPr="008E79DE" w:rsidRDefault="008E79DE" w:rsidP="008E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Caleta</w:t>
      </w:r>
      <w:proofErr w:type="spellEnd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de </w:t>
      </w: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Vélez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: +25,1 proc. (2943 euro/m²)</w:t>
      </w:r>
    </w:p>
    <w:p w:rsidR="008E79DE" w:rsidRPr="008E79DE" w:rsidRDefault="008E79DE" w:rsidP="008E7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proofErr w:type="spellStart"/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>Frigiliana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: +20,1 proc. (3253 euro/m²)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– Te dwucyfrowe wzrosty to sygnał, że inwestorzy odkrywają nowe tereny. Ceny wciąż są znacznie niższe niż w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Marbelli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 xml:space="preserve"> czy 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Benahavís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, ale dynamika wzrostu jest imponująca. To miejsca, gdzie można jeszcze wejść na rynek w atrakcyjnych cenach, zanim popyt napędzi je jeszc</w:t>
      </w:r>
      <w:r>
        <w:rPr>
          <w:rFonts w:eastAsia="Times New Roman" w:cstheme="minorHAnsi"/>
          <w:sz w:val="28"/>
          <w:szCs w:val="28"/>
          <w:lang w:eastAsia="pl-PL"/>
        </w:rPr>
        <w:t xml:space="preserve">ze wyżej – podkreśla Robert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Rei</w:t>
      </w:r>
      <w:r w:rsidRPr="008E79DE">
        <w:rPr>
          <w:rFonts w:eastAsia="Times New Roman" w:cstheme="minorHAnsi"/>
          <w:sz w:val="28"/>
          <w:szCs w:val="28"/>
          <w:lang w:eastAsia="pl-PL"/>
        </w:rPr>
        <w:t>ski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, współwłaściciel agencji nieruchomości By-</w:t>
      </w:r>
      <w:proofErr w:type="spellStart"/>
      <w:r w:rsidRPr="008E79DE">
        <w:rPr>
          <w:rFonts w:eastAsia="Times New Roman" w:cstheme="minorHAnsi"/>
          <w:sz w:val="28"/>
          <w:szCs w:val="28"/>
          <w:lang w:eastAsia="pl-PL"/>
        </w:rPr>
        <w:t>Bright</w:t>
      </w:r>
      <w:proofErr w:type="spellEnd"/>
      <w:r w:rsidRPr="008E79DE">
        <w:rPr>
          <w:rFonts w:eastAsia="Times New Roman" w:cstheme="minorHAnsi"/>
          <w:sz w:val="28"/>
          <w:szCs w:val="28"/>
          <w:lang w:eastAsia="pl-PL"/>
        </w:rPr>
        <w:t>.</w:t>
      </w:r>
    </w:p>
    <w:p w:rsidR="008E79DE" w:rsidRPr="008E79DE" w:rsidRDefault="008E79DE" w:rsidP="00E07DB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Małe nadmorskie miasteczka i urokliwe miejscowości na zboczach wzgórz przyciągają kupujących autentycznym urokiem, spokojniejszym tempem życia i </w:t>
      </w:r>
      <w:r w:rsidRPr="00E07DBC">
        <w:rPr>
          <w:rFonts w:eastAsia="Times New Roman" w:cstheme="minorHAnsi"/>
          <w:sz w:val="28"/>
          <w:szCs w:val="28"/>
          <w:lang w:eastAsia="pl-PL"/>
        </w:rPr>
        <w:t>– co kluczowe – znacznie niższym progiem wejścia inwestycyjnego.</w:t>
      </w:r>
      <w:r w:rsidR="00E07DBC" w:rsidRPr="00E07DBC">
        <w:rPr>
          <w:rFonts w:eastAsia="Times New Roman" w:cstheme="minorHAnsi"/>
          <w:sz w:val="28"/>
          <w:szCs w:val="28"/>
          <w:lang w:eastAsia="pl-PL"/>
        </w:rPr>
        <w:br/>
      </w:r>
      <w:r w:rsidR="00E07DBC" w:rsidRPr="00E07DBC">
        <w:rPr>
          <w:rFonts w:eastAsia="Times New Roman" w:cstheme="minorHAnsi"/>
          <w:sz w:val="28"/>
          <w:szCs w:val="28"/>
          <w:lang w:eastAsia="pl-PL"/>
        </w:rPr>
        <w:br/>
      </w:r>
      <w:r w:rsidR="00E07DBC" w:rsidRPr="00E07DBC">
        <w:rPr>
          <w:rFonts w:cstheme="minorHAnsi"/>
          <w:color w:val="222222"/>
          <w:sz w:val="28"/>
          <w:szCs w:val="28"/>
          <w:shd w:val="clear" w:color="auto" w:fill="FFFFFF"/>
        </w:rPr>
        <w:t>- Ogromny potencjał inwestycyjny mają też dwie niewielkie miejscowości w prowincji Malaga</w:t>
      </w:r>
      <w:r w:rsidR="004F0D4F">
        <w:rPr>
          <w:rFonts w:cstheme="minorHAnsi"/>
          <w:color w:val="222222"/>
          <w:sz w:val="28"/>
          <w:szCs w:val="28"/>
          <w:shd w:val="clear" w:color="auto" w:fill="FFFFFF"/>
        </w:rPr>
        <w:t xml:space="preserve"> -</w:t>
      </w:r>
      <w:bookmarkStart w:id="0" w:name="_GoBack"/>
      <w:bookmarkEnd w:id="0"/>
      <w:r w:rsidR="00E07DBC" w:rsidRPr="00E07DBC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proofErr w:type="spellStart"/>
      <w:r w:rsidR="00E07DBC" w:rsidRPr="00E07DBC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>Casares</w:t>
      </w:r>
      <w:proofErr w:type="spellEnd"/>
      <w:r w:rsidR="00E07DBC" w:rsidRPr="00E07DBC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 xml:space="preserve"> i </w:t>
      </w:r>
      <w:proofErr w:type="spellStart"/>
      <w:r w:rsidR="00E07DBC" w:rsidRPr="00E07DBC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>Manilva</w:t>
      </w:r>
      <w:proofErr w:type="spellEnd"/>
      <w:r w:rsidR="00E07DBC" w:rsidRPr="00E07DBC">
        <w:rPr>
          <w:rStyle w:val="Pogrubienie"/>
          <w:rFonts w:cstheme="minorHAnsi"/>
          <w:b w:val="0"/>
          <w:color w:val="222222"/>
          <w:sz w:val="28"/>
          <w:szCs w:val="28"/>
          <w:shd w:val="clear" w:color="auto" w:fill="FFFFFF"/>
        </w:rPr>
        <w:t>, choć n</w:t>
      </w:r>
      <w:r w:rsidR="00E07DBC" w:rsidRPr="00E07DBC">
        <w:rPr>
          <w:rFonts w:cstheme="minorHAnsi"/>
          <w:color w:val="222222"/>
          <w:sz w:val="28"/>
          <w:szCs w:val="28"/>
          <w:shd w:val="clear" w:color="auto" w:fill="FFFFFF"/>
        </w:rPr>
        <w:t xml:space="preserve">ie widać jeszcze tego w raportach dotyczących </w:t>
      </w:r>
      <w:r w:rsidR="00E07DBC">
        <w:rPr>
          <w:rFonts w:cstheme="minorHAnsi"/>
          <w:color w:val="222222"/>
          <w:sz w:val="28"/>
          <w:szCs w:val="28"/>
          <w:shd w:val="clear" w:color="auto" w:fill="FFFFFF"/>
        </w:rPr>
        <w:t xml:space="preserve">wzrostu </w:t>
      </w:r>
      <w:r w:rsidR="00E07DBC" w:rsidRPr="00E07DBC">
        <w:rPr>
          <w:rFonts w:cstheme="minorHAnsi"/>
          <w:color w:val="222222"/>
          <w:sz w:val="28"/>
          <w:szCs w:val="28"/>
          <w:shd w:val="clear" w:color="auto" w:fill="FFFFFF"/>
        </w:rPr>
        <w:t>cen</w:t>
      </w:r>
      <w:r w:rsidR="00E07DBC">
        <w:rPr>
          <w:rFonts w:cstheme="minorHAnsi"/>
          <w:color w:val="222222"/>
          <w:sz w:val="28"/>
          <w:szCs w:val="28"/>
          <w:shd w:val="clear" w:color="auto" w:fill="FFFFFF"/>
        </w:rPr>
        <w:t xml:space="preserve"> – dodaje Joanna Ossowska-Rodziewicz.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>Samo miasto Malaga, rosnące centrum kulturalne i biznesowe, utrzymuje cenę na poziomie 3549 euro/m² po wzroście o 15,6 proc. rok do roku.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b/>
          <w:bCs/>
          <w:sz w:val="28"/>
          <w:szCs w:val="28"/>
          <w:lang w:eastAsia="pl-PL"/>
        </w:rPr>
        <w:t xml:space="preserve">Co dalej? Prognozy na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IV kwartał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>Eksperci przewidują, że rynek utrzyma wzrostową dynamikę również w czwartym kwartale, choć sezonowość może nieznacznie złagodzić tempo.</w:t>
      </w:r>
    </w:p>
    <w:p w:rsidR="008E79DE" w:rsidRPr="008E79DE" w:rsidRDefault="008E79DE" w:rsidP="008E79DE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8E79DE">
        <w:rPr>
          <w:rFonts w:eastAsia="Times New Roman" w:cstheme="minorHAnsi"/>
          <w:sz w:val="28"/>
          <w:szCs w:val="28"/>
          <w:lang w:eastAsia="pl-PL"/>
        </w:rPr>
        <w:t xml:space="preserve">– Fundamenty są niezwykle silne. Ograniczona podaż, rosnący popyt ze strony nabywców międzynarodowych – w tym coraz liczniejszej grupy Polaków – oraz atrakcyjność regionu jako miejsca do życia i inwestowania sprawiają, że nie widzimy powodów do obaw. Wręcz przeciwnie, kto dziś kupi mądrze, za kilka lat może cieszyć się znaczącą </w:t>
      </w:r>
      <w:r>
        <w:rPr>
          <w:rFonts w:eastAsia="Times New Roman" w:cstheme="minorHAnsi"/>
          <w:sz w:val="28"/>
          <w:szCs w:val="28"/>
          <w:lang w:eastAsia="pl-PL"/>
        </w:rPr>
        <w:t>stopą zwrotu</w:t>
      </w:r>
      <w:r w:rsidRPr="008E79DE">
        <w:rPr>
          <w:rFonts w:eastAsia="Times New Roman" w:cstheme="minorHAnsi"/>
          <w:sz w:val="28"/>
          <w:szCs w:val="28"/>
          <w:lang w:eastAsia="pl-PL"/>
        </w:rPr>
        <w:t xml:space="preserve"> – podsumowuje Joanna Ossowska-Rodziewicz.</w:t>
      </w:r>
    </w:p>
    <w:p w:rsidR="00070E2A" w:rsidRPr="008E79DE" w:rsidRDefault="00070E2A">
      <w:pPr>
        <w:rPr>
          <w:rFonts w:cstheme="minorHAnsi"/>
          <w:sz w:val="28"/>
          <w:szCs w:val="28"/>
        </w:rPr>
      </w:pPr>
    </w:p>
    <w:sectPr w:rsidR="00070E2A" w:rsidRPr="008E7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820D0"/>
    <w:multiLevelType w:val="multilevel"/>
    <w:tmpl w:val="E2D8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DE"/>
    <w:rsid w:val="00070E2A"/>
    <w:rsid w:val="004F0D4F"/>
    <w:rsid w:val="008E79DE"/>
    <w:rsid w:val="00E0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37F2"/>
  <w15:chartTrackingRefBased/>
  <w15:docId w15:val="{00F28990-3C22-4F02-B810-2CAD7682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07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3</cp:revision>
  <dcterms:created xsi:type="dcterms:W3CDTF">2025-10-09T12:30:00Z</dcterms:created>
  <dcterms:modified xsi:type="dcterms:W3CDTF">2025-10-10T12:12:00Z</dcterms:modified>
</cp:coreProperties>
</file>