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ED40" w14:textId="2068C4CF" w:rsidR="001E3925" w:rsidRPr="009070C2" w:rsidRDefault="0087393B" w:rsidP="001E3925">
      <w:pPr>
        <w:pStyle w:val="Default"/>
        <w:spacing w:line="360" w:lineRule="auto"/>
        <w:ind w:left="708" w:hanging="708"/>
        <w:jc w:val="center"/>
        <w:rPr>
          <w:b/>
          <w:sz w:val="40"/>
        </w:rPr>
      </w:pPr>
      <w:bookmarkStart w:id="0" w:name="_Hlk49172224"/>
      <w:bookmarkStart w:id="1" w:name="_Hlk118571005"/>
      <w:r>
        <w:rPr>
          <w:noProof/>
        </w:rPr>
        <w:drawing>
          <wp:anchor distT="0" distB="0" distL="114300" distR="114300" simplePos="0" relativeHeight="251661312" behindDoc="0" locked="0" layoutInCell="1" allowOverlap="1" wp14:anchorId="7598FAA8" wp14:editId="176E2528">
            <wp:simplePos x="0" y="0"/>
            <wp:positionH relativeFrom="column">
              <wp:posOffset>-209550</wp:posOffset>
            </wp:positionH>
            <wp:positionV relativeFrom="paragraph">
              <wp:posOffset>-571500</wp:posOffset>
            </wp:positionV>
            <wp:extent cx="1263650" cy="990091"/>
            <wp:effectExtent l="0" t="0" r="0" b="635"/>
            <wp:wrapNone/>
            <wp:docPr id="1124081853" name="Picture 1" descr="A blue and yellow flag with stars and a curv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81853" name="Picture 1" descr="A blue and yellow flag with stars and a curved lin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990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925">
        <w:rPr>
          <w:noProof/>
        </w:rPr>
        <w:drawing>
          <wp:anchor distT="0" distB="0" distL="114300" distR="114300" simplePos="0" relativeHeight="251659264" behindDoc="0" locked="0" layoutInCell="1" allowOverlap="1" wp14:anchorId="1B9EA321" wp14:editId="2D16E534">
            <wp:simplePos x="0" y="0"/>
            <wp:positionH relativeFrom="margin">
              <wp:posOffset>4399915</wp:posOffset>
            </wp:positionH>
            <wp:positionV relativeFrom="paragraph">
              <wp:posOffset>-620394</wp:posOffset>
            </wp:positionV>
            <wp:extent cx="1487805" cy="92262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74" cy="92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E75EE" w14:textId="6FD810C5" w:rsidR="001E3925" w:rsidRPr="00BA466D" w:rsidRDefault="001E3925" w:rsidP="001E3925">
      <w:pPr>
        <w:pStyle w:val="Textosimples"/>
        <w:spacing w:line="360" w:lineRule="auto"/>
        <w:jc w:val="center"/>
        <w:rPr>
          <w:rFonts w:ascii="Century Gothic" w:eastAsia="Times New Roman" w:hAnsi="Century Gothic"/>
          <w:b/>
          <w:sz w:val="20"/>
          <w:szCs w:val="20"/>
        </w:rPr>
      </w:pPr>
      <w:r w:rsidRPr="00BA466D">
        <w:rPr>
          <w:rFonts w:ascii="Century Gothic" w:eastAsia="Times New Roman" w:hAnsi="Century Gothic"/>
          <w:b/>
          <w:sz w:val="20"/>
          <w:szCs w:val="20"/>
          <w:lang w:val="pt-PT"/>
        </w:rPr>
        <w:t xml:space="preserve">                                           </w:t>
      </w:r>
    </w:p>
    <w:p w14:paraId="34AF28D1" w14:textId="4823CC7D" w:rsidR="001E3925" w:rsidRDefault="001E3925" w:rsidP="001E3925">
      <w:pPr>
        <w:pStyle w:val="Textosimples"/>
        <w:spacing w:line="360" w:lineRule="auto"/>
        <w:rPr>
          <w:rFonts w:ascii="Verdana" w:eastAsia="Times New Roman" w:hAnsi="Verdana"/>
          <w:sz w:val="20"/>
          <w:szCs w:val="20"/>
          <w:lang w:val="pt-PT"/>
        </w:rPr>
      </w:pPr>
    </w:p>
    <w:p w14:paraId="3EBDAF6B" w14:textId="6A8CA268" w:rsidR="001E3925" w:rsidRPr="00945DAA" w:rsidRDefault="001E3925" w:rsidP="001E3925">
      <w:pPr>
        <w:pStyle w:val="Textosimples"/>
        <w:spacing w:line="360" w:lineRule="auto"/>
        <w:rPr>
          <w:rFonts w:ascii="Verdana" w:eastAsia="Times New Roman" w:hAnsi="Verdana"/>
          <w:sz w:val="20"/>
          <w:szCs w:val="20"/>
        </w:rPr>
      </w:pPr>
      <w:r w:rsidRPr="00945DAA">
        <w:rPr>
          <w:rFonts w:ascii="Verdana" w:eastAsia="Times New Roman" w:hAnsi="Verdana"/>
          <w:sz w:val="20"/>
          <w:szCs w:val="20"/>
          <w:lang w:val="pt-PT"/>
        </w:rPr>
        <w:t>Comunicado de Imprensa</w:t>
      </w:r>
      <w:r w:rsidRPr="00945DAA">
        <w:rPr>
          <w:rFonts w:ascii="Verdana" w:eastAsia="Times New Roman" w:hAnsi="Verdana"/>
          <w:sz w:val="20"/>
          <w:szCs w:val="20"/>
        </w:rPr>
        <w:t xml:space="preserve"> –</w:t>
      </w:r>
      <w:r w:rsidRPr="00945DAA">
        <w:rPr>
          <w:rFonts w:ascii="Verdana" w:eastAsia="Times New Roman" w:hAnsi="Verdana"/>
          <w:sz w:val="20"/>
          <w:szCs w:val="20"/>
          <w:lang w:val="pt-PT"/>
        </w:rPr>
        <w:t xml:space="preserve"> </w:t>
      </w:r>
      <w:r w:rsidR="007B5CC3">
        <w:rPr>
          <w:rFonts w:ascii="Verdana" w:eastAsia="Times New Roman" w:hAnsi="Verdana"/>
          <w:sz w:val="20"/>
          <w:szCs w:val="20"/>
          <w:lang w:val="pt-PT"/>
        </w:rPr>
        <w:t>08</w:t>
      </w:r>
      <w:r>
        <w:rPr>
          <w:rFonts w:ascii="Verdana" w:eastAsia="Times New Roman" w:hAnsi="Verdana"/>
          <w:sz w:val="20"/>
          <w:szCs w:val="20"/>
          <w:lang w:val="pt-PT"/>
        </w:rPr>
        <w:t xml:space="preserve"> de </w:t>
      </w:r>
      <w:r w:rsidR="00400222">
        <w:rPr>
          <w:rFonts w:ascii="Verdana" w:eastAsia="Times New Roman" w:hAnsi="Verdana"/>
          <w:sz w:val="20"/>
          <w:szCs w:val="20"/>
          <w:lang w:val="pt-PT"/>
        </w:rPr>
        <w:t>outubro</w:t>
      </w:r>
      <w:r w:rsidR="002F76B3" w:rsidRPr="00945DAA">
        <w:rPr>
          <w:rFonts w:ascii="Verdana" w:eastAsia="Times New Roman" w:hAnsi="Verdana"/>
          <w:sz w:val="20"/>
          <w:szCs w:val="20"/>
          <w:lang w:val="pt-PT"/>
        </w:rPr>
        <w:t xml:space="preserve"> </w:t>
      </w:r>
      <w:r w:rsidRPr="00945DAA">
        <w:rPr>
          <w:rFonts w:ascii="Verdana" w:eastAsia="Times New Roman" w:hAnsi="Verdana"/>
          <w:sz w:val="20"/>
          <w:szCs w:val="20"/>
          <w:lang w:val="pt-PT"/>
        </w:rPr>
        <w:t xml:space="preserve">de </w:t>
      </w:r>
      <w:r w:rsidR="00400222">
        <w:rPr>
          <w:rFonts w:ascii="Verdana" w:eastAsia="Times New Roman" w:hAnsi="Verdana"/>
          <w:sz w:val="20"/>
          <w:szCs w:val="20"/>
          <w:lang w:val="pt-PT"/>
        </w:rPr>
        <w:t>2025</w:t>
      </w:r>
      <w:r w:rsidRPr="00945DAA">
        <w:rPr>
          <w:rFonts w:ascii="Verdana" w:eastAsia="Times New Roman" w:hAnsi="Verdana"/>
          <w:sz w:val="20"/>
          <w:szCs w:val="20"/>
        </w:rPr>
        <w:t xml:space="preserve"> </w:t>
      </w:r>
    </w:p>
    <w:p w14:paraId="0DFF7F61" w14:textId="77777777" w:rsidR="001E3925" w:rsidRPr="00945DAA" w:rsidRDefault="001E3925" w:rsidP="001E3925">
      <w:pPr>
        <w:pStyle w:val="Textosimples"/>
        <w:spacing w:line="360" w:lineRule="auto"/>
        <w:rPr>
          <w:rFonts w:ascii="Verdana" w:eastAsia="Times New Roman" w:hAnsi="Verdana"/>
          <w:sz w:val="20"/>
          <w:szCs w:val="20"/>
        </w:rPr>
      </w:pPr>
    </w:p>
    <w:p w14:paraId="77DF5B29" w14:textId="509ABEA6" w:rsidR="00714416" w:rsidRDefault="00E871F0" w:rsidP="00566947">
      <w:pPr>
        <w:spacing w:after="0" w:line="360" w:lineRule="auto"/>
        <w:rPr>
          <w:rFonts w:ascii="Verdana" w:hAnsi="Verdana"/>
          <w:b/>
          <w:sz w:val="31"/>
          <w:szCs w:val="31"/>
        </w:rPr>
      </w:pPr>
      <w:r w:rsidRPr="00E871F0">
        <w:rPr>
          <w:rFonts w:ascii="Verdana" w:hAnsi="Verdana"/>
          <w:b/>
          <w:sz w:val="31"/>
          <w:szCs w:val="31"/>
        </w:rPr>
        <w:t xml:space="preserve">BEI e Navigator assinam empréstimo </w:t>
      </w:r>
      <w:r w:rsidR="00566947">
        <w:rPr>
          <w:rFonts w:ascii="Verdana" w:hAnsi="Verdana"/>
          <w:b/>
          <w:sz w:val="31"/>
          <w:szCs w:val="31"/>
        </w:rPr>
        <w:br/>
      </w:r>
      <w:r w:rsidRPr="00E871F0">
        <w:rPr>
          <w:rFonts w:ascii="Verdana" w:hAnsi="Verdana"/>
          <w:b/>
          <w:sz w:val="31"/>
          <w:szCs w:val="31"/>
        </w:rPr>
        <w:t xml:space="preserve">de €40 milhões para apoiar os investimentos </w:t>
      </w:r>
      <w:r w:rsidR="00566947">
        <w:rPr>
          <w:rFonts w:ascii="Verdana" w:hAnsi="Verdana"/>
          <w:b/>
          <w:sz w:val="31"/>
          <w:szCs w:val="31"/>
        </w:rPr>
        <w:br/>
      </w:r>
      <w:r w:rsidRPr="00E871F0">
        <w:rPr>
          <w:rFonts w:ascii="Verdana" w:hAnsi="Verdana"/>
          <w:b/>
          <w:sz w:val="31"/>
          <w:szCs w:val="31"/>
        </w:rPr>
        <w:t>da empresa rumo à neutralidade carbónica</w:t>
      </w:r>
    </w:p>
    <w:p w14:paraId="400BAE4D" w14:textId="77777777" w:rsidR="00A01234" w:rsidRDefault="00A01234" w:rsidP="00E871F0">
      <w:pPr>
        <w:spacing w:after="0" w:line="360" w:lineRule="auto"/>
        <w:jc w:val="both"/>
        <w:rPr>
          <w:rFonts w:ascii="Verdana" w:hAnsi="Verdana"/>
          <w:b/>
          <w:sz w:val="31"/>
          <w:szCs w:val="31"/>
        </w:rPr>
      </w:pPr>
    </w:p>
    <w:p w14:paraId="32E03749" w14:textId="77777777" w:rsidR="00A01234" w:rsidRPr="00566947" w:rsidRDefault="00A01234" w:rsidP="00A0123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2" w:name="_Hlk191628900"/>
      <w:r w:rsidRPr="00566947">
        <w:rPr>
          <w:rFonts w:ascii="Verdana" w:hAnsi="Verdana"/>
          <w:b/>
          <w:sz w:val="20"/>
          <w:szCs w:val="20"/>
        </w:rPr>
        <w:t>O financiamento irá acelerar o plano de descarbonização da Navigator e apoiar a inovadora fábrica de Aveiro destinada à produção de embalagens de celulose moldada a partir de pasta de eucalipto.</w:t>
      </w:r>
    </w:p>
    <w:p w14:paraId="5EB5A79C" w14:textId="77777777" w:rsidR="00A01234" w:rsidRPr="00566947" w:rsidRDefault="00A01234" w:rsidP="00A01234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9EBFF6F" w14:textId="77777777" w:rsidR="00A01234" w:rsidRPr="00566947" w:rsidRDefault="00A01234" w:rsidP="00A0123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566947">
        <w:rPr>
          <w:rFonts w:ascii="Verdana" w:hAnsi="Verdana"/>
          <w:b/>
          <w:sz w:val="20"/>
          <w:szCs w:val="20"/>
        </w:rPr>
        <w:t xml:space="preserve">O projeto contribui para a iniciativa </w:t>
      </w:r>
      <w:proofErr w:type="spellStart"/>
      <w:r w:rsidRPr="00566947">
        <w:rPr>
          <w:rFonts w:ascii="Verdana" w:hAnsi="Verdana"/>
          <w:b/>
          <w:sz w:val="20"/>
          <w:szCs w:val="20"/>
        </w:rPr>
        <w:t>TechEU</w:t>
      </w:r>
      <w:proofErr w:type="spellEnd"/>
      <w:r w:rsidRPr="00566947">
        <w:rPr>
          <w:rFonts w:ascii="Verdana" w:hAnsi="Verdana"/>
          <w:b/>
          <w:sz w:val="20"/>
          <w:szCs w:val="20"/>
        </w:rPr>
        <w:t xml:space="preserve"> do BEI, que visa acelerar a inovação na UE, promovendo a descarbonização industrial e transformando os processos industriais com ideias e soluções competitivas e de baixo carbono.</w:t>
      </w:r>
    </w:p>
    <w:p w14:paraId="6DB33783" w14:textId="77777777" w:rsidR="00A01234" w:rsidRPr="00566947" w:rsidRDefault="00A01234" w:rsidP="00A01234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F6595E7" w14:textId="77777777" w:rsidR="00A01234" w:rsidRPr="00566947" w:rsidRDefault="00A01234" w:rsidP="00A0123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566947">
        <w:rPr>
          <w:rFonts w:ascii="Verdana" w:hAnsi="Verdana"/>
          <w:b/>
          <w:sz w:val="20"/>
          <w:szCs w:val="20"/>
        </w:rPr>
        <w:t xml:space="preserve">O acordo de financiamento é apoiado pelo programa </w:t>
      </w:r>
      <w:proofErr w:type="spellStart"/>
      <w:r w:rsidRPr="00566947">
        <w:rPr>
          <w:rFonts w:ascii="Verdana" w:hAnsi="Verdana"/>
          <w:b/>
          <w:sz w:val="20"/>
          <w:szCs w:val="20"/>
        </w:rPr>
        <w:t>InvestEU</w:t>
      </w:r>
      <w:proofErr w:type="spellEnd"/>
      <w:r w:rsidRPr="00566947">
        <w:rPr>
          <w:rFonts w:ascii="Verdana" w:hAnsi="Verdana"/>
          <w:b/>
          <w:sz w:val="20"/>
          <w:szCs w:val="20"/>
        </w:rPr>
        <w:t xml:space="preserve">, apoiando as prioridades estratégicas do BEI em matéria de ação climática e </w:t>
      </w:r>
      <w:proofErr w:type="spellStart"/>
      <w:r w:rsidRPr="00566947">
        <w:rPr>
          <w:rFonts w:ascii="Verdana" w:hAnsi="Verdana"/>
          <w:b/>
          <w:sz w:val="20"/>
          <w:szCs w:val="20"/>
        </w:rPr>
        <w:t>bioeconomia</w:t>
      </w:r>
      <w:proofErr w:type="spellEnd"/>
      <w:r w:rsidRPr="00566947">
        <w:rPr>
          <w:rFonts w:ascii="Verdana" w:hAnsi="Verdana"/>
          <w:b/>
          <w:sz w:val="20"/>
          <w:szCs w:val="20"/>
        </w:rPr>
        <w:t xml:space="preserve">, bem como o plano </w:t>
      </w:r>
      <w:proofErr w:type="spellStart"/>
      <w:r w:rsidRPr="00566947">
        <w:rPr>
          <w:rFonts w:ascii="Verdana" w:hAnsi="Verdana"/>
          <w:b/>
          <w:sz w:val="20"/>
          <w:szCs w:val="20"/>
        </w:rPr>
        <w:t>REPowerEU</w:t>
      </w:r>
      <w:proofErr w:type="spellEnd"/>
      <w:r w:rsidRPr="00566947">
        <w:rPr>
          <w:rFonts w:ascii="Verdana" w:hAnsi="Verdana"/>
          <w:b/>
          <w:sz w:val="20"/>
          <w:szCs w:val="20"/>
        </w:rPr>
        <w:t xml:space="preserve"> para reduzir a dependência das importações de combustíveis fósseis.</w:t>
      </w:r>
    </w:p>
    <w:bookmarkEnd w:id="2"/>
    <w:p w14:paraId="4CF6CB40" w14:textId="77777777" w:rsidR="00A01234" w:rsidRDefault="00A01234" w:rsidP="00E871F0">
      <w:pPr>
        <w:spacing w:after="0" w:line="360" w:lineRule="auto"/>
        <w:jc w:val="both"/>
        <w:rPr>
          <w:rFonts w:ascii="Verdana" w:hAnsi="Verdana"/>
          <w:b/>
          <w:sz w:val="31"/>
          <w:szCs w:val="31"/>
        </w:rPr>
      </w:pPr>
    </w:p>
    <w:p w14:paraId="403FF90B" w14:textId="77777777" w:rsidR="0086134E" w:rsidRDefault="0086134E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F1DCA">
        <w:rPr>
          <w:rFonts w:ascii="Verdana" w:hAnsi="Verdana" w:cs="Arial"/>
          <w:sz w:val="20"/>
          <w:szCs w:val="20"/>
        </w:rPr>
        <w:t xml:space="preserve">O Banco Europeu de Investimento (BEI) e a The Navigator Company assinaram um protocolo para um empréstimo de €40 milhões para acelerar o programa de descarbonização da empresa. Esta é a primeira tranche de um empréstimo total de €80 milhões aprovado pelo BEI. A The Navigator Company é um produtor integrado de floresta, pasta, papel, </w:t>
      </w:r>
      <w:proofErr w:type="spellStart"/>
      <w:r w:rsidRPr="003F1DCA">
        <w:rPr>
          <w:rFonts w:ascii="Verdana" w:hAnsi="Verdana" w:cs="Arial"/>
          <w:sz w:val="20"/>
          <w:szCs w:val="20"/>
        </w:rPr>
        <w:t>tissue</w:t>
      </w:r>
      <w:proofErr w:type="spellEnd"/>
      <w:r w:rsidRPr="003F1DCA">
        <w:rPr>
          <w:rFonts w:ascii="Verdana" w:hAnsi="Verdana" w:cs="Arial"/>
          <w:sz w:val="20"/>
          <w:szCs w:val="20"/>
        </w:rPr>
        <w:t>, soluções de embalagem sustentáveis e bioenergia, com sede em Portugal.</w:t>
      </w:r>
    </w:p>
    <w:p w14:paraId="510B87DE" w14:textId="77777777" w:rsidR="003F1DCA" w:rsidRPr="003F1DCA" w:rsidRDefault="003F1DCA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B6483C1" w14:textId="77777777" w:rsidR="006739B6" w:rsidRDefault="0086134E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F1DCA">
        <w:rPr>
          <w:rFonts w:ascii="Verdana" w:hAnsi="Verdana" w:cs="Arial"/>
          <w:sz w:val="20"/>
          <w:szCs w:val="20"/>
        </w:rPr>
        <w:t xml:space="preserve">Os investimentos irão contribuir para a implementação de tecnologia de produção de baixo carbono e produtos inovadores nas atuais instalações de pasta, papel e embalagens da Navigator em Portugal. As melhorias ambientais incidirão sobre a utilização de energia renovável e medidas de eficiência energética, incluindo a </w:t>
      </w:r>
    </w:p>
    <w:p w14:paraId="7141E5EC" w14:textId="461F0AED" w:rsidR="0086134E" w:rsidRDefault="0086134E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F1DCA">
        <w:rPr>
          <w:rFonts w:ascii="Verdana" w:hAnsi="Verdana" w:cs="Arial"/>
          <w:sz w:val="20"/>
          <w:szCs w:val="20"/>
        </w:rPr>
        <w:lastRenderedPageBreak/>
        <w:t>conversão de fornos de cal existentes para utilização de biomassa, a construção de uma nova caldeira a biomassa, novas turbinas de cogeração e novas centrais fotovoltaicas. Os investimentos apoiarão também o desenvolvimento de produtos inovadores de base florestal destinados a substituir as embalagens plásticas de origem fóssil e a fábrica pioneira mundial da empresa em Aveiro, para a produção de embalagens de celulose moldada a partir de pasta de eucalipto. O projeto reduzirá as emissões de gases com efeito de estufa e aumentará a eficiência energética, contribuindo para mitigar as externalidades negativas da indústria de pasta e papel.</w:t>
      </w:r>
    </w:p>
    <w:p w14:paraId="3CAC17B8" w14:textId="77777777" w:rsidR="00AB47DC" w:rsidRPr="003F1DCA" w:rsidRDefault="00AB47DC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081E8127" w14:textId="77777777" w:rsidR="0086134E" w:rsidRDefault="0086134E" w:rsidP="003F1DC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1DCA">
        <w:rPr>
          <w:rFonts w:ascii="Verdana" w:hAnsi="Verdana" w:cs="Arial"/>
          <w:sz w:val="20"/>
          <w:szCs w:val="20"/>
        </w:rPr>
        <w:t xml:space="preserve">O projeto integra o programa </w:t>
      </w:r>
      <w:hyperlink r:id="rId12" w:history="1">
        <w:proofErr w:type="spellStart"/>
        <w:r w:rsidRPr="003F1DCA">
          <w:rPr>
            <w:rStyle w:val="Hiperligao"/>
            <w:rFonts w:ascii="Verdana" w:hAnsi="Verdana" w:cs="Arial"/>
            <w:sz w:val="20"/>
            <w:szCs w:val="20"/>
          </w:rPr>
          <w:t>TechEU</w:t>
        </w:r>
        <w:proofErr w:type="spellEnd"/>
      </w:hyperlink>
      <w:r w:rsidRPr="003F1DCA">
        <w:rPr>
          <w:rFonts w:ascii="Verdana" w:hAnsi="Verdana" w:cs="Arial"/>
          <w:sz w:val="20"/>
          <w:szCs w:val="20"/>
        </w:rPr>
        <w:t xml:space="preserve"> do Grupo BEI para acelerar a inovação na União Europeia, que visa mobilizar €250 mil milhões em investimentos até 2027 para </w:t>
      </w:r>
      <w:proofErr w:type="spellStart"/>
      <w:r w:rsidRPr="00AB47DC">
        <w:rPr>
          <w:rFonts w:ascii="Verdana" w:hAnsi="Verdana" w:cs="Arial"/>
          <w:i/>
          <w:iCs/>
          <w:sz w:val="20"/>
          <w:szCs w:val="20"/>
        </w:rPr>
        <w:t>startups</w:t>
      </w:r>
      <w:proofErr w:type="spellEnd"/>
      <w:r w:rsidRPr="003F1DC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B47DC">
        <w:rPr>
          <w:rFonts w:ascii="Verdana" w:hAnsi="Verdana" w:cs="Arial"/>
          <w:i/>
          <w:iCs/>
          <w:sz w:val="20"/>
          <w:szCs w:val="20"/>
        </w:rPr>
        <w:t>scale-ups</w:t>
      </w:r>
      <w:proofErr w:type="spellEnd"/>
      <w:r w:rsidRPr="003F1DCA">
        <w:rPr>
          <w:rFonts w:ascii="Verdana" w:hAnsi="Verdana" w:cs="Arial"/>
          <w:sz w:val="20"/>
          <w:szCs w:val="20"/>
        </w:rPr>
        <w:t xml:space="preserve"> e empresas inovadoras em toda a Europa. Especificamente, o projeto contribuirá para a vertente de tecnologias limpas (“</w:t>
      </w:r>
      <w:proofErr w:type="spellStart"/>
      <w:r w:rsidRPr="003F1DCA">
        <w:rPr>
          <w:rFonts w:ascii="Verdana" w:hAnsi="Verdana" w:cs="Arial"/>
          <w:sz w:val="20"/>
          <w:szCs w:val="20"/>
        </w:rPr>
        <w:t>cleantech</w:t>
      </w:r>
      <w:proofErr w:type="spellEnd"/>
      <w:r w:rsidRPr="003F1DCA">
        <w:rPr>
          <w:rFonts w:ascii="Verdana" w:hAnsi="Verdana" w:cs="Arial"/>
          <w:sz w:val="20"/>
          <w:szCs w:val="20"/>
        </w:rPr>
        <w:t xml:space="preserve">”) do </w:t>
      </w:r>
      <w:proofErr w:type="spellStart"/>
      <w:r w:rsidRPr="003F1DCA">
        <w:rPr>
          <w:rFonts w:ascii="Verdana" w:hAnsi="Verdana" w:cs="Arial"/>
          <w:sz w:val="20"/>
          <w:szCs w:val="20"/>
        </w:rPr>
        <w:t>TechEU</w:t>
      </w:r>
      <w:proofErr w:type="spellEnd"/>
      <w:r w:rsidRPr="003F1DCA">
        <w:rPr>
          <w:rFonts w:ascii="Verdana" w:hAnsi="Verdana" w:cs="Arial"/>
          <w:sz w:val="20"/>
          <w:szCs w:val="20"/>
        </w:rPr>
        <w:t>, promovendo a descarbonização industrial e transformando processos industriais com ideias e soluções competitivas e de baixo carbono.</w:t>
      </w:r>
      <w:r w:rsidRPr="003F1DCA">
        <w:rPr>
          <w:rFonts w:ascii="Verdana" w:hAnsi="Verdana"/>
          <w:sz w:val="20"/>
          <w:szCs w:val="20"/>
        </w:rPr>
        <w:t xml:space="preserve"> </w:t>
      </w:r>
    </w:p>
    <w:p w14:paraId="23640CF1" w14:textId="77777777" w:rsidR="00D5169E" w:rsidRPr="003F1DCA" w:rsidRDefault="00D5169E" w:rsidP="003F1DC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54D76BC" w14:textId="3F3B2B36" w:rsidR="0086134E" w:rsidRPr="003F1DCA" w:rsidRDefault="0086134E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F1DCA">
        <w:rPr>
          <w:rFonts w:ascii="Verdana" w:hAnsi="Verdana" w:cs="Arial"/>
          <w:sz w:val="20"/>
          <w:szCs w:val="20"/>
        </w:rPr>
        <w:t xml:space="preserve">“Este projeto é um excelente exemplo de como o BEI pode apoiar as empresas no seu caminho rumo à neutralidade carbónica, </w:t>
      </w:r>
      <w:proofErr w:type="gramStart"/>
      <w:r w:rsidRPr="003F1DCA">
        <w:rPr>
          <w:rFonts w:ascii="Verdana" w:hAnsi="Verdana" w:cs="Arial"/>
          <w:sz w:val="20"/>
          <w:szCs w:val="20"/>
        </w:rPr>
        <w:t>ao mesmo tempo que</w:t>
      </w:r>
      <w:proofErr w:type="gramEnd"/>
      <w:r w:rsidRPr="003F1DCA">
        <w:rPr>
          <w:rFonts w:ascii="Verdana" w:hAnsi="Verdana" w:cs="Arial"/>
          <w:sz w:val="20"/>
          <w:szCs w:val="20"/>
        </w:rPr>
        <w:t xml:space="preserve"> promove a inovação e reforça a competitividade. A inovação aplicada à sustentabilidade torna a indústria europeia mais resiliente e competitiva, proporcionando aos consumidores acesso a produtos mais amigos do ambiente”</w:t>
      </w:r>
      <w:r w:rsidR="0087393B">
        <w:rPr>
          <w:rFonts w:ascii="Verdana" w:hAnsi="Verdana" w:cs="Arial"/>
          <w:sz w:val="20"/>
          <w:szCs w:val="20"/>
        </w:rPr>
        <w:t xml:space="preserve">, </w:t>
      </w:r>
      <w:r w:rsidR="00AA0069">
        <w:rPr>
          <w:rFonts w:ascii="Verdana" w:hAnsi="Verdana" w:cs="Arial"/>
          <w:sz w:val="20"/>
          <w:szCs w:val="20"/>
        </w:rPr>
        <w:t>disse</w:t>
      </w:r>
      <w:r w:rsidR="00932E63">
        <w:rPr>
          <w:rFonts w:ascii="Verdana" w:hAnsi="Verdana" w:cs="Arial"/>
          <w:sz w:val="20"/>
          <w:szCs w:val="20"/>
        </w:rPr>
        <w:t xml:space="preserve"> </w:t>
      </w:r>
      <w:r w:rsidRPr="003F1DCA">
        <w:rPr>
          <w:rFonts w:ascii="Verdana" w:hAnsi="Verdana" w:cs="Arial"/>
          <w:b/>
          <w:bCs/>
          <w:sz w:val="20"/>
          <w:szCs w:val="20"/>
        </w:rPr>
        <w:t>Jean-</w:t>
      </w:r>
      <w:proofErr w:type="spellStart"/>
      <w:r w:rsidRPr="003F1DCA">
        <w:rPr>
          <w:rFonts w:ascii="Verdana" w:hAnsi="Verdana" w:cs="Arial"/>
          <w:b/>
          <w:bCs/>
          <w:sz w:val="20"/>
          <w:szCs w:val="20"/>
        </w:rPr>
        <w:t>Christophe</w:t>
      </w:r>
      <w:proofErr w:type="spellEnd"/>
      <w:r w:rsidRPr="003F1DC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3F1DCA">
        <w:rPr>
          <w:rFonts w:ascii="Verdana" w:hAnsi="Verdana" w:cs="Arial"/>
          <w:b/>
          <w:bCs/>
          <w:sz w:val="20"/>
          <w:szCs w:val="20"/>
        </w:rPr>
        <w:t>Laloux</w:t>
      </w:r>
      <w:proofErr w:type="spellEnd"/>
      <w:r w:rsidRPr="003F1DCA">
        <w:rPr>
          <w:rFonts w:ascii="Verdana" w:hAnsi="Verdana" w:cs="Arial"/>
          <w:b/>
          <w:bCs/>
          <w:sz w:val="20"/>
          <w:szCs w:val="20"/>
        </w:rPr>
        <w:t>, Diretor-Geral das Operações de Financiamento e Consultoria na União Europeia do BEI.</w:t>
      </w:r>
      <w:r w:rsidRPr="003F1DCA">
        <w:rPr>
          <w:rFonts w:ascii="Verdana" w:hAnsi="Verdana" w:cs="Arial"/>
          <w:sz w:val="20"/>
          <w:szCs w:val="20"/>
        </w:rPr>
        <w:t xml:space="preserve"> </w:t>
      </w:r>
    </w:p>
    <w:p w14:paraId="57D0BB4D" w14:textId="77777777" w:rsidR="0086134E" w:rsidRPr="003F1DCA" w:rsidRDefault="0086134E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7DAE4ADE" w14:textId="61C6919C" w:rsidR="0086134E" w:rsidRPr="003F1DCA" w:rsidRDefault="0086134E" w:rsidP="003F1DC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F1DCA">
        <w:rPr>
          <w:rFonts w:ascii="Verdana" w:hAnsi="Verdana" w:cs="Arial"/>
          <w:sz w:val="20"/>
          <w:szCs w:val="20"/>
        </w:rPr>
        <w:t xml:space="preserve">“Este acordo de financiamento constitui mais um passo numa relação duradoura com o BEI, que tem sido fundamental para assegurar que as ambições da Navigator sejam concretizadas atempadamente e que cumpramos a nossa missão de partilhar com a sociedade não apenas os nossos resultados, mas também o nosso conhecimento, experiência e recursos na prossecução de um futuro melhor. </w:t>
      </w:r>
      <w:r w:rsidRPr="003F1DCA">
        <w:rPr>
          <w:rFonts w:ascii="Verdana" w:hAnsi="Verdana"/>
          <w:sz w:val="20"/>
          <w:szCs w:val="20"/>
        </w:rPr>
        <w:t>Com esta operação, a Navigator reforça o seu compromisso com as finanças sustentáveis, consolidando simultaneamente a estrutura da sua dívida, cuja maturidade média ultrapassa atualmente os cinco anos. O perfil de reembolso encontra-se devidamente escalonado, contribuindo para uma gestão financeira equilibrada e previsível, refletindo a robustez da estrutura financeira da Navigator e a sua credibilidade nos mercados financeiros</w:t>
      </w:r>
      <w:r w:rsidRPr="003F1DCA">
        <w:rPr>
          <w:rFonts w:ascii="Verdana" w:hAnsi="Verdana" w:cs="Arial"/>
          <w:sz w:val="20"/>
          <w:szCs w:val="20"/>
        </w:rPr>
        <w:t>”</w:t>
      </w:r>
      <w:r w:rsidR="00ED74A6">
        <w:rPr>
          <w:rFonts w:ascii="Verdana" w:hAnsi="Verdana" w:cs="Arial"/>
          <w:sz w:val="20"/>
          <w:szCs w:val="20"/>
        </w:rPr>
        <w:t>,</w:t>
      </w:r>
      <w:r w:rsidR="0087393B">
        <w:rPr>
          <w:rFonts w:ascii="Verdana" w:hAnsi="Verdana" w:cs="Arial"/>
          <w:sz w:val="20"/>
          <w:szCs w:val="20"/>
        </w:rPr>
        <w:t xml:space="preserve"> refer</w:t>
      </w:r>
      <w:r w:rsidR="00AA0069">
        <w:rPr>
          <w:rFonts w:ascii="Verdana" w:hAnsi="Verdana" w:cs="Arial"/>
          <w:sz w:val="20"/>
          <w:szCs w:val="20"/>
        </w:rPr>
        <w:t>iu</w:t>
      </w:r>
      <w:r w:rsidRPr="003F1DCA">
        <w:rPr>
          <w:rFonts w:ascii="Verdana" w:hAnsi="Verdana" w:cs="Arial"/>
          <w:sz w:val="20"/>
          <w:szCs w:val="20"/>
        </w:rPr>
        <w:t xml:space="preserve"> </w:t>
      </w:r>
      <w:r w:rsidRPr="003F1DCA">
        <w:rPr>
          <w:rFonts w:ascii="Verdana" w:hAnsi="Verdana" w:cs="Arial"/>
          <w:b/>
          <w:bCs/>
          <w:sz w:val="20"/>
          <w:szCs w:val="20"/>
        </w:rPr>
        <w:t>Fernando Araújo, Administrador Executivo da The Navigator Company.</w:t>
      </w:r>
      <w:r w:rsidRPr="003F1DCA">
        <w:rPr>
          <w:rFonts w:ascii="Verdana" w:hAnsi="Verdana" w:cs="Arial"/>
          <w:sz w:val="20"/>
          <w:szCs w:val="20"/>
        </w:rPr>
        <w:t xml:space="preserve"> </w:t>
      </w:r>
    </w:p>
    <w:p w14:paraId="4F97E9AA" w14:textId="77777777" w:rsidR="00932E63" w:rsidRDefault="00932E63" w:rsidP="003F1DC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6C65F12" w14:textId="77777777" w:rsidR="00932E63" w:rsidRDefault="00932E63" w:rsidP="003F1DC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27B14F2" w14:textId="233A0B8F" w:rsidR="0086134E" w:rsidRDefault="0086134E" w:rsidP="003F1DC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1DCA">
        <w:rPr>
          <w:rFonts w:ascii="Verdana" w:hAnsi="Verdana"/>
          <w:sz w:val="20"/>
          <w:szCs w:val="20"/>
        </w:rPr>
        <w:lastRenderedPageBreak/>
        <w:t xml:space="preserve">O empréstimo apoia a ação climática e a sustentabilidade ambiental, bem como a </w:t>
      </w:r>
      <w:proofErr w:type="spellStart"/>
      <w:r w:rsidRPr="003F1DCA">
        <w:rPr>
          <w:rFonts w:ascii="Verdana" w:hAnsi="Verdana"/>
          <w:sz w:val="20"/>
          <w:szCs w:val="20"/>
        </w:rPr>
        <w:t>bioeconomia</w:t>
      </w:r>
      <w:proofErr w:type="spellEnd"/>
      <w:r w:rsidRPr="003F1DCA">
        <w:rPr>
          <w:rFonts w:ascii="Verdana" w:hAnsi="Verdana"/>
          <w:sz w:val="20"/>
          <w:szCs w:val="20"/>
        </w:rPr>
        <w:t xml:space="preserve"> e a agricultura — duas das </w:t>
      </w:r>
      <w:hyperlink r:id="rId13" w:history="1">
        <w:r w:rsidRPr="003F1DCA">
          <w:rPr>
            <w:rStyle w:val="Hiperligao"/>
            <w:rFonts w:ascii="Verdana" w:hAnsi="Verdana"/>
            <w:sz w:val="20"/>
            <w:szCs w:val="20"/>
          </w:rPr>
          <w:t>oito prioridades centrais</w:t>
        </w:r>
      </w:hyperlink>
      <w:r w:rsidRPr="003F1DCA">
        <w:rPr>
          <w:rFonts w:ascii="Verdana" w:hAnsi="Verdana"/>
          <w:sz w:val="20"/>
          <w:szCs w:val="20"/>
        </w:rPr>
        <w:t xml:space="preserve"> definidas no </w:t>
      </w:r>
      <w:hyperlink r:id="rId14" w:history="1">
        <w:r w:rsidRPr="003F1DCA">
          <w:rPr>
            <w:rStyle w:val="Hiperligao"/>
            <w:rFonts w:ascii="Verdana" w:hAnsi="Verdana"/>
            <w:sz w:val="20"/>
            <w:szCs w:val="20"/>
          </w:rPr>
          <w:t>Roteiro Estratégico 2024-2027 do Grupo BEI</w:t>
        </w:r>
      </w:hyperlink>
      <w:r w:rsidRPr="003F1DCA">
        <w:rPr>
          <w:rFonts w:ascii="Verdana" w:hAnsi="Verdana"/>
          <w:sz w:val="20"/>
          <w:szCs w:val="20"/>
        </w:rPr>
        <w:t xml:space="preserve">. Integra igualmente o </w:t>
      </w:r>
      <w:hyperlink r:id="rId15" w:history="1">
        <w:r w:rsidRPr="003F1DCA">
          <w:rPr>
            <w:rStyle w:val="Hiperligao"/>
            <w:rFonts w:ascii="Verdana" w:hAnsi="Verdana"/>
            <w:sz w:val="20"/>
            <w:szCs w:val="20"/>
          </w:rPr>
          <w:t>plano de ação do BEI</w:t>
        </w:r>
      </w:hyperlink>
      <w:r w:rsidRPr="003F1DCA">
        <w:rPr>
          <w:rFonts w:ascii="Verdana" w:hAnsi="Verdana"/>
          <w:sz w:val="20"/>
          <w:szCs w:val="20"/>
        </w:rPr>
        <w:t xml:space="preserve"> de apoio ao </w:t>
      </w:r>
      <w:hyperlink r:id="rId16" w:history="1">
        <w:proofErr w:type="spellStart"/>
        <w:r w:rsidRPr="003F1DCA">
          <w:rPr>
            <w:rStyle w:val="Hiperligao"/>
            <w:rFonts w:ascii="Verdana" w:hAnsi="Verdana"/>
            <w:sz w:val="20"/>
            <w:szCs w:val="20"/>
          </w:rPr>
          <w:t>REPowerEU</w:t>
        </w:r>
        <w:proofErr w:type="spellEnd"/>
      </w:hyperlink>
      <w:r w:rsidRPr="003F1DCA">
        <w:rPr>
          <w:rFonts w:ascii="Verdana" w:hAnsi="Verdana"/>
          <w:sz w:val="20"/>
          <w:szCs w:val="20"/>
        </w:rPr>
        <w:t xml:space="preserve">, o programa destinado a reforçar a segurança energética e acelerar a transição energética, reduzindo a dependência da União Europeia das importações de combustíveis fósseis. O empréstimo do BEI é garantido pelo </w:t>
      </w:r>
      <w:hyperlink r:id="rId17" w:history="1">
        <w:proofErr w:type="spellStart"/>
        <w:r w:rsidRPr="003F1DCA">
          <w:rPr>
            <w:rStyle w:val="Hiperligao"/>
            <w:rFonts w:ascii="Verdana" w:hAnsi="Verdana"/>
            <w:sz w:val="20"/>
            <w:szCs w:val="20"/>
          </w:rPr>
          <w:t>InvestEU</w:t>
        </w:r>
        <w:proofErr w:type="spellEnd"/>
      </w:hyperlink>
      <w:r w:rsidRPr="003F1DCA">
        <w:rPr>
          <w:rFonts w:ascii="Verdana" w:hAnsi="Verdana"/>
          <w:sz w:val="20"/>
          <w:szCs w:val="20"/>
        </w:rPr>
        <w:t>, o programa emblemático da UE que visa mobilizar mais de €372 mil milhões de investimento público e privado adicional para apoiar os objetivos políticos da UE no período de 2021 a 2027.</w:t>
      </w:r>
    </w:p>
    <w:p w14:paraId="3ABA0F27" w14:textId="77777777" w:rsidR="00A96B74" w:rsidRPr="003F1DCA" w:rsidRDefault="00A96B74" w:rsidP="003F1DC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6DF49C6" w14:textId="77777777" w:rsidR="0086134E" w:rsidRPr="003F1DCA" w:rsidRDefault="0086134E" w:rsidP="003F1DC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1DCA">
        <w:rPr>
          <w:rFonts w:ascii="Verdana" w:hAnsi="Verdana"/>
          <w:sz w:val="20"/>
          <w:szCs w:val="20"/>
        </w:rPr>
        <w:t xml:space="preserve">Este novo financiamento reforça o apoio contínuo do BEI à estratégia de descarbonização da Navigator, complementando anteriores acordos de financiamento entre as duas entidades, o mais recente dos quais assinado em 2023: </w:t>
      </w:r>
      <w:hyperlink r:id="rId18" w:history="1">
        <w:r w:rsidRPr="003F1DCA">
          <w:rPr>
            <w:rStyle w:val="Hiperligao"/>
            <w:rFonts w:ascii="Verdana" w:hAnsi="Verdana"/>
            <w:sz w:val="20"/>
            <w:szCs w:val="20"/>
          </w:rPr>
          <w:t>Portugal: o BEI apoia a Navigator com um empréstimo de €115 milhões para acelerar o investimento em descarbonização</w:t>
        </w:r>
      </w:hyperlink>
      <w:r w:rsidRPr="003F1DCA">
        <w:rPr>
          <w:rFonts w:ascii="Verdana" w:hAnsi="Verdana"/>
          <w:sz w:val="20"/>
          <w:szCs w:val="20"/>
        </w:rPr>
        <w:t>.</w:t>
      </w:r>
    </w:p>
    <w:p w14:paraId="772BD09E" w14:textId="77777777" w:rsidR="005F0788" w:rsidRPr="003F1DCA" w:rsidRDefault="005F0788" w:rsidP="003F1DCA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bookmarkEnd w:id="0"/>
    <w:p w14:paraId="61B5EF67" w14:textId="5FB5482E" w:rsidR="00D83E81" w:rsidRDefault="004170B1" w:rsidP="00D83E81">
      <w:pPr>
        <w:pStyle w:val="paragraph"/>
        <w:spacing w:before="0" w:after="0" w:line="360" w:lineRule="auto"/>
        <w:jc w:val="both"/>
        <w:textAlignment w:val="baseline"/>
        <w:rPr>
          <w:rStyle w:val="eop"/>
          <w:rFonts w:ascii="Verdana" w:hAnsi="Verdana"/>
          <w:b/>
          <w:color w:val="000000"/>
          <w:sz w:val="16"/>
          <w:szCs w:val="16"/>
          <w:lang w:val="pt-PT"/>
        </w:rPr>
      </w:pPr>
      <w:r>
        <w:rPr>
          <w:rStyle w:val="eop"/>
          <w:rFonts w:ascii="Verdana" w:hAnsi="Verdana"/>
          <w:b/>
          <w:color w:val="000000"/>
          <w:sz w:val="16"/>
          <w:szCs w:val="16"/>
          <w:lang w:val="pt-PT"/>
        </w:rPr>
        <w:t>Informação de enquadramento</w:t>
      </w:r>
    </w:p>
    <w:p w14:paraId="023A2066" w14:textId="77777777" w:rsidR="005E3E3A" w:rsidRPr="00D83E81" w:rsidRDefault="005E3E3A" w:rsidP="00D83E81">
      <w:pPr>
        <w:pStyle w:val="paragraph"/>
        <w:spacing w:before="0" w:after="0" w:line="360" w:lineRule="auto"/>
        <w:jc w:val="both"/>
        <w:textAlignment w:val="baseline"/>
        <w:rPr>
          <w:rFonts w:ascii="Verdana" w:hAnsi="Verdana"/>
          <w:sz w:val="16"/>
          <w:szCs w:val="16"/>
          <w:lang w:val="pt-PT"/>
        </w:rPr>
      </w:pPr>
    </w:p>
    <w:p w14:paraId="1BAE3789" w14:textId="77777777" w:rsidR="00D83E81" w:rsidRPr="00D83E81" w:rsidRDefault="00D83E81" w:rsidP="00D83E81">
      <w:pPr>
        <w:pStyle w:val="paragraph"/>
        <w:spacing w:before="0" w:after="0" w:line="360" w:lineRule="auto"/>
        <w:jc w:val="both"/>
        <w:textAlignment w:val="baseline"/>
        <w:rPr>
          <w:rStyle w:val="normaltextrun"/>
          <w:rFonts w:ascii="Verdana" w:hAnsi="Verdana" w:cs="Arial"/>
          <w:b/>
          <w:color w:val="000000"/>
          <w:sz w:val="16"/>
          <w:szCs w:val="16"/>
          <w:lang w:val="pt-PT"/>
        </w:rPr>
      </w:pPr>
      <w:r w:rsidRPr="00D83E81">
        <w:rPr>
          <w:rStyle w:val="normaltextrun"/>
          <w:rFonts w:ascii="Verdana" w:hAnsi="Verdana" w:cs="Arial"/>
          <w:b/>
          <w:color w:val="000000"/>
          <w:sz w:val="16"/>
          <w:szCs w:val="16"/>
          <w:lang w:val="pt-PT"/>
        </w:rPr>
        <w:t>BEI</w:t>
      </w:r>
    </w:p>
    <w:p w14:paraId="05953294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 w:cs="Arial"/>
          <w:sz w:val="16"/>
          <w:szCs w:val="16"/>
        </w:rPr>
        <w:t xml:space="preserve">O </w:t>
      </w:r>
      <w:hyperlink r:id="rId19" w:history="1">
        <w:r w:rsidRPr="00D83E81">
          <w:rPr>
            <w:rStyle w:val="Hiperligao"/>
            <w:rFonts w:ascii="Verdana" w:hAnsi="Verdana" w:cs="Arial"/>
            <w:sz w:val="16"/>
            <w:szCs w:val="16"/>
          </w:rPr>
          <w:t>BEI</w:t>
        </w:r>
      </w:hyperlink>
      <w:r w:rsidRPr="00D83E81">
        <w:rPr>
          <w:rFonts w:ascii="Verdana" w:hAnsi="Verdana" w:cs="Arial"/>
          <w:sz w:val="16"/>
          <w:szCs w:val="16"/>
        </w:rPr>
        <w:t xml:space="preserve"> é a instituição de financiamento de longo prazo da União Europeia, detida pelos Estados-Membros. Estruturado em torno de </w:t>
      </w:r>
      <w:hyperlink r:id="rId20" w:history="1">
        <w:r w:rsidRPr="00D83E81">
          <w:rPr>
            <w:rStyle w:val="Hiperligao"/>
            <w:rFonts w:ascii="Verdana" w:hAnsi="Verdana" w:cs="Arial"/>
            <w:sz w:val="16"/>
            <w:szCs w:val="16"/>
          </w:rPr>
          <w:t>oito prioridades centrais</w:t>
        </w:r>
      </w:hyperlink>
      <w:r w:rsidRPr="00D83E81">
        <w:rPr>
          <w:rFonts w:ascii="Verdana" w:hAnsi="Verdana" w:cs="Arial"/>
          <w:sz w:val="16"/>
          <w:szCs w:val="16"/>
        </w:rPr>
        <w:t xml:space="preserve">, financia investimentos que prosseguem os </w:t>
      </w:r>
      <w:hyperlink r:id="rId21" w:history="1">
        <w:r w:rsidRPr="00D83E81">
          <w:rPr>
            <w:rStyle w:val="Hiperligao"/>
            <w:rFonts w:ascii="Verdana" w:hAnsi="Verdana" w:cs="Arial"/>
            <w:sz w:val="16"/>
            <w:szCs w:val="16"/>
          </w:rPr>
          <w:t>objetivos políticos</w:t>
        </w:r>
      </w:hyperlink>
      <w:r w:rsidRPr="00D83E81">
        <w:rPr>
          <w:rFonts w:ascii="Verdana" w:hAnsi="Verdana" w:cs="Arial"/>
          <w:sz w:val="16"/>
          <w:szCs w:val="16"/>
        </w:rPr>
        <w:t xml:space="preserve"> da UE, reforçando a ação climática e o ambiente, a digitalização e inovação tecnológica, a segurança e defesa, a coesão, a agricultura e </w:t>
      </w:r>
      <w:proofErr w:type="spellStart"/>
      <w:r w:rsidRPr="00D83E81">
        <w:rPr>
          <w:rFonts w:ascii="Verdana" w:hAnsi="Verdana" w:cs="Arial"/>
          <w:sz w:val="16"/>
          <w:szCs w:val="16"/>
        </w:rPr>
        <w:t>bioeconomia</w:t>
      </w:r>
      <w:proofErr w:type="spellEnd"/>
      <w:r w:rsidRPr="00D83E81">
        <w:rPr>
          <w:rFonts w:ascii="Verdana" w:hAnsi="Verdana" w:cs="Arial"/>
          <w:sz w:val="16"/>
          <w:szCs w:val="16"/>
        </w:rPr>
        <w:t>, as infraestruturas sociais, a união dos mercados de capitais e uma Europa mais forte num mundo mais pacífico e próspero.</w:t>
      </w:r>
    </w:p>
    <w:p w14:paraId="47C206E5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 w:cs="Arial"/>
          <w:sz w:val="16"/>
          <w:szCs w:val="16"/>
        </w:rPr>
        <w:t xml:space="preserve">O Grupo BEI, que inclui também o </w:t>
      </w:r>
      <w:hyperlink r:id="rId22" w:history="1">
        <w:r w:rsidRPr="00D83E81">
          <w:rPr>
            <w:rStyle w:val="Hiperligao"/>
            <w:rFonts w:ascii="Verdana" w:hAnsi="Verdana" w:cs="Arial"/>
            <w:sz w:val="16"/>
            <w:szCs w:val="16"/>
          </w:rPr>
          <w:t>Fundo Europeu de Investimento (FEI)</w:t>
        </w:r>
      </w:hyperlink>
      <w:r w:rsidRPr="00D83E81">
        <w:rPr>
          <w:rFonts w:ascii="Verdana" w:hAnsi="Verdana" w:cs="Arial"/>
          <w:sz w:val="16"/>
          <w:szCs w:val="16"/>
        </w:rPr>
        <w:t xml:space="preserve">, assinou quase €89 mil milhões em novos financiamentos para mais de 900 </w:t>
      </w:r>
      <w:hyperlink r:id="rId23" w:history="1">
        <w:r w:rsidRPr="00D83E81">
          <w:rPr>
            <w:rStyle w:val="Hiperligao"/>
            <w:rFonts w:ascii="Verdana" w:hAnsi="Verdana" w:cs="Arial"/>
            <w:sz w:val="16"/>
            <w:szCs w:val="16"/>
          </w:rPr>
          <w:t>projetos</w:t>
        </w:r>
      </w:hyperlink>
      <w:r w:rsidRPr="00D83E81">
        <w:rPr>
          <w:rFonts w:ascii="Verdana" w:hAnsi="Verdana" w:cs="Arial"/>
          <w:sz w:val="16"/>
          <w:szCs w:val="16"/>
        </w:rPr>
        <w:t xml:space="preserve"> de </w:t>
      </w:r>
      <w:hyperlink r:id="rId24" w:history="1">
        <w:r w:rsidRPr="00D83E81">
          <w:rPr>
            <w:rStyle w:val="Hiperligao"/>
            <w:rFonts w:ascii="Verdana" w:hAnsi="Verdana" w:cs="Arial"/>
            <w:sz w:val="16"/>
            <w:szCs w:val="16"/>
          </w:rPr>
          <w:t>elevado impacto</w:t>
        </w:r>
      </w:hyperlink>
      <w:r w:rsidRPr="00D83E81">
        <w:rPr>
          <w:rFonts w:ascii="Verdana" w:hAnsi="Verdana" w:cs="Arial"/>
          <w:sz w:val="16"/>
          <w:szCs w:val="16"/>
        </w:rPr>
        <w:t xml:space="preserve"> em 2024, impulsionando a competitividade e a segurança da Europa.</w:t>
      </w:r>
    </w:p>
    <w:p w14:paraId="798F62B1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 w:cs="Arial"/>
          <w:sz w:val="16"/>
          <w:szCs w:val="16"/>
        </w:rPr>
        <w:t>Cerca de metade do financiamento do BEI na União Europeia destina-se a regiões de coesão, onde o rendimento per capita é inferior à média da UE, enquanto quase 60% dos investimentos anuais do Grupo BEI apoiam a ação climática e a sustentabilidade ambiental.</w:t>
      </w:r>
    </w:p>
    <w:p w14:paraId="0CCA28E6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 w:cs="Arial"/>
          <w:sz w:val="16"/>
          <w:szCs w:val="16"/>
        </w:rPr>
        <w:t>Em Portugal, em 2024, o Grupo BEI assinou novos financiamentos no valor de €2,1 mil milhões para projetos de elevado impacto que contribuem para a transição verde e digital do país, o crescimento económico, a competitividade e melhores serviços para a população.</w:t>
      </w:r>
    </w:p>
    <w:p w14:paraId="428FB820" w14:textId="77777777" w:rsid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 w:cs="Arial"/>
          <w:sz w:val="16"/>
          <w:szCs w:val="16"/>
        </w:rPr>
        <w:t xml:space="preserve">Fotografias de alta qualidade e atualizadas da nossa sede, para utilização pelos meios de comunicação, estão disponíveis </w:t>
      </w:r>
      <w:hyperlink r:id="rId25" w:history="1">
        <w:r w:rsidRPr="00D83E81">
          <w:rPr>
            <w:rStyle w:val="Hiperligao"/>
            <w:rFonts w:ascii="Verdana" w:hAnsi="Verdana" w:cs="Arial"/>
            <w:sz w:val="16"/>
            <w:szCs w:val="16"/>
          </w:rPr>
          <w:t>aqui</w:t>
        </w:r>
      </w:hyperlink>
      <w:r w:rsidRPr="00D83E81">
        <w:rPr>
          <w:rFonts w:ascii="Verdana" w:hAnsi="Verdana" w:cs="Arial"/>
          <w:sz w:val="16"/>
          <w:szCs w:val="16"/>
        </w:rPr>
        <w:t>.</w:t>
      </w:r>
    </w:p>
    <w:p w14:paraId="1381C9DB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1E9782C9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proofErr w:type="spellStart"/>
      <w:r w:rsidRPr="00D83E81">
        <w:rPr>
          <w:rFonts w:ascii="Verdana" w:hAnsi="Verdana"/>
          <w:b/>
          <w:bCs/>
          <w:sz w:val="16"/>
          <w:szCs w:val="16"/>
        </w:rPr>
        <w:t>InvestEU</w:t>
      </w:r>
      <w:proofErr w:type="spellEnd"/>
    </w:p>
    <w:p w14:paraId="7ECF551C" w14:textId="77777777" w:rsidR="00687B8A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 w:cs="Arial"/>
          <w:sz w:val="16"/>
          <w:szCs w:val="16"/>
        </w:rPr>
        <w:t xml:space="preserve">O programa </w:t>
      </w:r>
      <w:hyperlink r:id="rId26" w:history="1">
        <w:proofErr w:type="spellStart"/>
        <w:r w:rsidRPr="00D83E81">
          <w:rPr>
            <w:rStyle w:val="Hiperligao"/>
            <w:rFonts w:ascii="Verdana" w:hAnsi="Verdana" w:cs="Arial"/>
            <w:sz w:val="16"/>
            <w:szCs w:val="16"/>
          </w:rPr>
          <w:t>InvestEU</w:t>
        </w:r>
        <w:proofErr w:type="spellEnd"/>
      </w:hyperlink>
      <w:r w:rsidRPr="00D83E81">
        <w:rPr>
          <w:rFonts w:ascii="Verdana" w:hAnsi="Verdana" w:cs="Arial"/>
          <w:sz w:val="16"/>
          <w:szCs w:val="16"/>
        </w:rPr>
        <w:t xml:space="preserve"> fornece à União Europeia financiamento de longo prazo essencial, mobilizando fundos públicos e privados significativos para apoiar uma recuperação sustentável. Contribui também para mobilizar investimento privado a favor das prioridades políticas da UE, como o Pacto Ecológico Europeu e </w:t>
      </w:r>
    </w:p>
    <w:p w14:paraId="0A5CC6B1" w14:textId="77777777" w:rsidR="00687B8A" w:rsidRDefault="00687B8A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28AEAEE5" w14:textId="77777777" w:rsidR="00687B8A" w:rsidRDefault="00687B8A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316F2CC6" w14:textId="77777777" w:rsidR="00687B8A" w:rsidRDefault="00687B8A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358126B9" w14:textId="60E11518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 w:cs="Arial"/>
          <w:sz w:val="16"/>
          <w:szCs w:val="16"/>
        </w:rPr>
        <w:lastRenderedPageBreak/>
        <w:t xml:space="preserve">a transição digital. O </w:t>
      </w:r>
      <w:proofErr w:type="spellStart"/>
      <w:r w:rsidRPr="00D83E81">
        <w:rPr>
          <w:rFonts w:ascii="Verdana" w:hAnsi="Verdana" w:cs="Arial"/>
          <w:sz w:val="16"/>
          <w:szCs w:val="16"/>
        </w:rPr>
        <w:t>InvestEU</w:t>
      </w:r>
      <w:proofErr w:type="spellEnd"/>
      <w:r w:rsidRPr="00D83E81">
        <w:rPr>
          <w:rFonts w:ascii="Verdana" w:hAnsi="Verdana" w:cs="Arial"/>
          <w:sz w:val="16"/>
          <w:szCs w:val="16"/>
        </w:rPr>
        <w:t xml:space="preserve"> reúne, num único quadro, a multiplicidade de instrumentos financeiros da UE disponíveis para apoiar o investimento na União, tornando o financiamento dos projetos de investimento mais simples, eficiente e flexível. O programa é composto por três componentes: o Fundo </w:t>
      </w:r>
      <w:proofErr w:type="spellStart"/>
      <w:r w:rsidRPr="00D83E81">
        <w:rPr>
          <w:rFonts w:ascii="Verdana" w:hAnsi="Verdana" w:cs="Arial"/>
          <w:sz w:val="16"/>
          <w:szCs w:val="16"/>
        </w:rPr>
        <w:t>InvestEU</w:t>
      </w:r>
      <w:proofErr w:type="spellEnd"/>
      <w:r w:rsidRPr="00D83E81">
        <w:rPr>
          <w:rFonts w:ascii="Verdana" w:hAnsi="Verdana" w:cs="Arial"/>
          <w:sz w:val="16"/>
          <w:szCs w:val="16"/>
        </w:rPr>
        <w:t xml:space="preserve">, o </w:t>
      </w:r>
      <w:proofErr w:type="spellStart"/>
      <w:r w:rsidRPr="00D83E81">
        <w:rPr>
          <w:rFonts w:ascii="Verdana" w:hAnsi="Verdana" w:cs="Arial"/>
          <w:sz w:val="16"/>
          <w:szCs w:val="16"/>
        </w:rPr>
        <w:t>Hub</w:t>
      </w:r>
      <w:proofErr w:type="spellEnd"/>
      <w:r w:rsidRPr="00D83E81">
        <w:rPr>
          <w:rFonts w:ascii="Verdana" w:hAnsi="Verdana" w:cs="Arial"/>
          <w:sz w:val="16"/>
          <w:szCs w:val="16"/>
        </w:rPr>
        <w:t xml:space="preserve"> Consultivo </w:t>
      </w:r>
      <w:proofErr w:type="spellStart"/>
      <w:r w:rsidRPr="00D83E81">
        <w:rPr>
          <w:rFonts w:ascii="Verdana" w:hAnsi="Verdana" w:cs="Arial"/>
          <w:sz w:val="16"/>
          <w:szCs w:val="16"/>
        </w:rPr>
        <w:t>InvestEU</w:t>
      </w:r>
      <w:proofErr w:type="spellEnd"/>
      <w:r w:rsidRPr="00D83E81">
        <w:rPr>
          <w:rFonts w:ascii="Verdana" w:hAnsi="Verdana" w:cs="Arial"/>
          <w:sz w:val="16"/>
          <w:szCs w:val="16"/>
        </w:rPr>
        <w:t xml:space="preserve"> e o Portal </w:t>
      </w:r>
      <w:proofErr w:type="spellStart"/>
      <w:r w:rsidRPr="00D83E81">
        <w:rPr>
          <w:rFonts w:ascii="Verdana" w:hAnsi="Verdana" w:cs="Arial"/>
          <w:sz w:val="16"/>
          <w:szCs w:val="16"/>
        </w:rPr>
        <w:t>InvestEU</w:t>
      </w:r>
      <w:proofErr w:type="spellEnd"/>
      <w:r w:rsidRPr="00D83E81">
        <w:rPr>
          <w:rFonts w:ascii="Verdana" w:hAnsi="Verdana" w:cs="Arial"/>
          <w:sz w:val="16"/>
          <w:szCs w:val="16"/>
        </w:rPr>
        <w:t>. O Fundo é implementado através de parceiros financeiros que investem em projetos, beneficiando da garantia orçamental da UE de €26,2 mil milhões. A totalidade desta garantia apoia os projetos de investimento dos parceiros de execução, aumentando a sua capacidade de assunção de risco e mobilizando pelo menos €372 mil milhões em investimento adicional.</w:t>
      </w:r>
    </w:p>
    <w:p w14:paraId="36B7488C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3066E552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3E81">
        <w:rPr>
          <w:rFonts w:ascii="Verdana" w:hAnsi="Verdana"/>
          <w:b/>
          <w:bCs/>
          <w:sz w:val="16"/>
          <w:szCs w:val="16"/>
        </w:rPr>
        <w:t>The Navigator Company</w:t>
      </w:r>
    </w:p>
    <w:p w14:paraId="7678590C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3E81">
        <w:rPr>
          <w:rFonts w:ascii="Verdana" w:hAnsi="Verdana"/>
          <w:sz w:val="16"/>
          <w:szCs w:val="16"/>
        </w:rPr>
        <w:t xml:space="preserve">A The Navigator Company é um produtor integrado de floresta, pasta, papel, </w:t>
      </w:r>
      <w:proofErr w:type="spellStart"/>
      <w:r w:rsidRPr="00D83E81">
        <w:rPr>
          <w:rFonts w:ascii="Verdana" w:hAnsi="Verdana"/>
          <w:sz w:val="16"/>
          <w:szCs w:val="16"/>
        </w:rPr>
        <w:t>tissue</w:t>
      </w:r>
      <w:proofErr w:type="spellEnd"/>
      <w:r w:rsidRPr="00D83E81">
        <w:rPr>
          <w:rFonts w:ascii="Verdana" w:hAnsi="Verdana"/>
          <w:sz w:val="16"/>
          <w:szCs w:val="16"/>
        </w:rPr>
        <w:t xml:space="preserve">, soluções sustentáveis de </w:t>
      </w:r>
      <w:proofErr w:type="spellStart"/>
      <w:r w:rsidRPr="00D83E81">
        <w:rPr>
          <w:rFonts w:ascii="Verdana" w:hAnsi="Verdana"/>
          <w:sz w:val="16"/>
          <w:szCs w:val="16"/>
        </w:rPr>
        <w:t>packaging</w:t>
      </w:r>
      <w:proofErr w:type="spellEnd"/>
      <w:r w:rsidRPr="00D83E81">
        <w:rPr>
          <w:rFonts w:ascii="Verdana" w:hAnsi="Verdana"/>
          <w:sz w:val="16"/>
          <w:szCs w:val="16"/>
        </w:rPr>
        <w:t xml:space="preserve"> e bioenergia, cuja atividade se encontra alicerçada em fábricas de última geração à escala mundial, com tecnologia de ponta. É reconhecida como uma referência de qualidade no setor em todo o mundo.</w:t>
      </w:r>
    </w:p>
    <w:p w14:paraId="01FD0E89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3E81">
        <w:rPr>
          <w:rFonts w:ascii="Verdana" w:hAnsi="Verdana"/>
          <w:sz w:val="16"/>
          <w:szCs w:val="16"/>
        </w:rPr>
        <w:t xml:space="preserve">A aposta e investimento contínuos na melhoria do desempenho ESG reflete-se também na avaliação externa positiva feita por entidades independentes. A Navigator foi distinguida pela </w:t>
      </w:r>
      <w:proofErr w:type="spellStart"/>
      <w:r w:rsidRPr="00D83E81">
        <w:rPr>
          <w:rFonts w:ascii="Verdana" w:hAnsi="Verdana"/>
          <w:sz w:val="16"/>
          <w:szCs w:val="16"/>
        </w:rPr>
        <w:t>Sustainalytics</w:t>
      </w:r>
      <w:proofErr w:type="spellEnd"/>
      <w:r w:rsidRPr="00D83E81">
        <w:rPr>
          <w:rFonts w:ascii="Verdana" w:hAnsi="Verdana"/>
          <w:sz w:val="16"/>
          <w:szCs w:val="16"/>
        </w:rPr>
        <w:t xml:space="preserve"> como "2025 ESG </w:t>
      </w:r>
      <w:proofErr w:type="spellStart"/>
      <w:r w:rsidRPr="00D83E81">
        <w:rPr>
          <w:rFonts w:ascii="Verdana" w:hAnsi="Verdana"/>
          <w:sz w:val="16"/>
          <w:szCs w:val="16"/>
        </w:rPr>
        <w:t>Industry</w:t>
      </w:r>
      <w:proofErr w:type="spellEnd"/>
      <w:r w:rsidRPr="00D83E81">
        <w:rPr>
          <w:rFonts w:ascii="Verdana" w:hAnsi="Verdana"/>
          <w:sz w:val="16"/>
          <w:szCs w:val="16"/>
        </w:rPr>
        <w:t xml:space="preserve"> Top-</w:t>
      </w:r>
      <w:proofErr w:type="spellStart"/>
      <w:r w:rsidRPr="00D83E81">
        <w:rPr>
          <w:rFonts w:ascii="Verdana" w:hAnsi="Verdana"/>
          <w:sz w:val="16"/>
          <w:szCs w:val="16"/>
        </w:rPr>
        <w:t>Rated</w:t>
      </w:r>
      <w:proofErr w:type="spellEnd"/>
      <w:r w:rsidRPr="00D83E81">
        <w:rPr>
          <w:rFonts w:ascii="Verdana" w:hAnsi="Verdana"/>
          <w:sz w:val="16"/>
          <w:szCs w:val="16"/>
        </w:rPr>
        <w:t xml:space="preserve"> </w:t>
      </w:r>
      <w:proofErr w:type="spellStart"/>
      <w:r w:rsidRPr="00D83E81">
        <w:rPr>
          <w:rFonts w:ascii="Verdana" w:hAnsi="Verdana"/>
          <w:sz w:val="16"/>
          <w:szCs w:val="16"/>
        </w:rPr>
        <w:t>Company</w:t>
      </w:r>
      <w:proofErr w:type="spellEnd"/>
      <w:r w:rsidRPr="00D83E81">
        <w:rPr>
          <w:rFonts w:ascii="Verdana" w:hAnsi="Verdana"/>
          <w:sz w:val="16"/>
          <w:szCs w:val="16"/>
        </w:rPr>
        <w:t>", reafirmando a sua liderança no setor florestal e do papel. Este reconhecimento posiciona a Empresa na prestigiada lista global das "2025 ESG Top-</w:t>
      </w:r>
      <w:proofErr w:type="spellStart"/>
      <w:r w:rsidRPr="00D83E81">
        <w:rPr>
          <w:rFonts w:ascii="Verdana" w:hAnsi="Verdana"/>
          <w:sz w:val="16"/>
          <w:szCs w:val="16"/>
        </w:rPr>
        <w:t>Rated</w:t>
      </w:r>
      <w:proofErr w:type="spellEnd"/>
      <w:r w:rsidRPr="00D83E81">
        <w:rPr>
          <w:rFonts w:ascii="Verdana" w:hAnsi="Verdana"/>
          <w:sz w:val="16"/>
          <w:szCs w:val="16"/>
        </w:rPr>
        <w:t xml:space="preserve"> </w:t>
      </w:r>
      <w:proofErr w:type="spellStart"/>
      <w:r w:rsidRPr="00D83E81">
        <w:rPr>
          <w:rFonts w:ascii="Verdana" w:hAnsi="Verdana"/>
          <w:sz w:val="16"/>
          <w:szCs w:val="16"/>
        </w:rPr>
        <w:t>Companies</w:t>
      </w:r>
      <w:proofErr w:type="spellEnd"/>
      <w:r w:rsidRPr="00D83E81">
        <w:rPr>
          <w:rFonts w:ascii="Verdana" w:hAnsi="Verdana"/>
          <w:sz w:val="16"/>
          <w:szCs w:val="16"/>
        </w:rPr>
        <w:t>", consolidando a sua posição como uma das companhias com melhores práticas ambientais, sociais e de governança (ESG) a nível mundial.</w:t>
      </w:r>
    </w:p>
    <w:p w14:paraId="642343E8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3E81">
        <w:rPr>
          <w:rFonts w:ascii="Verdana" w:hAnsi="Verdana"/>
          <w:sz w:val="16"/>
          <w:szCs w:val="16"/>
        </w:rPr>
        <w:t>A Empresa é a terceira maior exportadora em Portugal e a maior geradora de Valor Acrescentado Nacional, representando cerca de 2,5% das exportações nacionais de bens, e mais de 30 mil empregos diretos, indiretos e induzidos. Em 2024, a The Navigator Company teve um volume de negócios de €2,088 mil milhões. Mais de 91% dos seus produtos são vendidos para fora de Portugal e têm por destino 134 países.</w:t>
      </w:r>
    </w:p>
    <w:p w14:paraId="37F10695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3E81">
        <w:rPr>
          <w:rFonts w:ascii="Verdana" w:hAnsi="Verdana"/>
          <w:sz w:val="16"/>
          <w:szCs w:val="16"/>
        </w:rPr>
        <w:t xml:space="preserve">A Navigator foi a primeira empresa portuguesa, e uma das primeiras a nível mundial, a definir o ambicioso compromisso de descarbonização dos seus complexos industriais até 2035, antecipando em 15 anos as metas nacionais e europeias. Estima-se que a execução de todas as iniciativas do Roteiro de Descarbonização represente um investimento superior a €350 milhões, no período entre 2019 e 2028. </w:t>
      </w:r>
    </w:p>
    <w:p w14:paraId="349650CE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A6BE0A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3E81">
        <w:rPr>
          <w:rFonts w:ascii="Verdana" w:hAnsi="Verdana"/>
          <w:b/>
          <w:bCs/>
          <w:sz w:val="16"/>
          <w:szCs w:val="16"/>
        </w:rPr>
        <w:t>Para mais informações contactar:</w:t>
      </w:r>
    </w:p>
    <w:p w14:paraId="68D538E2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94BC016" w14:textId="77777777" w:rsidR="00D83E81" w:rsidRDefault="00D83E81" w:rsidP="00D83E81">
      <w:pPr>
        <w:spacing w:after="0" w:line="360" w:lineRule="auto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D83E81">
        <w:rPr>
          <w:rFonts w:ascii="Verdana" w:hAnsi="Verdana"/>
          <w:b/>
          <w:color w:val="000000" w:themeColor="text1"/>
          <w:sz w:val="16"/>
          <w:szCs w:val="16"/>
        </w:rPr>
        <w:t>EIB</w:t>
      </w:r>
    </w:p>
    <w:p w14:paraId="56F4193B" w14:textId="78E2A11D" w:rsidR="00D83E81" w:rsidRPr="00D83E81" w:rsidRDefault="00D83E81" w:rsidP="00D83E81">
      <w:pPr>
        <w:spacing w:after="0" w:line="360" w:lineRule="auto"/>
        <w:jc w:val="both"/>
        <w:rPr>
          <w:rFonts w:ascii="Verdana" w:hAnsi="Verdana"/>
          <w:color w:val="333333"/>
          <w:sz w:val="16"/>
          <w:szCs w:val="16"/>
        </w:rPr>
      </w:pPr>
      <w:r w:rsidRPr="00D83E81">
        <w:rPr>
          <w:rFonts w:ascii="Verdana" w:hAnsi="Verdana"/>
          <w:b/>
          <w:color w:val="000000" w:themeColor="text1"/>
          <w:sz w:val="16"/>
          <w:szCs w:val="16"/>
        </w:rPr>
        <w:br/>
        <w:t xml:space="preserve">Maite </w:t>
      </w:r>
      <w:proofErr w:type="spellStart"/>
      <w:r w:rsidRPr="00D83E81">
        <w:rPr>
          <w:rFonts w:ascii="Verdana" w:hAnsi="Verdana"/>
          <w:b/>
          <w:color w:val="000000" w:themeColor="text1"/>
          <w:sz w:val="16"/>
          <w:szCs w:val="16"/>
        </w:rPr>
        <w:t>Cordero</w:t>
      </w:r>
      <w:proofErr w:type="spellEnd"/>
      <w:r w:rsidRPr="00D83E81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r w:rsidRPr="00D83E81">
        <w:rPr>
          <w:rFonts w:ascii="Verdana" w:hAnsi="Verdana"/>
          <w:color w:val="000000" w:themeColor="text1"/>
          <w:sz w:val="16"/>
          <w:szCs w:val="16"/>
        </w:rPr>
        <w:t xml:space="preserve">| </w:t>
      </w:r>
      <w:hyperlink r:id="rId27" w:history="1">
        <w:r w:rsidRPr="00D83E81">
          <w:rPr>
            <w:rStyle w:val="Hiperligao"/>
            <w:rFonts w:ascii="Verdana" w:hAnsi="Verdana"/>
            <w:sz w:val="16"/>
            <w:szCs w:val="16"/>
          </w:rPr>
          <w:t>m.corderomunoz@eib.org</w:t>
        </w:r>
      </w:hyperlink>
      <w:r w:rsidRPr="00D83E81">
        <w:rPr>
          <w:rFonts w:ascii="Verdana" w:hAnsi="Verdana"/>
          <w:color w:val="333333"/>
          <w:sz w:val="16"/>
          <w:szCs w:val="16"/>
        </w:rPr>
        <w:t xml:space="preserve"> | tel.: +34 606 66 82 62</w:t>
      </w:r>
    </w:p>
    <w:p w14:paraId="6D78D22F" w14:textId="77777777" w:rsidR="00D83E81" w:rsidRPr="00D83E81" w:rsidRDefault="00D83E81" w:rsidP="00D83E81">
      <w:pPr>
        <w:spacing w:after="0" w:line="360" w:lineRule="auto"/>
        <w:jc w:val="both"/>
        <w:rPr>
          <w:rStyle w:val="ListParagraphChar"/>
          <w:rFonts w:ascii="Verdana" w:hAnsi="Verdana"/>
          <w:sz w:val="16"/>
          <w:szCs w:val="16"/>
          <w:lang w:val="en-US"/>
        </w:rPr>
      </w:pPr>
      <w:r w:rsidRPr="00D83E81">
        <w:rPr>
          <w:rFonts w:ascii="Verdana" w:hAnsi="Verdana"/>
          <w:sz w:val="16"/>
          <w:szCs w:val="16"/>
          <w:lang w:val="en-US"/>
        </w:rPr>
        <w:t xml:space="preserve">Website: </w:t>
      </w:r>
      <w:hyperlink r:id="rId28" w:history="1">
        <w:r w:rsidRPr="00D83E81">
          <w:rPr>
            <w:rStyle w:val="Hiperligao"/>
            <w:rFonts w:ascii="Verdana" w:hAnsi="Verdana"/>
            <w:sz w:val="16"/>
            <w:szCs w:val="16"/>
            <w:lang w:val="en-US"/>
          </w:rPr>
          <w:t>www.eib.org/press</w:t>
        </w:r>
      </w:hyperlink>
      <w:r w:rsidRPr="00D83E81">
        <w:rPr>
          <w:rStyle w:val="ListParagraphChar"/>
          <w:rFonts w:ascii="Verdana" w:hAnsi="Verdana"/>
          <w:sz w:val="16"/>
          <w:szCs w:val="16"/>
          <w:lang w:val="en-US"/>
        </w:rPr>
        <w:t xml:space="preserve"> </w:t>
      </w:r>
      <w:r w:rsidRPr="00D83E81">
        <w:rPr>
          <w:rFonts w:ascii="Verdana" w:hAnsi="Verdana"/>
          <w:sz w:val="16"/>
          <w:szCs w:val="16"/>
          <w:lang w:val="en-US"/>
        </w:rPr>
        <w:t xml:space="preserve">| Press Office: </w:t>
      </w:r>
      <w:hyperlink r:id="rId29" w:history="1">
        <w:r w:rsidRPr="00D83E81">
          <w:rPr>
            <w:rStyle w:val="Hiperligao"/>
            <w:rFonts w:ascii="Verdana" w:hAnsi="Verdana"/>
            <w:sz w:val="16"/>
            <w:szCs w:val="16"/>
            <w:lang w:val="en-US"/>
          </w:rPr>
          <w:t>press@eib.org</w:t>
        </w:r>
      </w:hyperlink>
      <w:r w:rsidRPr="00D83E81">
        <w:rPr>
          <w:rStyle w:val="ListParagraphChar"/>
          <w:rFonts w:ascii="Verdana" w:hAnsi="Verdana"/>
          <w:sz w:val="16"/>
          <w:szCs w:val="16"/>
          <w:lang w:val="en-US"/>
        </w:rPr>
        <w:t xml:space="preserve"> </w:t>
      </w:r>
    </w:p>
    <w:p w14:paraId="4F24488A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  <w:lang w:val="en-US"/>
        </w:rPr>
      </w:pPr>
    </w:p>
    <w:p w14:paraId="3DFFAC87" w14:textId="77777777" w:rsidR="00D83E81" w:rsidRPr="00D83E81" w:rsidRDefault="00D83E81" w:rsidP="00D83E8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83E81">
        <w:rPr>
          <w:rFonts w:ascii="Verdana" w:hAnsi="Verdana"/>
          <w:noProof/>
          <w:sz w:val="16"/>
          <w:szCs w:val="16"/>
        </w:rPr>
        <w:drawing>
          <wp:inline distT="0" distB="0" distL="0" distR="0" wp14:anchorId="6C2ACA22" wp14:editId="40997502">
            <wp:extent cx="142875" cy="142875"/>
            <wp:effectExtent l="0" t="0" r="9525" b="9525"/>
            <wp:docPr id="881536984" name="Picture 881536984" descr="A white x on a black background&#10;&#10;AI-generated content may be incorrect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 descr="A white x on a black background&#10;&#10;AI-generated content may be incorrect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81">
        <w:rPr>
          <w:rFonts w:ascii="Verdana" w:hAnsi="Verdana"/>
          <w:sz w:val="16"/>
          <w:szCs w:val="16"/>
        </w:rPr>
        <w:t xml:space="preserve">  </w:t>
      </w:r>
      <w:r w:rsidRPr="00D83E81">
        <w:rPr>
          <w:rFonts w:ascii="Verdana" w:hAnsi="Verdana"/>
          <w:noProof/>
          <w:sz w:val="16"/>
          <w:szCs w:val="16"/>
        </w:rPr>
        <w:drawing>
          <wp:inline distT="0" distB="0" distL="0" distR="0" wp14:anchorId="5A2AB4E7" wp14:editId="336AE054">
            <wp:extent cx="142875" cy="142875"/>
            <wp:effectExtent l="0" t="0" r="9525" b="9525"/>
            <wp:docPr id="915529738" name="Picture 915529738" descr="cid:image003.png@01D38ABE.1647CD2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3.png@01D38ABE.1647CD20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81">
        <w:rPr>
          <w:rFonts w:ascii="Verdana" w:hAnsi="Verdana"/>
          <w:sz w:val="16"/>
          <w:szCs w:val="16"/>
        </w:rPr>
        <w:t>  </w:t>
      </w:r>
      <w:r w:rsidRPr="00D83E81">
        <w:rPr>
          <w:rFonts w:ascii="Verdana" w:hAnsi="Verdana"/>
          <w:noProof/>
          <w:sz w:val="16"/>
          <w:szCs w:val="16"/>
        </w:rPr>
        <w:drawing>
          <wp:inline distT="0" distB="0" distL="0" distR="0" wp14:anchorId="262CCB43" wp14:editId="1F7E8D87">
            <wp:extent cx="142875" cy="142875"/>
            <wp:effectExtent l="0" t="0" r="9525" b="9525"/>
            <wp:docPr id="1384739813" name="Picture 1384739813" descr="cid:image004.png@01D38ABE.1647CD20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4.png@01D38ABE.1647CD20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81">
        <w:rPr>
          <w:rFonts w:ascii="Verdana" w:hAnsi="Verdana"/>
          <w:sz w:val="16"/>
          <w:szCs w:val="16"/>
        </w:rPr>
        <w:t>  </w:t>
      </w:r>
      <w:r w:rsidRPr="00D83E81">
        <w:rPr>
          <w:rFonts w:ascii="Verdana" w:hAnsi="Verdana"/>
          <w:noProof/>
          <w:sz w:val="16"/>
          <w:szCs w:val="16"/>
        </w:rPr>
        <w:drawing>
          <wp:inline distT="0" distB="0" distL="0" distR="0" wp14:anchorId="550832C2" wp14:editId="36901797">
            <wp:extent cx="142875" cy="142875"/>
            <wp:effectExtent l="0" t="0" r="9525" b="9525"/>
            <wp:docPr id="1923709859" name="Picture 1923709859" descr="cid:image005.png@01D38ABE.1647CD20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5.png@01D38ABE.1647CD20"/>
                    <pic:cNvPicPr>
                      <a:picLocks noChangeAspect="1" noChangeArrowheads="1"/>
                    </pic:cNvPicPr>
                  </pic:nvPicPr>
                  <pic:blipFill>
                    <a:blip r:embed="rId39" r:link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81">
        <w:rPr>
          <w:rFonts w:ascii="Verdana" w:hAnsi="Verdana"/>
          <w:sz w:val="16"/>
          <w:szCs w:val="16"/>
        </w:rPr>
        <w:t>  </w:t>
      </w:r>
      <w:r w:rsidRPr="00D83E81">
        <w:rPr>
          <w:rFonts w:ascii="Verdana" w:hAnsi="Verdana"/>
          <w:noProof/>
          <w:sz w:val="16"/>
          <w:szCs w:val="16"/>
        </w:rPr>
        <w:drawing>
          <wp:inline distT="0" distB="0" distL="0" distR="0" wp14:anchorId="50E5D0E6" wp14:editId="1B8BE79E">
            <wp:extent cx="142875" cy="142875"/>
            <wp:effectExtent l="0" t="0" r="9525" b="9525"/>
            <wp:docPr id="707095211" name="Picture 707095211" descr="cid:image006.png@01D38ABE.1647CD20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6.png@01D38ABE.1647CD20"/>
                    <pic:cNvPicPr>
                      <a:picLocks noChangeAspect="1" noChangeArrowheads="1"/>
                    </pic:cNvPicPr>
                  </pic:nvPicPr>
                  <pic:blipFill>
                    <a:blip r:embed="rId42" r:link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81">
        <w:rPr>
          <w:rFonts w:ascii="Verdana" w:hAnsi="Verdana"/>
          <w:sz w:val="16"/>
          <w:szCs w:val="16"/>
        </w:rPr>
        <w:t>  </w:t>
      </w:r>
      <w:r w:rsidRPr="00D83E81">
        <w:rPr>
          <w:rFonts w:ascii="Verdana" w:hAnsi="Verdana"/>
          <w:noProof/>
          <w:sz w:val="16"/>
          <w:szCs w:val="16"/>
        </w:rPr>
        <w:drawing>
          <wp:inline distT="0" distB="0" distL="0" distR="0" wp14:anchorId="614146A1" wp14:editId="203F6B1A">
            <wp:extent cx="142875" cy="142875"/>
            <wp:effectExtent l="0" t="0" r="9525" b="9525"/>
            <wp:docPr id="1467811949" name="Picture 1467811949" descr="cid:image007.png@01D38ABE.1647CD20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38ABE.1647CD20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D1E8" w14:textId="2C9EE350" w:rsidR="009D7261" w:rsidRDefault="00D83E81" w:rsidP="00D83E81">
      <w:pPr>
        <w:spacing w:after="0" w:line="360" w:lineRule="auto"/>
        <w:rPr>
          <w:rFonts w:ascii="Verdana" w:hAnsi="Verdana" w:cs="PreloNavigator-Book"/>
          <w:sz w:val="16"/>
          <w:szCs w:val="16"/>
        </w:rPr>
      </w:pPr>
      <w:r w:rsidRPr="00D83E81">
        <w:rPr>
          <w:rFonts w:ascii="Verdana" w:hAnsi="Verdana"/>
          <w:b/>
          <w:bCs/>
          <w:sz w:val="16"/>
          <w:szCs w:val="16"/>
        </w:rPr>
        <w:br/>
        <w:t>The Navigator Company</w:t>
      </w:r>
      <w:r w:rsidRPr="00D83E81">
        <w:rPr>
          <w:rFonts w:ascii="Verdana" w:hAnsi="Verdana"/>
          <w:b/>
          <w:bCs/>
          <w:sz w:val="16"/>
          <w:szCs w:val="16"/>
        </w:rPr>
        <w:br/>
      </w:r>
      <w:r w:rsidRPr="00D83E81">
        <w:rPr>
          <w:rFonts w:ascii="Verdana" w:hAnsi="Verdana" w:cs="Arial"/>
          <w:b/>
          <w:bCs/>
          <w:sz w:val="16"/>
          <w:szCs w:val="16"/>
        </w:rPr>
        <w:br/>
        <w:t xml:space="preserve">Lift </w:t>
      </w:r>
      <w:proofErr w:type="spellStart"/>
      <w:r w:rsidRPr="00D83E81">
        <w:rPr>
          <w:rFonts w:ascii="Verdana" w:hAnsi="Verdana" w:cs="Arial"/>
          <w:b/>
          <w:bCs/>
          <w:sz w:val="16"/>
          <w:szCs w:val="16"/>
        </w:rPr>
        <w:t>Consulting</w:t>
      </w:r>
      <w:proofErr w:type="spellEnd"/>
      <w:r w:rsidRPr="00D83E81">
        <w:rPr>
          <w:rFonts w:ascii="Verdana" w:hAnsi="Verdana"/>
          <w:b/>
          <w:bCs/>
          <w:sz w:val="16"/>
          <w:szCs w:val="16"/>
        </w:rPr>
        <w:br/>
        <w:t>T</w:t>
      </w:r>
      <w:r w:rsidRPr="00D83E81">
        <w:rPr>
          <w:rFonts w:ascii="Verdana" w:hAnsi="Verdana" w:cs="PreloNavigator-Book"/>
          <w:b/>
          <w:bCs/>
          <w:sz w:val="16"/>
          <w:szCs w:val="16"/>
        </w:rPr>
        <w:t>ânia Nascimento</w:t>
      </w:r>
      <w:r w:rsidRPr="00D83E81">
        <w:rPr>
          <w:rFonts w:ascii="Verdana" w:hAnsi="Verdana" w:cs="PreloNavigator-Book"/>
          <w:sz w:val="16"/>
          <w:szCs w:val="16"/>
        </w:rPr>
        <w:t xml:space="preserve"> – </w:t>
      </w:r>
      <w:hyperlink r:id="rId47" w:history="1">
        <w:r w:rsidRPr="00D83E81">
          <w:rPr>
            <w:rStyle w:val="Hiperligao"/>
            <w:rFonts w:ascii="Verdana" w:hAnsi="Verdana" w:cs="PreloNavigator-Book"/>
            <w:sz w:val="16"/>
            <w:szCs w:val="16"/>
          </w:rPr>
          <w:t>tania.nascimento@lift.com.pt</w:t>
        </w:r>
      </w:hyperlink>
      <w:r w:rsidRPr="00D83E81">
        <w:rPr>
          <w:rStyle w:val="Hiperligao"/>
          <w:rFonts w:ascii="Verdana" w:hAnsi="Verdana"/>
          <w:sz w:val="16"/>
          <w:szCs w:val="16"/>
        </w:rPr>
        <w:t xml:space="preserve"> </w:t>
      </w:r>
      <w:r w:rsidRPr="009D7261">
        <w:rPr>
          <w:rFonts w:cs="PreloNavigator-Book"/>
        </w:rPr>
        <w:t>|</w:t>
      </w:r>
      <w:r w:rsidRPr="00D83E81">
        <w:rPr>
          <w:rFonts w:ascii="Verdana" w:hAnsi="Verdana" w:cs="PreloNavigator-Book"/>
          <w:sz w:val="16"/>
          <w:szCs w:val="16"/>
        </w:rPr>
        <w:t xml:space="preserve"> +351 915 292</w:t>
      </w:r>
      <w:r w:rsidR="009D7261">
        <w:rPr>
          <w:rFonts w:ascii="Verdana" w:hAnsi="Verdana" w:cs="PreloNavigator-Book"/>
          <w:sz w:val="16"/>
          <w:szCs w:val="16"/>
        </w:rPr>
        <w:t> </w:t>
      </w:r>
      <w:r w:rsidRPr="00D83E81">
        <w:rPr>
          <w:rFonts w:ascii="Verdana" w:hAnsi="Verdana" w:cs="PreloNavigator-Book"/>
          <w:sz w:val="16"/>
          <w:szCs w:val="16"/>
        </w:rPr>
        <w:t>914</w:t>
      </w:r>
    </w:p>
    <w:p w14:paraId="02270197" w14:textId="054732A2" w:rsidR="005F0788" w:rsidRDefault="009D7261" w:rsidP="009D7261">
      <w:pPr>
        <w:spacing w:after="0" w:line="360" w:lineRule="auto"/>
        <w:rPr>
          <w:rFonts w:ascii="Verdana" w:hAnsi="Verdana" w:cs="PreloNavigator-Book"/>
          <w:b/>
          <w:sz w:val="20"/>
          <w:szCs w:val="20"/>
        </w:rPr>
      </w:pPr>
      <w:r w:rsidRPr="009D7261">
        <w:rPr>
          <w:rFonts w:ascii="Verdana" w:hAnsi="Verdana" w:cs="PreloNavigator-Book"/>
          <w:b/>
          <w:bCs/>
          <w:sz w:val="16"/>
          <w:szCs w:val="16"/>
        </w:rPr>
        <w:t xml:space="preserve">Inês Filipe </w:t>
      </w:r>
      <w:r w:rsidRPr="009D7261">
        <w:rPr>
          <w:rFonts w:ascii="Verdana" w:hAnsi="Verdana" w:cs="PreloNavigator-Book"/>
          <w:sz w:val="16"/>
          <w:szCs w:val="16"/>
        </w:rPr>
        <w:t xml:space="preserve">– </w:t>
      </w:r>
      <w:hyperlink r:id="rId48" w:history="1">
        <w:r w:rsidRPr="00011C38">
          <w:rPr>
            <w:rStyle w:val="Hiperligao"/>
            <w:rFonts w:ascii="Verdana" w:hAnsi="Verdana" w:cs="PreloNavigator-Book"/>
            <w:sz w:val="16"/>
            <w:szCs w:val="16"/>
          </w:rPr>
          <w:t>ines.filipe@lift.com.pt</w:t>
        </w:r>
      </w:hyperlink>
      <w:r>
        <w:rPr>
          <w:rFonts w:ascii="Verdana" w:hAnsi="Verdana" w:cs="PreloNavigator-Book"/>
          <w:sz w:val="16"/>
          <w:szCs w:val="16"/>
        </w:rPr>
        <w:t xml:space="preserve"> </w:t>
      </w:r>
      <w:r w:rsidRPr="009D7261">
        <w:rPr>
          <w:rFonts w:cs="PreloNavigator-Book"/>
        </w:rPr>
        <w:t>|</w:t>
      </w:r>
      <w:r>
        <w:rPr>
          <w:rFonts w:ascii="Verdana" w:hAnsi="Verdana" w:cs="PreloNavigator-Book"/>
          <w:sz w:val="16"/>
          <w:szCs w:val="16"/>
        </w:rPr>
        <w:t xml:space="preserve"> </w:t>
      </w:r>
      <w:r w:rsidRPr="009D7261">
        <w:rPr>
          <w:rFonts w:ascii="Verdana" w:hAnsi="Verdana" w:cs="PreloNavigator-Book"/>
          <w:sz w:val="16"/>
          <w:szCs w:val="16"/>
        </w:rPr>
        <w:t>+351 910 283 054</w:t>
      </w:r>
      <w:r w:rsidR="00D83E81" w:rsidRPr="009D7261">
        <w:rPr>
          <w:rFonts w:ascii="Verdana" w:hAnsi="Verdana" w:cs="PreloNavigator-Book"/>
          <w:sz w:val="16"/>
          <w:szCs w:val="16"/>
        </w:rPr>
        <w:br/>
      </w:r>
      <w:r w:rsidR="00D83E81" w:rsidRPr="00D83E81">
        <w:rPr>
          <w:rFonts w:ascii="Verdana" w:hAnsi="Verdana" w:cs="PreloNavigator-Book"/>
          <w:b/>
          <w:bCs/>
          <w:sz w:val="16"/>
          <w:szCs w:val="16"/>
        </w:rPr>
        <w:t>Catarina Carneiro de Brito</w:t>
      </w:r>
      <w:r w:rsidR="00D83E81" w:rsidRPr="00D83E81">
        <w:rPr>
          <w:rFonts w:ascii="Verdana" w:hAnsi="Verdana" w:cs="PreloNavigator-Book"/>
          <w:sz w:val="16"/>
          <w:szCs w:val="16"/>
        </w:rPr>
        <w:t xml:space="preserve"> – </w:t>
      </w:r>
      <w:hyperlink r:id="rId49" w:history="1">
        <w:r w:rsidR="00D83E81" w:rsidRPr="00D83E81">
          <w:rPr>
            <w:rStyle w:val="Hiperligao"/>
            <w:rFonts w:ascii="Verdana" w:hAnsi="Verdana" w:cs="PreloNavigator-Book"/>
            <w:sz w:val="16"/>
            <w:szCs w:val="16"/>
          </w:rPr>
          <w:t>catarina.brito@lift.com.pt</w:t>
        </w:r>
      </w:hyperlink>
      <w:r w:rsidR="00D83E81" w:rsidRPr="00D83E81">
        <w:rPr>
          <w:rFonts w:ascii="Verdana" w:hAnsi="Verdana" w:cs="PreloNavigator-Book"/>
          <w:sz w:val="16"/>
          <w:szCs w:val="16"/>
        </w:rPr>
        <w:t xml:space="preserve"> </w:t>
      </w:r>
      <w:r w:rsidR="00D83E81" w:rsidRPr="009D7261">
        <w:rPr>
          <w:rFonts w:cs="PreloNavigator-Book"/>
        </w:rPr>
        <w:t>|</w:t>
      </w:r>
      <w:r w:rsidR="00D83E81" w:rsidRPr="00D83E81">
        <w:rPr>
          <w:rFonts w:ascii="Verdana" w:hAnsi="Verdana" w:cs="PreloNavigator-Book"/>
          <w:sz w:val="16"/>
          <w:szCs w:val="16"/>
        </w:rPr>
        <w:t xml:space="preserve"> +351 914 310 661</w:t>
      </w:r>
      <w:bookmarkEnd w:id="1"/>
    </w:p>
    <w:sectPr w:rsidR="005F0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81F6" w14:textId="77777777" w:rsidR="00197F67" w:rsidRDefault="00197F67" w:rsidP="001E3925">
      <w:pPr>
        <w:spacing w:after="0" w:line="240" w:lineRule="auto"/>
      </w:pPr>
      <w:r>
        <w:separator/>
      </w:r>
    </w:p>
  </w:endnote>
  <w:endnote w:type="continuationSeparator" w:id="0">
    <w:p w14:paraId="7B407D9C" w14:textId="77777777" w:rsidR="00197F67" w:rsidRDefault="00197F67" w:rsidP="001E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eloNavigator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2D13" w14:textId="77777777" w:rsidR="00197F67" w:rsidRDefault="00197F67" w:rsidP="001E3925">
      <w:pPr>
        <w:spacing w:after="0" w:line="240" w:lineRule="auto"/>
      </w:pPr>
      <w:r>
        <w:separator/>
      </w:r>
    </w:p>
  </w:footnote>
  <w:footnote w:type="continuationSeparator" w:id="0">
    <w:p w14:paraId="1AEA8F3E" w14:textId="77777777" w:rsidR="00197F67" w:rsidRDefault="00197F67" w:rsidP="001E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CAF"/>
    <w:multiLevelType w:val="multilevel"/>
    <w:tmpl w:val="102AA098"/>
    <w:styleLink w:val="LFO3"/>
    <w:lvl w:ilvl="0">
      <w:numFmt w:val="bullet"/>
      <w:pStyle w:val="EIBbullets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388A3362"/>
    <w:multiLevelType w:val="hybridMultilevel"/>
    <w:tmpl w:val="065AFB74"/>
    <w:lvl w:ilvl="0" w:tplc="D764D0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023"/>
    <w:multiLevelType w:val="hybridMultilevel"/>
    <w:tmpl w:val="FF482C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19848">
    <w:abstractNumId w:val="0"/>
  </w:num>
  <w:num w:numId="2" w16cid:durableId="2134664032">
    <w:abstractNumId w:val="1"/>
  </w:num>
  <w:num w:numId="3" w16cid:durableId="66004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25"/>
    <w:rsid w:val="00010278"/>
    <w:rsid w:val="00033C58"/>
    <w:rsid w:val="000427DE"/>
    <w:rsid w:val="00073FBC"/>
    <w:rsid w:val="000840A5"/>
    <w:rsid w:val="000A4BB4"/>
    <w:rsid w:val="000D6C95"/>
    <w:rsid w:val="0012431F"/>
    <w:rsid w:val="00197F67"/>
    <w:rsid w:val="001C545F"/>
    <w:rsid w:val="001E3925"/>
    <w:rsid w:val="002A022B"/>
    <w:rsid w:val="002A2C60"/>
    <w:rsid w:val="002A50B7"/>
    <w:rsid w:val="002F76B3"/>
    <w:rsid w:val="003C1094"/>
    <w:rsid w:val="003F1DCA"/>
    <w:rsid w:val="00400222"/>
    <w:rsid w:val="004170B1"/>
    <w:rsid w:val="004545B4"/>
    <w:rsid w:val="004B41D1"/>
    <w:rsid w:val="0051471F"/>
    <w:rsid w:val="00531CAB"/>
    <w:rsid w:val="00541F55"/>
    <w:rsid w:val="00566947"/>
    <w:rsid w:val="005A0736"/>
    <w:rsid w:val="005A3395"/>
    <w:rsid w:val="005E3E3A"/>
    <w:rsid w:val="005F0788"/>
    <w:rsid w:val="00644F3A"/>
    <w:rsid w:val="006739B6"/>
    <w:rsid w:val="00687B8A"/>
    <w:rsid w:val="006D6E82"/>
    <w:rsid w:val="006E6653"/>
    <w:rsid w:val="00714416"/>
    <w:rsid w:val="00724818"/>
    <w:rsid w:val="00732AAE"/>
    <w:rsid w:val="007A296B"/>
    <w:rsid w:val="007A66BE"/>
    <w:rsid w:val="007B5CC3"/>
    <w:rsid w:val="00822577"/>
    <w:rsid w:val="008378D0"/>
    <w:rsid w:val="0086134E"/>
    <w:rsid w:val="0087393B"/>
    <w:rsid w:val="008861E8"/>
    <w:rsid w:val="008951DB"/>
    <w:rsid w:val="008E7484"/>
    <w:rsid w:val="00911710"/>
    <w:rsid w:val="00911DC4"/>
    <w:rsid w:val="00932621"/>
    <w:rsid w:val="00932E63"/>
    <w:rsid w:val="009511AF"/>
    <w:rsid w:val="009C3309"/>
    <w:rsid w:val="009D7261"/>
    <w:rsid w:val="009E4D34"/>
    <w:rsid w:val="00A01234"/>
    <w:rsid w:val="00A12BF7"/>
    <w:rsid w:val="00A15AA8"/>
    <w:rsid w:val="00A43ECE"/>
    <w:rsid w:val="00A96B74"/>
    <w:rsid w:val="00AA0069"/>
    <w:rsid w:val="00AB47DC"/>
    <w:rsid w:val="00AD7AA5"/>
    <w:rsid w:val="00AE7065"/>
    <w:rsid w:val="00BE7298"/>
    <w:rsid w:val="00C0335E"/>
    <w:rsid w:val="00C07CC2"/>
    <w:rsid w:val="00C505D0"/>
    <w:rsid w:val="00CA6C3D"/>
    <w:rsid w:val="00CB62D3"/>
    <w:rsid w:val="00CC684D"/>
    <w:rsid w:val="00D05432"/>
    <w:rsid w:val="00D5169E"/>
    <w:rsid w:val="00D83E81"/>
    <w:rsid w:val="00D93774"/>
    <w:rsid w:val="00DE57EB"/>
    <w:rsid w:val="00E14310"/>
    <w:rsid w:val="00E442DC"/>
    <w:rsid w:val="00E82086"/>
    <w:rsid w:val="00E871F0"/>
    <w:rsid w:val="00ED181E"/>
    <w:rsid w:val="00ED74A6"/>
    <w:rsid w:val="00EF7954"/>
    <w:rsid w:val="00F20BC0"/>
    <w:rsid w:val="00F30365"/>
    <w:rsid w:val="00F36AF9"/>
    <w:rsid w:val="00FA7121"/>
    <w:rsid w:val="00FD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14C2"/>
  <w15:chartTrackingRefBased/>
  <w15:docId w15:val="{633DFC3F-EFC2-469E-8B07-BB7BA908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9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E39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1E3925"/>
    <w:pPr>
      <w:spacing w:after="0" w:line="240" w:lineRule="auto"/>
    </w:pPr>
    <w:rPr>
      <w:rFonts w:ascii="Consolas" w:eastAsia="SimSun" w:hAnsi="Consolas"/>
      <w:sz w:val="21"/>
      <w:szCs w:val="21"/>
      <w:lang w:val="x-none"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1E3925"/>
    <w:rPr>
      <w:rFonts w:ascii="Consolas" w:eastAsia="SimSun" w:hAnsi="Consolas" w:cs="Times New Roman"/>
      <w:sz w:val="21"/>
      <w:szCs w:val="21"/>
      <w:lang w:val="x-none" w:eastAsia="pt-PT"/>
    </w:rPr>
  </w:style>
  <w:style w:type="character" w:styleId="Hiperligao">
    <w:name w:val="Hyperlink"/>
    <w:uiPriority w:val="99"/>
    <w:unhideWhenUsed/>
    <w:rsid w:val="001E3925"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sid w:val="001E3925"/>
    <w:rPr>
      <w:vertAlign w:val="superscript"/>
    </w:rPr>
  </w:style>
  <w:style w:type="paragraph" w:customStyle="1" w:styleId="Parahanging">
    <w:name w:val="Para hanging"/>
    <w:basedOn w:val="Normal"/>
    <w:link w:val="ParahangingChar"/>
    <w:qFormat/>
    <w:rsid w:val="001E3925"/>
    <w:pPr>
      <w:widowControl w:val="0"/>
      <w:autoSpaceDE w:val="0"/>
      <w:autoSpaceDN w:val="0"/>
      <w:spacing w:after="0" w:line="240" w:lineRule="auto"/>
      <w:ind w:left="425" w:hanging="425"/>
      <w:jc w:val="both"/>
    </w:pPr>
    <w:rPr>
      <w:rFonts w:ascii="Verdana" w:eastAsia="Tahoma" w:hAnsi="Verdana" w:cs="Tahoma"/>
      <w:sz w:val="20"/>
      <w:szCs w:val="20"/>
      <w:lang w:val="en-US" w:eastAsia="zh-CN" w:bidi="en-US"/>
    </w:rPr>
  </w:style>
  <w:style w:type="character" w:customStyle="1" w:styleId="ParahangingChar">
    <w:name w:val="Para hanging Char"/>
    <w:link w:val="Parahanging"/>
    <w:rsid w:val="001E3925"/>
    <w:rPr>
      <w:rFonts w:ascii="Verdana" w:eastAsia="Tahoma" w:hAnsi="Verdana" w:cs="Tahoma"/>
      <w:sz w:val="20"/>
      <w:szCs w:val="20"/>
      <w:lang w:val="en-US" w:eastAsia="zh-CN" w:bidi="en-US"/>
    </w:rPr>
  </w:style>
  <w:style w:type="character" w:customStyle="1" w:styleId="cf01">
    <w:name w:val="cf01"/>
    <w:rsid w:val="001E3925"/>
    <w:rPr>
      <w:rFonts w:ascii="Segoe UI" w:hAnsi="Segoe UI" w:cs="Segoe UI" w:hint="default"/>
      <w:i/>
      <w:iCs/>
      <w:color w:val="6E6F71"/>
      <w:sz w:val="18"/>
      <w:szCs w:val="18"/>
    </w:rPr>
  </w:style>
  <w:style w:type="character" w:customStyle="1" w:styleId="cf21">
    <w:name w:val="cf21"/>
    <w:rsid w:val="001E3925"/>
    <w:rPr>
      <w:rFonts w:ascii="Segoe UI" w:hAnsi="Segoe UI" w:cs="Segoe UI" w:hint="default"/>
      <w:i/>
      <w:iCs/>
      <w:color w:val="6E6F71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1E3925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E3925"/>
    <w:rPr>
      <w:rFonts w:ascii="Calibri" w:eastAsia="Calibri" w:hAnsi="Calibri" w:cs="Times New Roman"/>
      <w:sz w:val="20"/>
      <w:szCs w:val="20"/>
    </w:rPr>
  </w:style>
  <w:style w:type="paragraph" w:styleId="Reviso">
    <w:name w:val="Revision"/>
    <w:hidden/>
    <w:uiPriority w:val="99"/>
    <w:semiHidden/>
    <w:rsid w:val="00F20BC0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A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0736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0335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0335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0335E"/>
    <w:rPr>
      <w:rFonts w:ascii="Calibri" w:eastAsia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0335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0335E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C07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7CC2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C07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7CC2"/>
    <w:rPr>
      <w:rFonts w:ascii="Calibri" w:eastAsia="Calibri" w:hAnsi="Calibri" w:cs="Times New Roman"/>
    </w:rPr>
  </w:style>
  <w:style w:type="paragraph" w:customStyle="1" w:styleId="EIBbullets">
    <w:name w:val="EIB bullets"/>
    <w:basedOn w:val="Normal"/>
    <w:qFormat/>
    <w:rsid w:val="00A01234"/>
    <w:pPr>
      <w:numPr>
        <w:numId w:val="1"/>
      </w:numPr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b/>
      <w:color w:val="000000"/>
      <w:sz w:val="21"/>
      <w:szCs w:val="21"/>
      <w:lang w:val="en-GB"/>
    </w:rPr>
  </w:style>
  <w:style w:type="numbering" w:customStyle="1" w:styleId="LFO3">
    <w:name w:val="LFO3"/>
    <w:basedOn w:val="Semlista"/>
    <w:rsid w:val="00A01234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A01234"/>
    <w:pPr>
      <w:ind w:left="720"/>
      <w:contextualSpacing/>
    </w:pPr>
  </w:style>
  <w:style w:type="character" w:customStyle="1" w:styleId="ListParagraphChar">
    <w:name w:val="List Paragraph Char"/>
    <w:aliases w:val="Numbered Paragraph Char,# pharagraph Char,123 List Paragraph Char,Main numbered paragraph Char,References Char,Numbered List Paragraph Char,Bullets Char,List Paragraph (numbered (a)) Char,List Paragraph nowy Char,Liste 1 Char"/>
    <w:uiPriority w:val="34"/>
    <w:qFormat/>
    <w:rsid w:val="00D83E81"/>
    <w:rPr>
      <w:rFonts w:ascii="Arial" w:hAnsi="Arial" w:cs="Arial"/>
      <w:lang w:eastAsia="en-GB"/>
    </w:rPr>
  </w:style>
  <w:style w:type="paragraph" w:customStyle="1" w:styleId="paragraph">
    <w:name w:val="paragraph"/>
    <w:basedOn w:val="Normal"/>
    <w:rsid w:val="00D83E8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normaltextrun">
    <w:name w:val="normaltextrun"/>
    <w:basedOn w:val="Tipodeletrapredefinidodopargrafo"/>
    <w:rsid w:val="00D83E81"/>
  </w:style>
  <w:style w:type="character" w:customStyle="1" w:styleId="eop">
    <w:name w:val="eop"/>
    <w:basedOn w:val="Tipodeletrapredefinidodopargrafo"/>
    <w:rsid w:val="00D83E81"/>
  </w:style>
  <w:style w:type="character" w:styleId="MenoNoResolvida">
    <w:name w:val="Unresolved Mention"/>
    <w:basedOn w:val="Tipodeletrapredefinidodopargrafo"/>
    <w:uiPriority w:val="99"/>
    <w:semiHidden/>
    <w:unhideWhenUsed/>
    <w:rsid w:val="009D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b.org/en/about/at-a-glance/eib-core-strategic-priorities" TargetMode="External"/><Relationship Id="rId18" Type="http://schemas.openxmlformats.org/officeDocument/2006/relationships/hyperlink" Target="https://www.eib.org/en/press/all/2023-554-portugal-eib-supports-navigator-with-eur115-million-loan-to-speed-up-decarbonisation-investment" TargetMode="External"/><Relationship Id="rId26" Type="http://schemas.openxmlformats.org/officeDocument/2006/relationships/hyperlink" Target="https://investeu.europa.eu/index_en?prefLang=es" TargetMode="External"/><Relationship Id="rId39" Type="http://schemas.openxmlformats.org/officeDocument/2006/relationships/image" Target="media/image6.gif"/><Relationship Id="rId21" Type="http://schemas.openxmlformats.org/officeDocument/2006/relationships/hyperlink" Target="https://protect.checkpoint.com/v2/___https:/www.eib.org/en/about/at-a-glance/index.htm___.YzJlOnRla25pYTpjOm86OWMwYzVkODViNTBjZjkwODllZjA5NzZjYTZhNjU1YTY6NjozNGM4OjliNzhlMWNkMDkwNzc4ZWJhNmRhM2FhZjQ3NjMyNzBmOTMxMTJhYzU4OWFiOGVjMWI3ZTRjOGYwZDJmZTcyOTY6cDpGOk4" TargetMode="External"/><Relationship Id="rId34" Type="http://schemas.openxmlformats.org/officeDocument/2006/relationships/image" Target="cid:image003.png@01D38ABE.1647CD20" TargetMode="External"/><Relationship Id="rId42" Type="http://schemas.openxmlformats.org/officeDocument/2006/relationships/image" Target="media/image7.gif"/><Relationship Id="rId47" Type="http://schemas.openxmlformats.org/officeDocument/2006/relationships/hyperlink" Target="mailto:tania.nascimento@lift.com.pt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commission/presscorner/detail/en/IP_22_3131" TargetMode="External"/><Relationship Id="rId29" Type="http://schemas.openxmlformats.org/officeDocument/2006/relationships/hyperlink" Target="mailto:press@eib.org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protect.checkpoint.com/v2/___https:/www.eib.org/en/about/key-figures/index___.YzJlOnRla25pYTpjOm86OWMwYzVkODViNTBjZjkwODllZjA5NzZjYTZhNjU1YTY6Njo1MjM5OjBmNWY1ZDQyYmFlZDBkNTA3OGUxZjU5MjZiYzI4NDUzYjEyNDg3YjExYTMyYjQxYzk0NTMxMTRmYjQxZDhjNjk6cDpGOk4" TargetMode="External"/><Relationship Id="rId32" Type="http://schemas.openxmlformats.org/officeDocument/2006/relationships/hyperlink" Target="http://www.facebook.com/EuropeanInvestmentBank" TargetMode="External"/><Relationship Id="rId37" Type="http://schemas.openxmlformats.org/officeDocument/2006/relationships/image" Target="cid:image004.png@01D38ABE.1647CD20" TargetMode="External"/><Relationship Id="rId40" Type="http://schemas.openxmlformats.org/officeDocument/2006/relationships/image" Target="cid:image005.png@01D38ABE.1647CD20" TargetMode="External"/><Relationship Id="rId45" Type="http://schemas.openxmlformats.org/officeDocument/2006/relationships/image" Target="media/image8.gif"/><Relationship Id="rId5" Type="http://schemas.openxmlformats.org/officeDocument/2006/relationships/styles" Target="styles.xml"/><Relationship Id="rId15" Type="http://schemas.openxmlformats.org/officeDocument/2006/relationships/hyperlink" Target="https://www.eib.org/en/projects/sectors/energy/repowereu" TargetMode="External"/><Relationship Id="rId23" Type="http://schemas.openxmlformats.org/officeDocument/2006/relationships/hyperlink" Target="https://protect.checkpoint.com/v2/___https:/www.eib.org/en/about/key-figures/index___.YzJlOnRla25pYTpjOm86OWMwYzVkODViNTBjZjkwODllZjA5NzZjYTZhNjU1YTY6Njo1MjM5OjBmNWY1ZDQyYmFlZDBkNTA3OGUxZjU5MjZiYzI4NDUzYjEyNDg3YjExYTMyYjQxYzk0NTMxMTRmYjQxZDhjNjk6cDpGOk4" TargetMode="External"/><Relationship Id="rId28" Type="http://schemas.openxmlformats.org/officeDocument/2006/relationships/hyperlink" Target="http://www.eib.org/press" TargetMode="External"/><Relationship Id="rId36" Type="http://schemas.openxmlformats.org/officeDocument/2006/relationships/image" Target="media/image5.gif"/><Relationship Id="rId49" Type="http://schemas.openxmlformats.org/officeDocument/2006/relationships/hyperlink" Target="mailto:raquel.campos@lift.com.pt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protect.checkpoint.com/v2/___https:/www.eib.org/en/___.YzJlOnRla25pYTpjOm86OWMwYzVkODViNTBjZjkwODllZjA5NzZjYTZhNjU1YTY6NjoyYWZkOjg5ZjA1YjNjNDkyNTQ5MGY1NjUyMGIwNmFlYzBiNDRiNWE5MWY2ZWE5MDQzMTdhMDc5MTJiNTcwYzQyMGYxZmY6cDpGOk4" TargetMode="External"/><Relationship Id="rId31" Type="http://schemas.openxmlformats.org/officeDocument/2006/relationships/image" Target="media/image3.jpg"/><Relationship Id="rId44" Type="http://schemas.openxmlformats.org/officeDocument/2006/relationships/hyperlink" Target="http://www.linkedin.com/company/93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ib.org/en/publications/20240198-eib-group-2024-2027-strategic-roadmap" TargetMode="External"/><Relationship Id="rId22" Type="http://schemas.openxmlformats.org/officeDocument/2006/relationships/hyperlink" Target="https://protect.checkpoint.com/v2/___https:/www.eif.org/index___.YzJlOnRla25pYTpjOm86OWMwYzVkODViNTBjZjkwODllZjA5NzZjYTZhNjU1YTY6NjpjMjBmOjhkNzdhMzE3NmU2MzBlZWY3YmQyOTQ5MmI5OWI5OWNkMDhjYjczYzZhM2Y2ZTJmZDYwYmFjYmFiNzQzZDdlNWE6cDpGOk4" TargetMode="External"/><Relationship Id="rId27" Type="http://schemas.openxmlformats.org/officeDocument/2006/relationships/hyperlink" Target="mailto:m.corderomunoz@eib.org" TargetMode="External"/><Relationship Id="rId30" Type="http://schemas.openxmlformats.org/officeDocument/2006/relationships/hyperlink" Target="http://twitter.com/EIB" TargetMode="External"/><Relationship Id="rId35" Type="http://schemas.openxmlformats.org/officeDocument/2006/relationships/hyperlink" Target="https://www.instagram.com/europeaninvestmentbank/" TargetMode="External"/><Relationship Id="rId43" Type="http://schemas.openxmlformats.org/officeDocument/2006/relationships/image" Target="cid:image006.png@01D38ABE.1647CD20" TargetMode="External"/><Relationship Id="rId48" Type="http://schemas.openxmlformats.org/officeDocument/2006/relationships/hyperlink" Target="mailto:ines.filipe@lift.com.pt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ib.org/en/projects/topics/innovation-digital-and-human-capital/techeu/index" TargetMode="External"/><Relationship Id="rId17" Type="http://schemas.openxmlformats.org/officeDocument/2006/relationships/hyperlink" Target="https://investeu.europa.eu/index_en?prefLang=es" TargetMode="External"/><Relationship Id="rId25" Type="http://schemas.openxmlformats.org/officeDocument/2006/relationships/hyperlink" Target="https://www.eib.org/en/media-centre/photos/our-buildings" TargetMode="External"/><Relationship Id="rId33" Type="http://schemas.openxmlformats.org/officeDocument/2006/relationships/image" Target="media/image4.gif"/><Relationship Id="rId38" Type="http://schemas.openxmlformats.org/officeDocument/2006/relationships/hyperlink" Target="https://www.youtube.com/user/EIBtheEUbank" TargetMode="External"/><Relationship Id="rId46" Type="http://schemas.openxmlformats.org/officeDocument/2006/relationships/image" Target="cid:image007.png@01D38ABE.1647CD20" TargetMode="External"/><Relationship Id="rId20" Type="http://schemas.openxmlformats.org/officeDocument/2006/relationships/hyperlink" Target="https://protect.checkpoint.com/v2/___https:/www.eib.org/en/about/at-a-glance/eib-core-strategic-priorities___.YzJlOnRla25pYTpjOm86OWMwYzVkODViNTBjZjkwODllZjA5NzZjYTZhNjU1YTY6NjpjNTc3OjNmYTk0MjkzM2IxYzA2ZjgzNzJkN2VmM2Y5OWI5ZTY3Y2I3ZjMwZDNjMjA3ODI2MTFiNmRmMjAxZWJkNGJlMjg6cDpGOk4" TargetMode="External"/><Relationship Id="rId41" Type="http://schemas.openxmlformats.org/officeDocument/2006/relationships/hyperlink" Target="http://www.eib.org/infocentre/rss/index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4937DBD1A2C4FB2540C9DBB21C49A" ma:contentTypeVersion="18" ma:contentTypeDescription="Create a new document." ma:contentTypeScope="" ma:versionID="5d93debac8c984d457e4e4d9eccdeb75">
  <xsd:schema xmlns:xsd="http://www.w3.org/2001/XMLSchema" xmlns:xs="http://www.w3.org/2001/XMLSchema" xmlns:p="http://schemas.microsoft.com/office/2006/metadata/properties" xmlns:ns2="c53f05cf-d517-499d-8f58-3fb0783f631c" xmlns:ns3="6a0c15ba-dff0-4eb0-9a4f-ee7b5928fc81" targetNamespace="http://schemas.microsoft.com/office/2006/metadata/properties" ma:root="true" ma:fieldsID="447a127a01a2a61e92d06f7cc7a65fda" ns2:_="" ns3:_="">
    <xsd:import namespace="c53f05cf-d517-499d-8f58-3fb0783f631c"/>
    <xsd:import namespace="6a0c15ba-dff0-4eb0-9a4f-ee7b5928f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5cf-d517-499d-8f58-3fb0783f6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c15ba-dff0-4eb0-9a4f-ee7b5928f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ee7c9d-05a0-471f-b773-37011dd65d13}" ma:internalName="TaxCatchAll" ma:showField="CatchAllData" ma:web="6a0c15ba-dff0-4eb0-9a4f-ee7b5928f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c15ba-dff0-4eb0-9a4f-ee7b5928fc81" xsi:nil="true"/>
    <lcf76f155ced4ddcb4097134ff3c332f xmlns="c53f05cf-d517-499d-8f58-3fb0783f63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689E4-DF00-40FE-9D0F-A16558529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5cf-d517-499d-8f58-3fb0783f631c"/>
    <ds:schemaRef ds:uri="6a0c15ba-dff0-4eb0-9a4f-ee7b5928f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47FFD-CA8A-4634-AD2F-28056315FF02}">
  <ds:schemaRefs>
    <ds:schemaRef ds:uri="http://schemas.microsoft.com/office/2006/metadata/properties"/>
    <ds:schemaRef ds:uri="http://schemas.microsoft.com/office/infopath/2007/PartnerControls"/>
    <ds:schemaRef ds:uri="6a0c15ba-dff0-4eb0-9a4f-ee7b5928fc81"/>
    <ds:schemaRef ds:uri="c53f05cf-d517-499d-8f58-3fb0783f631c"/>
  </ds:schemaRefs>
</ds:datastoreItem>
</file>

<file path=customXml/itemProps3.xml><?xml version="1.0" encoding="utf-8"?>
<ds:datastoreItem xmlns:ds="http://schemas.openxmlformats.org/officeDocument/2006/customXml" ds:itemID="{209059CF-93B6-4384-9615-F6245DBC2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1918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Frazão</dc:creator>
  <cp:keywords/>
  <dc:description/>
  <cp:lastModifiedBy>Tânia Nascimento</cp:lastModifiedBy>
  <cp:revision>3</cp:revision>
  <dcterms:created xsi:type="dcterms:W3CDTF">2025-10-08T10:00:00Z</dcterms:created>
  <dcterms:modified xsi:type="dcterms:W3CDTF">2025-10-08T14:08:00Z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5ad1f872-9613-4a9b-a121-074730a267f1</vt:lpwstr>
  </property>
  <property fmtid="{D5CDD505-2E9C-101B-9397-08002B2CF9AE}" pid="3" name="ContentTypeId">
    <vt:lpwstr>0x0101006754937DBD1A2C4FB2540C9DBB21C49A</vt:lpwstr>
  </property>
</Properties>
</file>