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
<Relationships xmlns="http://schemas.openxmlformats.org/package/2006/relationships"><Relationship Target="docProps/app.xml" Type="http://schemas.openxmlformats.org/officeDocument/2006/relationships/extended-properties" Id="rId1"/><Relationship Target="docProps/core.xml" Type="http://schemas.openxmlformats.org/package/2006/relationships/metadata/core-properties" Id="rId2"/><Relationship Target="docProps/custom.xml" Type="http://schemas.openxmlformats.org/officeDocument/2006/relationships/custom-properties" Id="rId3"/><Relationship Target="word/document.xml" Type="http://schemas.openxmlformats.org/officeDocument/2006/relationships/officeDocument" Id="rId4"/></Relationships>
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background w:color="FFFFFF"/>
  <w:body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965200" cy="330200"/>
            <wp:effectExtent t="0" b="0" r="0" l="0"/>
            <wp:docPr id="6" name="media/image6.png"/>
            <a:graphic>
              <a:graphicData uri="http://schemas.openxmlformats.org/drawingml/2006/picture">
                <pic:pic>
                  <pic:nvPicPr>
                    <pic:cNvPr id="6" name="media/image6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ext cx="9652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Medicover w Polsce – Biuro Prasowe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  <w:hyperlink r:id="rId7">
        <w:r w:rsidR="00000000" w:rsidRPr="00000000" w:rsidDel="00000000">
          <w:rPr>
            <w:color w:val="1155cc"/>
            <w:u w:val="single"/>
            <w:rtl w:val="0"/>
          </w:rPr>
          <w:t xml:space="preserve">biuroprasowe.medicover.pl</w:t>
        </w:r>
      </w:hyperlink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left"/>
        <w:rPr/>
      </w:pPr>
      <w:r w:rsidR="00000000" w:rsidRPr="00000000" w:rsidDel="00000000">
        <w:drawing>
          <wp:inline distR="101600" distT="101600" distB="101600" distL="101600">
            <wp:extent cx="6858000" cy="3429000"/>
            <wp:effectExtent t="0" b="0" r="0" l="0"/>
            <wp:docPr id="8" name="media/image8.jpg"/>
            <a:graphic>
              <a:graphicData uri="http://schemas.openxmlformats.org/drawingml/2006/picture">
                <pic:pic>
                  <pic:nvPicPr>
                    <pic:cNvPr id="8" name="media/image8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ext cx="685800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Materiał opracowany we współpracy z White Star Real Estate</w:t>
      </w:r>
    </w:p>
    <w:p w:rsidP="00000000" w:rsidRDefault="00000000" w:rsidR="00000000" w:rsidRPr="00000000" w:rsidDel="00000000">
      <w:pPr>
        <w:contextualSpacing w:val="0"/>
        <w:rPr>
          <w:sz w:val="48"/>
          <w:b w:val="1"/>
          <w:rtl w:val="0"/>
        </w:rPr>
      </w:pPr>
      <w:r w:rsidR="00000000" w:rsidRPr="00000000" w:rsidDel="00000000">
        <w:rPr>
          <w:sz w:val="48"/>
          <w:b w:val="1"/>
          <w:rtl w:val="0"/>
        </w:rPr>
        <w:t xml:space="preserve">W The Park Warsaw otwarto Centrum Medyczne Medicover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4"/>
          <w:rtl w:val="0"/>
        </w:rPr>
      </w:pPr>
      <w:r w:rsidR="00000000" w:rsidRPr="00000000" w:rsidDel="00000000">
        <w:rPr>
          <w:sz w:val="34"/>
          <w:rtl w:val="0"/>
        </w:rPr>
        <w:t xml:space="preserve">Do grona najemców kompleksu The Park Warsaw dołączył Medicover, otwierając przy ul. Krakowiaków 42 nowoczesne centrum medyczne o powierzchni niemal 1 640 mkw. z pierwszą w swojej sieci pracownią endoskopową oraz pełną ofertą z zakresu medycyny pracy. To strategiczne wzmocnienie oferty usługowej kampusu na warszawskich Włochach i kolejny krok w rozwoju kompleksu zgodnego z ideą 15-minutowego miasta.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Medicover jest wiodącą międzynarodową firmą świadczącą usługi medyczne i diagnostyczne z siedzibą w Sztokholmie. Od 30 lat działalność spółki w Polsce koncentruje się na szerokim zakresie usług – od profilaktyki i opieki zdrowotnej po wellbeing. Najnowsza placówka w Warszawie – Centrum Medyczne Medicover Krakowiaków – mieści się w nowoczesnym budynku B9 w kompleksie The Park Warsaw, naprzeciwko Centrum Handlowego Łopuszańska. To pierwsze Centrum w sieci Medicover z własną pracownią endoskopową, wyposażoną w sprzęt najwyższej klasy, w której wykonywane są m.in. gastroskopie i kolonoskopie. Oprócz tego działa tu 35 gabinetów lekarskich, wydzielona część pediatryczna, punkt pobrań, a także pracownie USG, RTG i psychotechniki.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Placówka oferuje szeroki zakres usług, w tym konsultacje specjalistyczne z interny, pediatrii, kardiologii, laryngologii, ginekologii, okulistyki czy ortopedii. W Centrum przy Krakowiaków dostępna jest także medycyna pracy i medycyna podróży, a pacjenci mogą korzystać z badań diagnostycznych takich jak USG, audiometria, spirometria, cytologia, psychotechnika czy szczepienia.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Polska jest jednym z największych i najbardziej perspektywicznych rynków, na których działa Medicover – obok Niemiec, Rumunii, Indii i Ukrainy. Każda nowa placówka to inwestycja w lepszą dostępność usług i poszerzanie ich zakresu. Centrum Medyczne w The Park Warsaw jest tego najlepszym przykładem – łączy lekarzy pierwszego kontaktu, konsultacje specjalistyczne, pracownię endoskopową, rezonans magnetyczny oraz szerokoprofilową medycynę pracy w jednej, wygodnej lokalizacji
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–mówi Wojciech Łukasiewicz, Dyrektor Departamentu Operacyjnego w Medicover w Polsce.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9" name="media/image9.jpg"/>
            <a:graphic>
              <a:graphicData uri="http://schemas.openxmlformats.org/drawingml/2006/picture">
                <pic:pic>
                  <pic:nvPicPr>
                    <pic:cNvPr id="9" name="media/image9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0" name="media/image10.jpg"/>
            <a:graphic>
              <a:graphicData uri="http://schemas.openxmlformats.org/drawingml/2006/picture">
                <pic:pic>
                  <pic:nvPicPr>
                    <pic:cNvPr id="10" name="media/image10.jpg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5143500"/>
            <wp:effectExtent t="0" b="0" r="0" l="0"/>
            <wp:docPr id="11" name="media/image11.jpg"/>
            <a:graphic>
              <a:graphicData uri="http://schemas.openxmlformats.org/drawingml/2006/picture">
                <pic:pic>
                  <pic:nvPicPr>
                    <pic:cNvPr id="11" name="media/image11.jpg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ext cx="3429000" cy="514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2" name="media/image12.jpg"/>
            <a:graphic>
              <a:graphicData uri="http://schemas.openxmlformats.org/drawingml/2006/picture">
                <pic:pic>
                  <pic:nvPicPr>
                    <pic:cNvPr id="12" name="media/image12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spacing w:lineRule="auto" w:line="320"/>
        <w:contextualSpacing w:val="0"/>
        <w:jc w:val="center"/>
        <w:rPr/>
      </w:pPr>
      <w:r w:rsidR="00000000" w:rsidRPr="00000000" w:rsidDel="00000000">
        <w:drawing>
          <wp:inline distR="101600" distT="101600" distB="101600" distL="101600">
            <wp:extent cx="3429000" cy="2273300"/>
            <wp:effectExtent t="0" b="0" r="0" l="0"/>
            <wp:docPr id="13" name="media/image13.jpg"/>
            <a:graphic>
              <a:graphicData uri="http://schemas.openxmlformats.org/drawingml/2006/picture">
                <pic:pic>
                  <pic:nvPicPr>
                    <pic:cNvPr id="13" name="media/image13.jpg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ext cx="34290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="00000000" w:rsidRPr="00000000" w:rsidDel="00000000">
        <w:rPr>
          <w:rtl w:val="0"/>
        </w:rPr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Nowa placówka wzmacnia charakter The Park Warsaw jako kampusu, który konsekwentnie rozwija się w kierunku „miasta w mieście”. Kompleks zarządzany przez White Star Real Estate oferuje już nie tylko kawiarnię, delikatesy, klub fitness, przedszkole i żłobek, myjnię samochodową, stację Veturilo czy bezpłatną linię autobusową do stacji PKP Rakowiec i WKD Raków, ale także zielone strefy relaksu i inicjatywy proekologiczne, takie jak pasieka. Całość dopełniają wydarzenia integrujące społeczność najemców.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W The Park Warsaw pracuje dziś kilka tysięcy osób, a rosnąca liczba najemców sprawia, że potrzeby użytkowników stają się coraz bardziej zróżnicowane. Dlatego tak ważne jest, aby kompleks oferował nie tylko biura klasy A, ale także realne udogodnienia dla użytkowników i mieszkańców okolicy. Obecność Medicover wzmacnia ten ekosystem i potwierdza, że nasz kampus rozwija się zgodnie z ideą 15-minutowego miasta
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 mówi Bartosz Prytuła, Managing Partner, Poland w White Star Real Estate.
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38"/>
          <w:rtl w:val="0"/>
        </w:rPr>
      </w:pPr>
      <w:r w:rsidR="00000000" w:rsidRPr="00000000" w:rsidDel="00000000">
        <w:rPr>
          <w:sz w:val="38"/>
          <w:rtl w:val="0"/>
        </w:rPr>
        <w:t xml:space="preserve">The Park Warsaw jest obecny na mapie Warszawy od ponad dekady i wciąż cieszy się dużym zainteresowaniem rynku. Potwierdzają to zarówno ekspansje naszych aktualnych najemców – jak niedawno podpisane umowy z Goodyear Polska i Nowa Itaka – jak i nowe kontrakty. Przykładem jest DHL Freight, druga spółka z grupy DHL, która wkrótce dołączy do społeczności kampusu. Takie transakcje pokazują, że The Park Warsaw rozwija się w sposób stabilny i długofalowy, a obecność Medicover dodatkowo wzmacnia jego atrakcyjność dla kolejnych firm
</w:t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– podkreśla Anna Sztolc-Dudek, Associate Director w White Star Real Estate.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sz w:val="20"/>
          <w:rtl w:val="0"/>
        </w:rPr>
      </w:pPr>
      <w:r w:rsidR="00000000" w:rsidRPr="00000000" w:rsidDel="00000000">
        <w:rPr>
          <w:sz w:val="20"/>
          <w:rtl w:val="0"/>
        </w:rPr>
        <w:t xml:space="preserve">Otwarcie Centrum Medycznego Medicover w The Park Warsaw potwierdza rosnące znaczenie usług wspierających wellbeing w projektach biurowych. Pacjenci korzystają z usług placówki od 9 września 2025 roku.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O deweloperze (White Star Real Estate):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White Star Real Estate to zdywersyfikowana spółka z branży nieruchomości, której podstawowa działalność obejmuje nabywanie i rozwój nieruchomości oraz świadczenie usług zarządzania aktywami i nieruchomościami. Firma jest obecna w regionie Europy Środkowo-Wschodniej od 1997 roku, będąc liderem w realizacji ponad 50 projektów deweloperskich i zarządzając obecnie ponad 100 budynkami o powierzchni ponad 2 milionów metrów kwadratowych. Portfolio spółki obejmuje dużą część nieruchomości biurowych, a także kilka inwestycji magazynowych, handlowych, rekreacyjnych i mieszkaniowych. Posiadając biura w Polsce, Czechach, na Węgrzech i w Rumunii, zespół White Star Real Estate liczy ponad 300 osób, które skupiają się na zapewnieniu klientom wysokiej jakości usług zarządzania nieruchomościami, jak również pozyskiwaniu i rozwijaniu inwestycji na rynkach Europy Środkowej i Wschodniej.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  <w:jc w:val="left"/>
        <w:rPr>
          <w:color w:val="7A8086"/>
          <w:sz w:val="16"/>
          <w:rtl w:val="0"/>
        </w:rPr>
      </w:pPr>
      <w:r w:rsidR="00000000" w:rsidRPr="00000000" w:rsidDel="00000000">
        <w:rPr>
          <w:color w:val="7A8086"/>
          <w:sz w:val="16"/>
          <w:rtl w:val="0"/>
        </w:rPr>
        <w:t xml:space="preserve">Kontakt dla mediów: Agnieszka Kurczych PR &amp;amp; Marketing Manager kurczych.agnieszka@whitestar-realestate.com tel. +48 667 770 281</w:t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p w:rsidP="00000000" w:rsidRDefault="00000000" w:rsidR="00000000" w:rsidRPr="00000000" w:rsidDel="00000000">
      <w:pPr>
        <w:contextualSpacing w:val="0"/>
      </w:pPr>
      <w:r w:rsidR="00000000" w:rsidRPr="00000000" w:rsidDel="00000000">
        <w:rPr>
          <w:rtl w:val="0"/>
        </w:rPr>
        <w:t xml:space="preserve"/>
      </w:r>
    </w:p>
    <w:p w:rsidP="00000000" w:rsidRDefault="00000000" w:rsidR="00000000" w:rsidRPr="00000000" w:rsidDel="00000000">
      <w:pPr>
        <w:pBdr>
          <w:top w:color="7b858f" w:sz="1" w:val="single" w:space="1"/>
        </w:pBdr>
      </w:pPr>
    </w:p>
    <w:tbl>
      <w:tblPr>
        <w:tblStyle w:val="DefaultTable"/>
        <w:bidiVisual w:val="0"/>
        <w:tblW w:w="9360.0" w:type="dxa"/>
        <w:tblInd w:w="0.0" w:type="dxa"/>
        <w:jc w:val="center"/>
        <w:tblLayout w:type="fixed"/>
        <w:tblLook w:val="0600"/>
      </w:tblPr>
      <w:tblGrid>
        <w:gridCol w:w="1000"/>
        <w:gridCol w:w="4600"/>
        <w:gridCol w:w="1400"/>
        <w:tblGridChange w:id="0">
          <w:tblGrid>
            <w:gridCol w:w="1000"/>
            <w:gridCol w:w="4600"/>
            <w:gridCol w:w="1400"/>
          </w:tblGrid>
        </w:tblGridChange>
      </w:tblGrid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Medicover w Polsce - Backgrounder PL&amp;amp;ENG 2025.pdf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5" name="media/image15.jpg"/>
                  <a:graphic>
                    <a:graphicData uri="http://schemas.openxmlformats.org/drawingml/2006/picture">
                      <pic:pic>
                        <pic:nvPicPr>
                          <pic:cNvPr id="15" name="media/image15.jpg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W The Park Warsaw otwarto Centrum Medyczne Medicover (3).jpg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7" name="media/image17.jpg"/>
                  <a:graphic>
                    <a:graphicData uri="http://schemas.openxmlformats.org/drawingml/2006/picture">
                      <pic:pic>
                        <pic:nvPicPr>
                          <pic:cNvPr id="17" name="media/image17.jpg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W The Park Warsaw otwarto Centrum Medyczne Medicover (4).jpg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19" name="media/image19.jpg"/>
                  <a:graphic>
                    <a:graphicData uri="http://schemas.openxmlformats.org/drawingml/2006/picture">
                      <pic:pic>
                        <pic:nvPicPr>
                          <pic:cNvPr id="19" name="media/image19.jpg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W The Park Warsaw otwarto Centrum Medyczne Medicover (2).jpg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1" name="media/image21.jpg"/>
                  <a:graphic>
                    <a:graphicData uri="http://schemas.openxmlformats.org/drawingml/2006/picture">
                      <pic:pic>
                        <pic:nvPicPr>
                          <pic:cNvPr id="21" name="media/image21.jpg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W The Park Warsaw otwarto Centrum Medyczne Medicover (5).jpg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  <w:tr>
        <w:tc>
          <w:tcPr>
            <w:shd w:fill="ffffff"/>
            <w:vAlign w:val="top"/>
            <w:tcMar>
              <w:top w:w="0.0" w:type="dxa"/>
              <w:left w:w="0.0" w:type="dxa"/>
              <w:bottom w:w="10.0" w:type="dxa"/>
              <w:right w:w="10.0" w:type="dxa"/>
            </w:tcMar>
          </w:tcPr>
          <w:p w:rsidP="00000000" w:rsidRDefault="00000000" w:rsidR="00000000" w:rsidRPr="00000000" w:rsidDel="00000000">
            <w:pPr>
              <w:spacing w:lineRule="auto" w:line="320"/>
              <w:contextualSpacing w:val="0"/>
              <w:jc w:val="left"/>
              <w:rPr/>
            </w:pPr>
            <w:r w:rsidR="00000000" w:rsidRPr="00000000" w:rsidDel="00000000">
              <w:drawing>
                <wp:inline distR="101600" distT="101600" distB="101600" distL="101600">
                  <wp:extent cx="508000" cy="508000"/>
                  <wp:effectExtent t="0" b="0" r="0" l="0"/>
                  <wp:docPr id="23" name="media/image23.jpg"/>
                  <a:graphic>
                    <a:graphicData uri="http://schemas.openxmlformats.org/drawingml/2006/picture">
                      <pic:pic>
                        <pic:nvPicPr>
                          <pic:cNvPr id="23" name="media/image23.jpg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ext cx="508000" cy="50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="00000000" w:rsidRPr="00000000" w:rsidDel="00000000">
              <w:rPr>
                <w:rtl w:val="0"/>
              </w:rPr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</w:tc>
        <w:tc>
          <w:tcPr>
            <w:shd w:fill="ffffff"/>
            <w:vAlign w:val="top"/>
            <w:tcMar>
              <w:top w:w="0.0" w:type="dxa"/>
              <w:left w:w="4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>W The Park Warsaw otwarto Centrum Medyczne Medicover (1).jpg</w:t>
            </w:r>
          </w:p>
        </w:tc>
        <w:tc>
          <w:tcPr>
            <w:shd w:fill="ffffff"/>
            <w:vAlign w:val="top"/>
            <w:tcMar>
              <w:top w:w="0.0" w:type="dxa"/>
              <w:left w:w="60.0" w:type="dxa"/>
              <w:bottom w:w="10.0" w:type="dxa"/>
              <w:right w:w="0.0" w:type="dxa"/>
            </w:tcMar>
          </w:tcPr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</w:p>
          <w:p w:rsidP="00000000" w:rsidRDefault="00000000" w:rsidR="00000000" w:rsidRPr="00000000" w:rsidDel="00000000">
            <w:pPr>
              <w:contextualSpacing w:val="0"/>
            </w:pPr>
            <w:r w:rsidR="00000000" w:rsidRPr="00000000" w:rsidDel="00000000">
              <w:rPr>
                <w:rtl w:val="0"/>
              </w:rPr>
              <w:t xml:space="preserve"/>
            </w:r>
            <w:hyperlink r:id="rId14">
              <w:r w:rsidR="00000000" w:rsidRPr="00000000" w:rsidDel="00000000">
                <w:rPr>
                  <w:color w:val="1155cc"/>
                  <w:u w:val="single"/>
                  <w:rtl w:val="0"/>
                </w:rPr>
                <w:t xml:space="preserve">Download</w:t>
              </w:r>
            </w:hyperlink>
          </w:p>
        </w:tc>
      </w:tr>
    </w:tbl>
    <w:sectPr>
      <w:pgSz w:w="12240" w:h="15840" w:orient="portrait"/>
      <w:pgMar w:top="720" w:bottom="720" w:left="720" w:right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font w:name="Arial"/>
  <w:font w:name="Trebuchet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p w:rsidP="00000000" w:rsidRDefault="00000000" w:rsidR="00000000" w:rsidRPr="00000000" w:rsidDel="00000000">
    <w:pPr>
      <w:contextualSpacing w:val="0"/>
      <w:jc w:val="center"/>
    </w:pPr>
    <w:r w:rsidR="00000000" w:rsidRPr="00000000" w:rsidDel="00000000">
      <w:rPr/>
      <w:fldChar w:fldCharType="begin"/>
      <w:instrText xml:space="preserve">PAGE</w:instrText>
      <w:fldChar w:fldCharType="end"/>
    </w:r>
    <w:r w:rsidR="00000000" w:rsidRPr="00000000" w:rsidDel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<w:docDefaults>
    <w:rPrDefault>
      <w:rPr>
        <w:rFonts w:cs="Arial" w:hAnsi="Arial" w:eastAsia="Arial" w:ascii="Arial"/>
        <w:b w:val="0"/>
        <w:i w:val="0"/>
        <w:caps w:val="0"/>
        <w:smallCaps w:val="0"/>
        <w:strike w:val="0"/>
        <w:color w:val="333333"/>
        <w:sz w:val="20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before="0" w:after="0" w:line="320"/>
        <w:ind w:left="0" w:right="0" w:firstLine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  <w:pPr>
      <w:spacing w:lineRule="auto" w:line="459.99999999999994" w:before="0" w:after="0"/>
    </w:pPr>
  </w:style>
  <w:style w:styleId="Heading1" w:type="paragraph">
    <w:name w:val="heading 1"/>
    <w:basedOn w:val="Normal"/>
    <w:next w:val="Normal"/>
    <w:pPr>
      <w:keepNext w:val="0"/>
      <w:keepLines w:val="0"/>
      <w:widowControl w:val="1"/>
      <w:spacing w:lineRule="auto" w:after="120"/>
      <w:contextualSpacing w:val="1"/>
    </w:pPr>
    <w:rPr>
      <w:rFonts w:cs="Palatino" w:hAnsi="Palatino" w:eastAsia="Palatino" w:ascii="Palatino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sz w:val="26"/>
    </w:rPr>
  </w:style>
  <w:style w:styleId="Heading3" w:type="paragraph">
    <w:name w:val="heading 3"/>
    <w:basedOn w:val="Normal"/>
    <w:next w:val="Normal"/>
    <w:pPr>
      <w:keepNext w:val="0"/>
      <w:keepLines w:val="0"/>
      <w:widowControl w:val="1"/>
      <w:spacing w:lineRule="auto" w:before="120" w:after="160"/>
      <w:contextualSpacing w:val="1"/>
    </w:pPr>
    <w:rPr>
      <w:rFonts w:cs="Arial" w:hAnsi="Arial" w:eastAsia="Arial" w:ascii="Arial"/>
      <w:b w:val="1"/>
      <w:i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Palatino" w:hAnsi="Palatino" w:eastAsia="Palatino" w:ascii="Palatino"/>
      <w:b w:val="1"/>
      <w:sz w:val="24"/>
    </w:rPr>
  </w:style>
  <w:style w:styleId="Heading5" w:type="paragraph">
    <w:name w:val="heading 5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b w:val="1"/>
      <w:sz w:val="22"/>
    </w:rPr>
  </w:style>
  <w:style w:styleId="Heading6" w:type="paragraph">
    <w:name w:val="heading 6"/>
    <w:basedOn w:val="Normal"/>
    <w:next w:val="Normal"/>
    <w:pPr>
      <w:keepNext w:val="0"/>
      <w:keepLines w:val="0"/>
      <w:widowControl w:val="1"/>
      <w:spacing w:lineRule="auto" w:before="120" w:after="120"/>
      <w:contextualSpacing w:val="1"/>
    </w:pPr>
    <w:rPr>
      <w:rFonts w:cs="Arial" w:hAnsi="Arial" w:eastAsia="Arial" w:ascii="Arial"/>
      <w:i w:val="1"/>
      <w:color w:val="666666"/>
      <w:sz w:val="22"/>
      <w:u w:val="single"/>
    </w:rPr>
  </w:style>
  <w:style w:styleId="Title" w:type="paragraph">
    <w:name w:val="title"/>
    <w:basedOn w:val="Normal"/>
    <w:next w:val="Normal"/>
    <w:pPr>
      <w:keepNext w:val="0"/>
      <w:keepLines w:val="0"/>
      <w:widowControl w:val="1"/>
      <w:contextualSpacing w:val="1"/>
    </w:pPr>
    <w:rPr>
      <w:rFonts w:cs="Palatino" w:hAnsi="Palatino" w:eastAsia="Palatino" w:ascii="Palatino"/>
      <w:sz w:val="60"/>
    </w:rPr>
  </w:style>
  <w:style w:styleId="Subtitle" w:type="paragraph">
    <w:name w:val="subtitle"/>
    <w:basedOn w:val="Normal"/>
    <w:next w:val="Normal"/>
    <w:pPr>
      <w:keepNext w:val="0"/>
      <w:keepLines w:val="0"/>
      <w:widowControl w:val="1"/>
      <w:spacing w:lineRule="auto" w:before="60"/>
      <w:contextualSpacing w:val="1"/>
    </w:pPr>
    <w:rPr>
      <w:rFonts w:cs="Arial" w:hAnsi="Arial" w:eastAsia="Arial" w:ascii="Arial"/>
      <w:sz w:val="28"/>
    </w:rPr>
  </w:style>
  <w:style w:styleId="DefaultTable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
<Relationships xmlns="http://schemas.openxmlformats.org/package/2006/relationships"><Relationship Target="fontTable.xml" Type="http://schemas.openxmlformats.org/officeDocument/2006/relationships/fontTable" Id="rId1"/><Relationship Target="footer1.xml" Type="http://schemas.openxmlformats.org/officeDocument/2006/relationships/footer" Id="rId2"/><Relationship Target="numbering.xml" Type="http://schemas.openxmlformats.org/officeDocument/2006/relationships/numbering" Id="rId3"/><Relationship Target="settings.xml" Type="http://schemas.openxmlformats.org/officeDocument/2006/relationships/settings" Id="rId4"/><Relationship Target="styles.xml" Type="http://schemas.openxmlformats.org/officeDocument/2006/relationships/styles" Id="rId5"/><Relationship Target="media/image6.png" Type="http://schemas.openxmlformats.org/officeDocument/2006/relationships/image" Id="rId6"/><Relationship Target="http://biuroprasowe.medicover.pl" Type="http://schemas.openxmlformats.org/officeDocument/2006/relationships/hyperlink" Id="rId7" TargetMode="External"/><Relationship Target="media/image8.jpg" Type="http://schemas.openxmlformats.org/officeDocument/2006/relationships/image" Id="rId8"/><Relationship Target="media/image9.jpg" Type="http://schemas.openxmlformats.org/officeDocument/2006/relationships/image" Id="rId9"/><Relationship Target="media/image10.jpg" Type="http://schemas.openxmlformats.org/officeDocument/2006/relationships/image" Id="rId10"/><Relationship Target="media/image11.jpg" Type="http://schemas.openxmlformats.org/officeDocument/2006/relationships/image" Id="rId11"/><Relationship Target="media/image12.jpg" Type="http://schemas.openxmlformats.org/officeDocument/2006/relationships/image" Id="rId12"/><Relationship Target="media/image13.jpg" Type="http://schemas.openxmlformats.org/officeDocument/2006/relationships/image" Id="rId13"/><Relationship Target="" Type="http://schemas.openxmlformats.org/officeDocument/2006/relationships/hyperlink" Id="rId14" TargetMode="External"/><Relationship Target="media/image15.jpg" Type="http://schemas.openxmlformats.org/officeDocument/2006/relationships/image" Id="rId15"/><Relationship Target="media/image17.jpg" Type="http://schemas.openxmlformats.org/officeDocument/2006/relationships/image" Id="rId17"/><Relationship Target="media/image19.jpg" Type="http://schemas.openxmlformats.org/officeDocument/2006/relationships/image" Id="rId19"/><Relationship Target="media/image21.jpg" Type="http://schemas.openxmlformats.org/officeDocument/2006/relationships/image" Id="rId21"/><Relationship Target="media/image23.jpg" Type="http://schemas.openxmlformats.org/officeDocument/2006/relationships/image" Id="rId23"/></Relationships>

</file>

<file path=docProps/app.xml><?xml version="1.0" encoding="utf-8"?>
<Properties xmlns="http://schemas.openxmlformats.org/officeDocument/2006/extended-properties" xmlns:vt="http://schemas.openxmlformats.org/officeDocument/2006/docPropsVTypes">
  <Application>Caracal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deb1ff8102fa1ca4c10071cd04ca49f6297dbcc3f78707c1c64195c6bb347ee8w-the-park-warsaw-otwarto-centrum20251008-8-ts9mni.docx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