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830C" w14:textId="299904C7" w:rsidR="001B0CEB" w:rsidRPr="004F51C2" w:rsidRDefault="005A29CB" w:rsidP="00DC46E7">
      <w:pPr>
        <w:pStyle w:val="Stopka"/>
        <w:spacing w:before="240" w:line="276" w:lineRule="auto"/>
        <w:rPr>
          <w:rFonts w:cstheme="minorHAnsi"/>
          <w:sz w:val="24"/>
          <w:szCs w:val="24"/>
        </w:rPr>
      </w:pPr>
      <w:r w:rsidRPr="00773F74">
        <w:rPr>
          <w:noProof/>
          <w:lang w:eastAsia="pl-PL"/>
        </w:rPr>
        <w:drawing>
          <wp:anchor distT="0" distB="0" distL="114300" distR="114300" simplePos="0" relativeHeight="251668480" behindDoc="0" locked="0" layoutInCell="1" allowOverlap="1" wp14:anchorId="4A8E7DA7" wp14:editId="091DA6AE">
            <wp:simplePos x="0" y="0"/>
            <wp:positionH relativeFrom="column">
              <wp:posOffset>2103755</wp:posOffset>
            </wp:positionH>
            <wp:positionV relativeFrom="topMargin">
              <wp:align>bottom</wp:align>
            </wp:positionV>
            <wp:extent cx="1161415" cy="292735"/>
            <wp:effectExtent l="0" t="0" r="635" b="0"/>
            <wp:wrapSquare wrapText="bothSides"/>
            <wp:docPr id="1178379967"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4" descr="Obraz zawierający tekst&#10;&#10;Opis wygenerowany automatyczni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1415" cy="292735"/>
                    </a:xfrm>
                    <a:prstGeom prst="rect">
                      <a:avLst/>
                    </a:prstGeom>
                  </pic:spPr>
                </pic:pic>
              </a:graphicData>
            </a:graphic>
            <wp14:sizeRelH relativeFrom="margin">
              <wp14:pctWidth>0</wp14:pctWidth>
            </wp14:sizeRelH>
            <wp14:sizeRelV relativeFrom="margin">
              <wp14:pctHeight>0</wp14:pctHeight>
            </wp14:sizeRelV>
          </wp:anchor>
        </w:drawing>
      </w:r>
      <w:r w:rsidRPr="00773F74">
        <w:rPr>
          <w:noProof/>
          <w:lang w:eastAsia="pl-PL"/>
        </w:rPr>
        <w:drawing>
          <wp:anchor distT="0" distB="0" distL="114300" distR="114300" simplePos="0" relativeHeight="251670528" behindDoc="0" locked="0" layoutInCell="1" allowOverlap="1" wp14:anchorId="785CE4FB" wp14:editId="42712177">
            <wp:simplePos x="0" y="0"/>
            <wp:positionH relativeFrom="margin">
              <wp:align>right</wp:align>
            </wp:positionH>
            <wp:positionV relativeFrom="page">
              <wp:posOffset>517525</wp:posOffset>
            </wp:positionV>
            <wp:extent cx="967740" cy="394335"/>
            <wp:effectExtent l="0" t="0" r="3810" b="5715"/>
            <wp:wrapSquare wrapText="bothSides"/>
            <wp:docPr id="510891068" name="Obraz 7"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7" descr="Obraz zawierający tekst&#10;&#10;Opis wygenerowany automatyczni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7740" cy="394335"/>
                    </a:xfrm>
                    <a:prstGeom prst="rect">
                      <a:avLst/>
                    </a:prstGeom>
                  </pic:spPr>
                </pic:pic>
              </a:graphicData>
            </a:graphic>
            <wp14:sizeRelH relativeFrom="margin">
              <wp14:pctWidth>0</wp14:pctWidth>
            </wp14:sizeRelH>
            <wp14:sizeRelV relativeFrom="margin">
              <wp14:pctHeight>0</wp14:pctHeight>
            </wp14:sizeRelV>
          </wp:anchor>
        </w:drawing>
      </w:r>
      <w:r w:rsidRPr="00773F74">
        <w:rPr>
          <w:noProof/>
          <w:lang w:eastAsia="pl-PL"/>
        </w:rPr>
        <w:drawing>
          <wp:anchor distT="0" distB="0" distL="114300" distR="114300" simplePos="0" relativeHeight="251666432" behindDoc="0" locked="0" layoutInCell="1" allowOverlap="1" wp14:anchorId="25A7AE5D" wp14:editId="2D7D7EAB">
            <wp:simplePos x="0" y="0"/>
            <wp:positionH relativeFrom="margin">
              <wp:align>left</wp:align>
            </wp:positionH>
            <wp:positionV relativeFrom="page">
              <wp:posOffset>565150</wp:posOffset>
            </wp:positionV>
            <wp:extent cx="923925" cy="346710"/>
            <wp:effectExtent l="0" t="0" r="9525" b="0"/>
            <wp:wrapSquare wrapText="bothSides"/>
            <wp:docPr id="381748305" name="Obraz 381748305"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lipart&#10;&#10;Opis wygenerowany automatyczni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925" cy="346710"/>
                    </a:xfrm>
                    <a:prstGeom prst="rect">
                      <a:avLst/>
                    </a:prstGeom>
                  </pic:spPr>
                </pic:pic>
              </a:graphicData>
            </a:graphic>
            <wp14:sizeRelH relativeFrom="margin">
              <wp14:pctWidth>0</wp14:pctWidth>
            </wp14:sizeRelH>
            <wp14:sizeRelV relativeFrom="margin">
              <wp14:pctHeight>0</wp14:pctHeight>
            </wp14:sizeRelV>
          </wp:anchor>
        </w:drawing>
      </w:r>
    </w:p>
    <w:p w14:paraId="7F906B39" w14:textId="77777777" w:rsidR="006E6CFB" w:rsidRDefault="006E6CFB" w:rsidP="00B202FA">
      <w:pPr>
        <w:spacing w:before="120" w:after="120" w:line="276" w:lineRule="auto"/>
        <w:jc w:val="both"/>
        <w:rPr>
          <w:rFonts w:ascii="Calibri" w:eastAsia="Calibri" w:hAnsi="Calibri" w:cs="Calibri"/>
          <w:sz w:val="24"/>
          <w:szCs w:val="24"/>
        </w:rPr>
      </w:pPr>
    </w:p>
    <w:p w14:paraId="6BC83C32" w14:textId="776F2FF9" w:rsidR="00B202FA" w:rsidRPr="0058546A" w:rsidRDefault="00B202FA" w:rsidP="00B202FA">
      <w:pPr>
        <w:spacing w:before="120" w:after="120" w:line="276" w:lineRule="auto"/>
        <w:jc w:val="both"/>
        <w:rPr>
          <w:rFonts w:ascii="Calibri" w:eastAsia="Calibri" w:hAnsi="Calibri" w:cs="Calibri"/>
          <w:sz w:val="24"/>
          <w:szCs w:val="24"/>
        </w:rPr>
      </w:pPr>
      <w:r w:rsidRPr="0058546A">
        <w:rPr>
          <w:rFonts w:ascii="Calibri" w:eastAsia="Calibri" w:hAnsi="Calibri" w:cs="Calibri"/>
          <w:sz w:val="24"/>
          <w:szCs w:val="24"/>
        </w:rPr>
        <w:t>Kontakt dla mediów:                                                                                             Informacja prasowa</w:t>
      </w:r>
    </w:p>
    <w:p w14:paraId="7BBA3755" w14:textId="178F4865" w:rsidR="00B202FA" w:rsidRDefault="00B202FA" w:rsidP="00B202FA">
      <w:pPr>
        <w:spacing w:before="120" w:after="120" w:line="276" w:lineRule="auto"/>
        <w:jc w:val="both"/>
        <w:rPr>
          <w:rFonts w:ascii="Calibri" w:eastAsia="Calibri" w:hAnsi="Calibri" w:cs="Calibri"/>
          <w:sz w:val="24"/>
          <w:szCs w:val="24"/>
        </w:rPr>
      </w:pPr>
      <w:r w:rsidRPr="0058546A">
        <w:rPr>
          <w:rFonts w:ascii="Calibri" w:eastAsia="Calibri" w:hAnsi="Calibri" w:cs="Calibri"/>
          <w:sz w:val="24"/>
          <w:szCs w:val="24"/>
        </w:rPr>
        <w:t xml:space="preserve">e-mail: </w:t>
      </w:r>
      <w:hyperlink r:id="rId11">
        <w:r w:rsidRPr="0058546A">
          <w:rPr>
            <w:rFonts w:ascii="Calibri" w:eastAsia="Calibri" w:hAnsi="Calibri" w:cs="Calibri"/>
            <w:color w:val="0563C1"/>
            <w:sz w:val="24"/>
            <w:szCs w:val="24"/>
            <w:u w:val="single"/>
          </w:rPr>
          <w:t>media@parp.gov.pl</w:t>
        </w:r>
      </w:hyperlink>
      <w:r w:rsidRPr="0058546A">
        <w:rPr>
          <w:rFonts w:ascii="Calibri" w:eastAsia="Calibri" w:hAnsi="Calibri" w:cs="Calibri"/>
          <w:sz w:val="24"/>
          <w:szCs w:val="24"/>
        </w:rPr>
        <w:t xml:space="preserve">                                                                          Warszawa, </w:t>
      </w:r>
      <w:r w:rsidR="007377E0">
        <w:rPr>
          <w:rFonts w:ascii="Calibri" w:eastAsia="Calibri" w:hAnsi="Calibri" w:cs="Calibri"/>
          <w:sz w:val="24"/>
          <w:szCs w:val="24"/>
        </w:rPr>
        <w:t>7</w:t>
      </w:r>
      <w:r w:rsidRPr="0058546A">
        <w:rPr>
          <w:rFonts w:ascii="Calibri" w:eastAsia="Calibri" w:hAnsi="Calibri" w:cs="Calibri"/>
          <w:sz w:val="24"/>
          <w:szCs w:val="24"/>
        </w:rPr>
        <w:t>.</w:t>
      </w:r>
      <w:r>
        <w:rPr>
          <w:rFonts w:ascii="Calibri" w:eastAsia="Calibri" w:hAnsi="Calibri" w:cs="Calibri"/>
          <w:sz w:val="24"/>
          <w:szCs w:val="24"/>
        </w:rPr>
        <w:t>10</w:t>
      </w:r>
      <w:r w:rsidRPr="0058546A">
        <w:rPr>
          <w:rFonts w:ascii="Calibri" w:eastAsia="Calibri" w:hAnsi="Calibri" w:cs="Calibri"/>
          <w:sz w:val="24"/>
          <w:szCs w:val="24"/>
        </w:rPr>
        <w:t>.202</w:t>
      </w:r>
      <w:r>
        <w:rPr>
          <w:rFonts w:ascii="Calibri" w:eastAsia="Calibri" w:hAnsi="Calibri" w:cs="Calibri"/>
          <w:sz w:val="24"/>
          <w:szCs w:val="24"/>
        </w:rPr>
        <w:t>5</w:t>
      </w:r>
      <w:r w:rsidRPr="0058546A">
        <w:rPr>
          <w:rFonts w:ascii="Calibri" w:eastAsia="Calibri" w:hAnsi="Calibri" w:cs="Calibri"/>
          <w:sz w:val="24"/>
          <w:szCs w:val="24"/>
        </w:rPr>
        <w:t xml:space="preserve"> r.</w:t>
      </w:r>
    </w:p>
    <w:p w14:paraId="1968601F" w14:textId="77777777" w:rsidR="00B202FA" w:rsidRPr="0058546A" w:rsidRDefault="00B202FA" w:rsidP="00B202FA">
      <w:pPr>
        <w:spacing w:before="120" w:after="120" w:line="276" w:lineRule="auto"/>
        <w:jc w:val="both"/>
        <w:rPr>
          <w:rFonts w:ascii="Calibri" w:eastAsia="Calibri" w:hAnsi="Calibri" w:cs="Calibri"/>
          <w:b/>
          <w:sz w:val="24"/>
          <w:szCs w:val="24"/>
        </w:rPr>
      </w:pPr>
    </w:p>
    <w:p w14:paraId="673A8EEC" w14:textId="1B25210C" w:rsidR="000F739F" w:rsidRPr="00DC46E7" w:rsidRDefault="000F739F" w:rsidP="006E6CFB">
      <w:pPr>
        <w:pStyle w:val="Nagwek1"/>
        <w:spacing w:before="120" w:after="120" w:line="276" w:lineRule="auto"/>
        <w:rPr>
          <w:rFonts w:asciiTheme="minorHAnsi" w:hAnsiTheme="minorHAnsi" w:cstheme="minorHAnsi"/>
          <w:b/>
          <w:bCs/>
          <w:color w:val="000000" w:themeColor="text1"/>
        </w:rPr>
      </w:pPr>
      <w:bookmarkStart w:id="0" w:name="_Hlk195095400"/>
      <w:bookmarkStart w:id="1" w:name="_Hlk171590299"/>
      <w:r w:rsidRPr="00DC46E7">
        <w:rPr>
          <w:rFonts w:asciiTheme="minorHAnsi" w:hAnsiTheme="minorHAnsi" w:cstheme="minorHAnsi"/>
          <w:b/>
          <w:bCs/>
          <w:color w:val="000000" w:themeColor="text1"/>
        </w:rPr>
        <w:t>Niewidzialn</w:t>
      </w:r>
      <w:r w:rsidR="008C7027" w:rsidRPr="00DC46E7">
        <w:rPr>
          <w:rFonts w:asciiTheme="minorHAnsi" w:hAnsiTheme="minorHAnsi" w:cstheme="minorHAnsi"/>
          <w:b/>
          <w:bCs/>
          <w:color w:val="000000" w:themeColor="text1"/>
        </w:rPr>
        <w:t>e zasoby</w:t>
      </w:r>
      <w:r w:rsidR="008736BD" w:rsidRPr="00DC46E7">
        <w:rPr>
          <w:rFonts w:asciiTheme="minorHAnsi" w:hAnsiTheme="minorHAnsi" w:cstheme="minorHAnsi"/>
          <w:b/>
          <w:bCs/>
          <w:color w:val="000000" w:themeColor="text1"/>
        </w:rPr>
        <w:t xml:space="preserve"> </w:t>
      </w:r>
      <w:r w:rsidR="00B202FA" w:rsidRPr="00DC46E7">
        <w:rPr>
          <w:rFonts w:asciiTheme="minorHAnsi" w:hAnsiTheme="minorHAnsi" w:cstheme="minorHAnsi"/>
          <w:b/>
          <w:bCs/>
          <w:color w:val="000000" w:themeColor="text1"/>
        </w:rPr>
        <w:t>–</w:t>
      </w:r>
      <w:r w:rsidRPr="00DC46E7">
        <w:rPr>
          <w:rFonts w:asciiTheme="minorHAnsi" w:hAnsiTheme="minorHAnsi" w:cstheme="minorHAnsi"/>
          <w:b/>
          <w:bCs/>
          <w:color w:val="000000" w:themeColor="text1"/>
        </w:rPr>
        <w:t xml:space="preserve"> kto uratuje polski rynek pracy?</w:t>
      </w:r>
    </w:p>
    <w:p w14:paraId="4C89DE5B" w14:textId="7A717FAE" w:rsidR="000F739F" w:rsidRPr="000F739F" w:rsidRDefault="000F739F" w:rsidP="006E6CFB">
      <w:pPr>
        <w:spacing w:before="120" w:after="120" w:line="276" w:lineRule="auto"/>
        <w:rPr>
          <w:rFonts w:ascii="Calibri" w:eastAsiaTheme="majorEastAsia" w:hAnsi="Calibri" w:cs="Calibri"/>
          <w:b/>
          <w:bCs/>
          <w:color w:val="000000" w:themeColor="text1"/>
          <w:sz w:val="24"/>
          <w:szCs w:val="24"/>
        </w:rPr>
      </w:pPr>
      <w:r w:rsidRPr="000F739F">
        <w:rPr>
          <w:rFonts w:ascii="Calibri" w:eastAsiaTheme="majorEastAsia" w:hAnsi="Calibri" w:cs="Calibri"/>
          <w:b/>
          <w:bCs/>
          <w:color w:val="000000" w:themeColor="text1"/>
          <w:sz w:val="24"/>
          <w:szCs w:val="24"/>
        </w:rPr>
        <w:t>Z danych Głównego Urzędu Statystycznego wynika, że liczba ludności w Polsce zmniejsza się od 2012 roku. Jeśli utrzymają się obecne trendy demograficzne</w:t>
      </w:r>
      <w:r w:rsidR="00B202FA">
        <w:rPr>
          <w:rFonts w:ascii="Calibri" w:eastAsiaTheme="majorEastAsia" w:hAnsi="Calibri" w:cs="Calibri"/>
          <w:b/>
          <w:bCs/>
          <w:color w:val="000000" w:themeColor="text1"/>
          <w:sz w:val="24"/>
          <w:szCs w:val="24"/>
        </w:rPr>
        <w:t>,</w:t>
      </w:r>
      <w:r w:rsidRPr="000F739F">
        <w:rPr>
          <w:rFonts w:ascii="Calibri" w:eastAsiaTheme="majorEastAsia" w:hAnsi="Calibri" w:cs="Calibri"/>
          <w:b/>
          <w:bCs/>
          <w:color w:val="000000" w:themeColor="text1"/>
          <w:sz w:val="24"/>
          <w:szCs w:val="24"/>
        </w:rPr>
        <w:t xml:space="preserve"> to według Polskiego Instytutu Ekonomicznego do 2035 roku liczba pracowników </w:t>
      </w:r>
      <w:r w:rsidR="008C7027">
        <w:rPr>
          <w:rFonts w:ascii="Calibri" w:eastAsiaTheme="majorEastAsia" w:hAnsi="Calibri" w:cs="Calibri"/>
          <w:b/>
          <w:bCs/>
          <w:color w:val="000000" w:themeColor="text1"/>
          <w:sz w:val="24"/>
          <w:szCs w:val="24"/>
        </w:rPr>
        <w:t xml:space="preserve">zmniejszy </w:t>
      </w:r>
      <w:r w:rsidRPr="000F739F">
        <w:rPr>
          <w:rFonts w:ascii="Calibri" w:eastAsiaTheme="majorEastAsia" w:hAnsi="Calibri" w:cs="Calibri"/>
          <w:b/>
          <w:bCs/>
          <w:color w:val="000000" w:themeColor="text1"/>
          <w:sz w:val="24"/>
          <w:szCs w:val="24"/>
        </w:rPr>
        <w:t>się o 2,1 mln, co stanowi 12,6 proc. obecnego stanu zatrudnienia. Tymczasem wciąż istnieją grupy, które pozostają „niewidoczne” na rynku pracy, choć ich potencjał może stać się odpowiedzią na największe wyzwania gospodarcze. Najnowszy raport Bilansu Kapitału Ludzkiego pokazuje, że to właśnie w tych „ukrytych zasobach” tkwi jedna z największych szans dla firm.</w:t>
      </w:r>
    </w:p>
    <w:p w14:paraId="6024351B" w14:textId="77777777" w:rsidR="000F739F" w:rsidRPr="006E6CFB" w:rsidRDefault="000F739F" w:rsidP="006E6CFB">
      <w:pPr>
        <w:pStyle w:val="Nagwek2"/>
        <w:spacing w:before="120" w:after="120" w:line="276" w:lineRule="auto"/>
      </w:pPr>
      <w:r w:rsidRPr="006E6CFB">
        <w:t>Kto pozostaje w cieniu?</w:t>
      </w:r>
    </w:p>
    <w:p w14:paraId="681623CC" w14:textId="702B591B" w:rsidR="000F739F" w:rsidRDefault="000F739F" w:rsidP="006E6CFB">
      <w:pPr>
        <w:spacing w:before="120" w:after="120" w:line="276" w:lineRule="auto"/>
        <w:rPr>
          <w:rFonts w:ascii="Calibri" w:eastAsiaTheme="majorEastAsia" w:hAnsi="Calibri" w:cs="Calibri"/>
          <w:color w:val="000000" w:themeColor="text1"/>
          <w:sz w:val="24"/>
          <w:szCs w:val="24"/>
        </w:rPr>
      </w:pPr>
      <w:r>
        <w:rPr>
          <w:rFonts w:ascii="Calibri" w:eastAsiaTheme="majorEastAsia" w:hAnsi="Calibri" w:cs="Calibri"/>
          <w:color w:val="000000" w:themeColor="text1"/>
          <w:sz w:val="24"/>
          <w:szCs w:val="24"/>
        </w:rPr>
        <w:t xml:space="preserve">Cudzoziemcy, osoby z niepełnosprawnością, kobiety, osoby młode i osoby starsze to grupy, które </w:t>
      </w:r>
      <w:r w:rsidRPr="0080688D">
        <w:rPr>
          <w:rFonts w:ascii="Calibri" w:eastAsiaTheme="majorEastAsia" w:hAnsi="Calibri" w:cs="Calibri"/>
          <w:color w:val="000000" w:themeColor="text1"/>
          <w:sz w:val="24"/>
          <w:szCs w:val="24"/>
        </w:rPr>
        <w:t xml:space="preserve">często napotykają bariery w dostępie do pracy. To właśnie w nich </w:t>
      </w:r>
      <w:r w:rsidR="00B202FA">
        <w:rPr>
          <w:rFonts w:ascii="Calibri" w:eastAsiaTheme="majorEastAsia" w:hAnsi="Calibri" w:cs="Calibri"/>
          <w:color w:val="000000" w:themeColor="text1"/>
          <w:sz w:val="24"/>
          <w:szCs w:val="24"/>
        </w:rPr>
        <w:t>drzemie</w:t>
      </w:r>
      <w:r w:rsidR="00B202FA" w:rsidRPr="0080688D">
        <w:rPr>
          <w:rFonts w:ascii="Calibri" w:eastAsiaTheme="majorEastAsia" w:hAnsi="Calibri" w:cs="Calibri"/>
          <w:color w:val="000000" w:themeColor="text1"/>
          <w:sz w:val="24"/>
          <w:szCs w:val="24"/>
        </w:rPr>
        <w:t xml:space="preserve"> </w:t>
      </w:r>
      <w:r w:rsidRPr="0080688D">
        <w:rPr>
          <w:rFonts w:ascii="Calibri" w:eastAsiaTheme="majorEastAsia" w:hAnsi="Calibri" w:cs="Calibri"/>
          <w:color w:val="000000" w:themeColor="text1"/>
          <w:sz w:val="24"/>
          <w:szCs w:val="24"/>
        </w:rPr>
        <w:t xml:space="preserve">potencjał, który </w:t>
      </w:r>
      <w:r w:rsidR="00B202FA">
        <w:rPr>
          <w:rFonts w:ascii="Calibri" w:eastAsiaTheme="majorEastAsia" w:hAnsi="Calibri" w:cs="Calibri"/>
          <w:color w:val="000000" w:themeColor="text1"/>
          <w:sz w:val="24"/>
          <w:szCs w:val="24"/>
        </w:rPr>
        <w:t xml:space="preserve">– </w:t>
      </w:r>
      <w:r w:rsidRPr="0080688D">
        <w:rPr>
          <w:rFonts w:ascii="Calibri" w:eastAsiaTheme="majorEastAsia" w:hAnsi="Calibri" w:cs="Calibri"/>
          <w:color w:val="000000" w:themeColor="text1"/>
          <w:sz w:val="24"/>
          <w:szCs w:val="24"/>
        </w:rPr>
        <w:t>jeśli zostanie odpowiednio wykorzystany</w:t>
      </w:r>
      <w:r w:rsidR="00B202FA">
        <w:rPr>
          <w:rFonts w:ascii="Calibri" w:eastAsiaTheme="majorEastAsia" w:hAnsi="Calibri" w:cs="Calibri"/>
          <w:color w:val="000000" w:themeColor="text1"/>
          <w:sz w:val="24"/>
          <w:szCs w:val="24"/>
        </w:rPr>
        <w:t xml:space="preserve"> –</w:t>
      </w:r>
      <w:r w:rsidRPr="00517974">
        <w:rPr>
          <w:rFonts w:ascii="Calibri" w:eastAsiaTheme="majorEastAsia" w:hAnsi="Calibri" w:cs="Calibri"/>
          <w:color w:val="000000" w:themeColor="text1"/>
          <w:sz w:val="24"/>
          <w:szCs w:val="24"/>
        </w:rPr>
        <w:t xml:space="preserve"> </w:t>
      </w:r>
      <w:r w:rsidRPr="0080688D">
        <w:rPr>
          <w:rFonts w:ascii="Calibri" w:eastAsiaTheme="majorEastAsia" w:hAnsi="Calibri" w:cs="Calibri"/>
          <w:color w:val="000000" w:themeColor="text1"/>
          <w:sz w:val="24"/>
          <w:szCs w:val="24"/>
        </w:rPr>
        <w:t>może znacząco wzmocnić polski rynek pracy.</w:t>
      </w:r>
      <w:r>
        <w:rPr>
          <w:rFonts w:ascii="Calibri" w:eastAsiaTheme="majorEastAsia" w:hAnsi="Calibri" w:cs="Calibri"/>
          <w:color w:val="000000" w:themeColor="text1"/>
          <w:sz w:val="24"/>
          <w:szCs w:val="24"/>
        </w:rPr>
        <w:t xml:space="preserve"> Tymczasem grupy te napotykają na </w:t>
      </w:r>
      <w:r w:rsidR="00B202FA">
        <w:rPr>
          <w:rFonts w:ascii="Calibri" w:eastAsiaTheme="majorEastAsia" w:hAnsi="Calibri" w:cs="Calibri"/>
          <w:color w:val="000000" w:themeColor="text1"/>
          <w:sz w:val="24"/>
          <w:szCs w:val="24"/>
        </w:rPr>
        <w:t>wiele</w:t>
      </w:r>
      <w:r>
        <w:rPr>
          <w:rFonts w:ascii="Calibri" w:eastAsiaTheme="majorEastAsia" w:hAnsi="Calibri" w:cs="Calibri"/>
          <w:color w:val="000000" w:themeColor="text1"/>
          <w:sz w:val="24"/>
          <w:szCs w:val="24"/>
        </w:rPr>
        <w:t xml:space="preserve"> prawnych, ekonomicznych, społecznych </w:t>
      </w:r>
      <w:r w:rsidR="00C804DE">
        <w:rPr>
          <w:rFonts w:ascii="Calibri" w:eastAsiaTheme="majorEastAsia" w:hAnsi="Calibri" w:cs="Calibri"/>
          <w:color w:val="000000" w:themeColor="text1"/>
          <w:sz w:val="24"/>
          <w:szCs w:val="24"/>
        </w:rPr>
        <w:br/>
      </w:r>
      <w:r>
        <w:rPr>
          <w:rFonts w:ascii="Calibri" w:eastAsiaTheme="majorEastAsia" w:hAnsi="Calibri" w:cs="Calibri"/>
          <w:color w:val="000000" w:themeColor="text1"/>
          <w:sz w:val="24"/>
          <w:szCs w:val="24"/>
        </w:rPr>
        <w:t xml:space="preserve">i technicznych barier. </w:t>
      </w:r>
      <w:r w:rsidR="00D97AC2" w:rsidRPr="00D97AC2">
        <w:rPr>
          <w:rFonts w:ascii="Calibri" w:eastAsiaTheme="majorEastAsia" w:hAnsi="Calibri" w:cs="Calibri"/>
          <w:bCs/>
          <w:color w:val="000000" w:themeColor="text1"/>
          <w:sz w:val="24"/>
          <w:szCs w:val="24"/>
        </w:rPr>
        <w:t xml:space="preserve">Nie bez znaczenia jest też opór po stronie pracodawców. </w:t>
      </w:r>
      <w:r w:rsidR="00B202FA">
        <w:rPr>
          <w:rFonts w:ascii="Calibri" w:eastAsiaTheme="majorEastAsia" w:hAnsi="Calibri" w:cs="Calibri"/>
          <w:bCs/>
          <w:color w:val="000000" w:themeColor="text1"/>
          <w:sz w:val="24"/>
          <w:szCs w:val="24"/>
        </w:rPr>
        <w:t>Często</w:t>
      </w:r>
      <w:r w:rsidR="00D97AC2" w:rsidRPr="00D97AC2">
        <w:rPr>
          <w:rFonts w:ascii="Calibri" w:eastAsiaTheme="majorEastAsia" w:hAnsi="Calibri" w:cs="Calibri"/>
          <w:bCs/>
          <w:color w:val="000000" w:themeColor="text1"/>
          <w:sz w:val="24"/>
          <w:szCs w:val="24"/>
        </w:rPr>
        <w:t xml:space="preserve"> nie wie</w:t>
      </w:r>
      <w:r w:rsidR="00B202FA">
        <w:rPr>
          <w:rFonts w:ascii="Calibri" w:eastAsiaTheme="majorEastAsia" w:hAnsi="Calibri" w:cs="Calibri"/>
          <w:bCs/>
          <w:color w:val="000000" w:themeColor="text1"/>
          <w:sz w:val="24"/>
          <w:szCs w:val="24"/>
        </w:rPr>
        <w:t>dzą</w:t>
      </w:r>
      <w:r w:rsidR="00D97AC2" w:rsidRPr="00D97AC2">
        <w:rPr>
          <w:rFonts w:ascii="Calibri" w:eastAsiaTheme="majorEastAsia" w:hAnsi="Calibri" w:cs="Calibri"/>
          <w:bCs/>
          <w:color w:val="000000" w:themeColor="text1"/>
          <w:sz w:val="24"/>
          <w:szCs w:val="24"/>
        </w:rPr>
        <w:t xml:space="preserve">, jak zatrudniać </w:t>
      </w:r>
      <w:r w:rsidR="00B202FA">
        <w:rPr>
          <w:rFonts w:ascii="Calibri" w:eastAsiaTheme="majorEastAsia" w:hAnsi="Calibri" w:cs="Calibri"/>
          <w:bCs/>
          <w:color w:val="000000" w:themeColor="text1"/>
          <w:sz w:val="24"/>
          <w:szCs w:val="24"/>
        </w:rPr>
        <w:t xml:space="preserve">takie </w:t>
      </w:r>
      <w:r w:rsidR="00D97AC2" w:rsidRPr="00D97AC2">
        <w:rPr>
          <w:rFonts w:ascii="Calibri" w:eastAsiaTheme="majorEastAsia" w:hAnsi="Calibri" w:cs="Calibri"/>
          <w:bCs/>
          <w:color w:val="000000" w:themeColor="text1"/>
          <w:sz w:val="24"/>
          <w:szCs w:val="24"/>
        </w:rPr>
        <w:t>osoby, obawia</w:t>
      </w:r>
      <w:r w:rsidR="00B202FA">
        <w:rPr>
          <w:rFonts w:ascii="Calibri" w:eastAsiaTheme="majorEastAsia" w:hAnsi="Calibri" w:cs="Calibri"/>
          <w:bCs/>
          <w:color w:val="000000" w:themeColor="text1"/>
          <w:sz w:val="24"/>
          <w:szCs w:val="24"/>
        </w:rPr>
        <w:t>ją</w:t>
      </w:r>
      <w:r w:rsidR="00D97AC2" w:rsidRPr="00D97AC2">
        <w:rPr>
          <w:rFonts w:ascii="Calibri" w:eastAsiaTheme="majorEastAsia" w:hAnsi="Calibri" w:cs="Calibri"/>
          <w:bCs/>
          <w:color w:val="000000" w:themeColor="text1"/>
          <w:sz w:val="24"/>
          <w:szCs w:val="24"/>
        </w:rPr>
        <w:t xml:space="preserve"> się</w:t>
      </w:r>
      <w:r w:rsidR="00B202FA">
        <w:rPr>
          <w:rFonts w:ascii="Calibri" w:eastAsiaTheme="majorEastAsia" w:hAnsi="Calibri" w:cs="Calibri"/>
          <w:bCs/>
          <w:color w:val="000000" w:themeColor="text1"/>
          <w:sz w:val="24"/>
          <w:szCs w:val="24"/>
        </w:rPr>
        <w:t xml:space="preserve"> też</w:t>
      </w:r>
      <w:r w:rsidR="00D97AC2" w:rsidRPr="00D97AC2">
        <w:rPr>
          <w:rFonts w:ascii="Calibri" w:eastAsiaTheme="majorEastAsia" w:hAnsi="Calibri" w:cs="Calibri"/>
          <w:bCs/>
          <w:color w:val="000000" w:themeColor="text1"/>
          <w:sz w:val="24"/>
          <w:szCs w:val="24"/>
        </w:rPr>
        <w:t xml:space="preserve"> dodatkowych kosztów albo nie dostrzega</w:t>
      </w:r>
      <w:r w:rsidR="00B202FA">
        <w:rPr>
          <w:rFonts w:ascii="Calibri" w:eastAsiaTheme="majorEastAsia" w:hAnsi="Calibri" w:cs="Calibri"/>
          <w:bCs/>
          <w:color w:val="000000" w:themeColor="text1"/>
          <w:sz w:val="24"/>
          <w:szCs w:val="24"/>
        </w:rPr>
        <w:t>ją</w:t>
      </w:r>
      <w:r w:rsidR="00D97AC2" w:rsidRPr="00D97AC2">
        <w:rPr>
          <w:rFonts w:ascii="Calibri" w:eastAsiaTheme="majorEastAsia" w:hAnsi="Calibri" w:cs="Calibri"/>
          <w:bCs/>
          <w:color w:val="000000" w:themeColor="text1"/>
          <w:sz w:val="24"/>
          <w:szCs w:val="24"/>
        </w:rPr>
        <w:t xml:space="preserve"> ich potencjału.</w:t>
      </w:r>
    </w:p>
    <w:p w14:paraId="346844E4" w14:textId="77777777" w:rsidR="000F739F" w:rsidRPr="006E6CFB" w:rsidRDefault="000F739F" w:rsidP="006E6CFB">
      <w:pPr>
        <w:pStyle w:val="Nagwek2"/>
        <w:spacing w:before="120" w:after="120" w:line="276" w:lineRule="auto"/>
      </w:pPr>
      <w:r w:rsidRPr="006E6CFB">
        <w:t>Cudzoziemcy</w:t>
      </w:r>
    </w:p>
    <w:p w14:paraId="1F27BB5E" w14:textId="54EE2732" w:rsidR="000F739F" w:rsidRDefault="000F739F" w:rsidP="006E6CFB">
      <w:pPr>
        <w:spacing w:before="120" w:after="120" w:line="276" w:lineRule="auto"/>
        <w:rPr>
          <w:rFonts w:ascii="Calibri" w:eastAsiaTheme="majorEastAsia" w:hAnsi="Calibri" w:cs="Calibri"/>
          <w:color w:val="000000" w:themeColor="text1"/>
          <w:sz w:val="24"/>
          <w:szCs w:val="24"/>
        </w:rPr>
      </w:pPr>
      <w:r>
        <w:rPr>
          <w:rFonts w:ascii="Calibri" w:eastAsiaTheme="majorEastAsia" w:hAnsi="Calibri" w:cs="Calibri"/>
          <w:color w:val="000000" w:themeColor="text1"/>
          <w:sz w:val="24"/>
          <w:szCs w:val="24"/>
        </w:rPr>
        <w:t xml:space="preserve">Czasochłonność i poziom skomplikowania procedur ubiegania się o pozwolenie na pracę, brak możliwości nostryfikacji wykształcenia czy sezonowość zatrudnienia to jedne </w:t>
      </w:r>
      <w:r w:rsidR="00C804DE">
        <w:rPr>
          <w:rFonts w:ascii="Calibri" w:eastAsiaTheme="majorEastAsia" w:hAnsi="Calibri" w:cs="Calibri"/>
          <w:color w:val="000000" w:themeColor="text1"/>
          <w:sz w:val="24"/>
          <w:szCs w:val="24"/>
        </w:rPr>
        <w:br/>
      </w:r>
      <w:r>
        <w:rPr>
          <w:rFonts w:ascii="Calibri" w:eastAsiaTheme="majorEastAsia" w:hAnsi="Calibri" w:cs="Calibri"/>
          <w:color w:val="000000" w:themeColor="text1"/>
          <w:sz w:val="24"/>
          <w:szCs w:val="24"/>
        </w:rPr>
        <w:t>z trudności</w:t>
      </w:r>
      <w:r w:rsidR="00B202FA">
        <w:rPr>
          <w:rFonts w:ascii="Calibri" w:eastAsiaTheme="majorEastAsia" w:hAnsi="Calibri" w:cs="Calibri"/>
          <w:color w:val="000000" w:themeColor="text1"/>
          <w:sz w:val="24"/>
          <w:szCs w:val="24"/>
        </w:rPr>
        <w:t>,</w:t>
      </w:r>
      <w:r>
        <w:rPr>
          <w:rFonts w:ascii="Calibri" w:eastAsiaTheme="majorEastAsia" w:hAnsi="Calibri" w:cs="Calibri"/>
          <w:color w:val="000000" w:themeColor="text1"/>
          <w:sz w:val="24"/>
          <w:szCs w:val="24"/>
        </w:rPr>
        <w:t xml:space="preserve"> na jakie napotykają cudzoziemcy w uzyskaniu pracy w Polsce. </w:t>
      </w:r>
    </w:p>
    <w:p w14:paraId="524BC523" w14:textId="32ECF7C3" w:rsidR="00EC04C9" w:rsidRDefault="00B202FA" w:rsidP="006E6CFB">
      <w:pPr>
        <w:spacing w:before="120" w:after="120" w:line="276" w:lineRule="auto"/>
        <w:rPr>
          <w:rFonts w:ascii="Calibri" w:eastAsiaTheme="majorEastAsia" w:hAnsi="Calibri" w:cs="Calibri"/>
          <w:b/>
          <w:bCs/>
          <w:color w:val="000000" w:themeColor="text1"/>
          <w:sz w:val="24"/>
          <w:szCs w:val="24"/>
        </w:rPr>
      </w:pPr>
      <w:r>
        <w:rPr>
          <w:rFonts w:ascii="Calibri" w:eastAsiaTheme="majorEastAsia" w:hAnsi="Calibri" w:cs="Calibri"/>
          <w:i/>
          <w:iCs/>
          <w:color w:val="000000" w:themeColor="text1"/>
          <w:sz w:val="24"/>
          <w:szCs w:val="24"/>
        </w:rPr>
        <w:t xml:space="preserve">– </w:t>
      </w:r>
      <w:r w:rsidR="000F739F" w:rsidRPr="00DC46E7">
        <w:rPr>
          <w:rFonts w:ascii="Calibri" w:eastAsiaTheme="majorEastAsia" w:hAnsi="Calibri" w:cs="Calibri"/>
          <w:color w:val="000000" w:themeColor="text1"/>
          <w:sz w:val="24"/>
          <w:szCs w:val="24"/>
        </w:rPr>
        <w:t>Imigranci, którzy przybywają do Polski</w:t>
      </w:r>
      <w:r>
        <w:rPr>
          <w:rFonts w:ascii="Calibri" w:eastAsiaTheme="majorEastAsia" w:hAnsi="Calibri" w:cs="Calibri"/>
          <w:color w:val="000000" w:themeColor="text1"/>
          <w:sz w:val="24"/>
          <w:szCs w:val="24"/>
        </w:rPr>
        <w:t>,</w:t>
      </w:r>
      <w:r w:rsidR="000F739F" w:rsidRPr="00DC46E7">
        <w:rPr>
          <w:rFonts w:ascii="Calibri" w:eastAsiaTheme="majorEastAsia" w:hAnsi="Calibri" w:cs="Calibri"/>
          <w:color w:val="000000" w:themeColor="text1"/>
          <w:sz w:val="24"/>
          <w:szCs w:val="24"/>
        </w:rPr>
        <w:t xml:space="preserve"> czasem zaniżają swoje oczekiwania płacowe</w:t>
      </w:r>
      <w:r w:rsidR="00EC04C9" w:rsidRPr="00DC46E7">
        <w:rPr>
          <w:rFonts w:ascii="Calibri" w:eastAsiaTheme="majorEastAsia" w:hAnsi="Calibri" w:cs="Calibri"/>
          <w:color w:val="000000" w:themeColor="text1"/>
          <w:sz w:val="24"/>
          <w:szCs w:val="24"/>
        </w:rPr>
        <w:t xml:space="preserve"> mimo wysokich kwalifikacji i umiejętnośc</w:t>
      </w:r>
      <w:r w:rsidR="00384927" w:rsidRPr="00DC46E7">
        <w:rPr>
          <w:rFonts w:ascii="Calibri" w:eastAsiaTheme="majorEastAsia" w:hAnsi="Calibri" w:cs="Calibri"/>
          <w:color w:val="000000" w:themeColor="text1"/>
          <w:sz w:val="24"/>
          <w:szCs w:val="24"/>
        </w:rPr>
        <w:t>i</w:t>
      </w:r>
      <w:r w:rsidR="000F739F" w:rsidRPr="00DC46E7">
        <w:rPr>
          <w:rFonts w:ascii="Calibri" w:eastAsiaTheme="majorEastAsia" w:hAnsi="Calibri" w:cs="Calibri"/>
          <w:color w:val="000000" w:themeColor="text1"/>
          <w:sz w:val="24"/>
          <w:szCs w:val="24"/>
        </w:rPr>
        <w:t xml:space="preserve">. Wielu z nich często musi szybko znaleźć pracę, aby się utrzymać. </w:t>
      </w:r>
      <w:r w:rsidR="008736BD" w:rsidRPr="00DC46E7">
        <w:rPr>
          <w:rFonts w:ascii="Calibri" w:eastAsiaTheme="majorEastAsia" w:hAnsi="Calibri" w:cs="Calibri"/>
          <w:color w:val="000000" w:themeColor="text1"/>
          <w:sz w:val="24"/>
          <w:szCs w:val="24"/>
        </w:rPr>
        <w:t>Gdy chcą</w:t>
      </w:r>
      <w:r w:rsidR="000F739F" w:rsidRPr="00DC46E7">
        <w:rPr>
          <w:rFonts w:ascii="Calibri" w:eastAsiaTheme="majorEastAsia" w:hAnsi="Calibri" w:cs="Calibri"/>
          <w:color w:val="000000" w:themeColor="text1"/>
          <w:sz w:val="24"/>
          <w:szCs w:val="24"/>
        </w:rPr>
        <w:t xml:space="preserve"> zwiększyć swoje szanse na zatrudnienie, godzą się na zaniżone wynagrodzenie</w:t>
      </w:r>
      <w:r w:rsidR="00EC04C9" w:rsidRPr="00DC46E7">
        <w:rPr>
          <w:rFonts w:ascii="Calibri" w:eastAsiaTheme="majorEastAsia" w:hAnsi="Calibri" w:cs="Calibri"/>
          <w:color w:val="000000" w:themeColor="text1"/>
          <w:sz w:val="24"/>
          <w:szCs w:val="24"/>
        </w:rPr>
        <w:t xml:space="preserve"> i pracę niezgodną z wykształceniem i dotychczasowym doświadczeniem zawodowym</w:t>
      </w:r>
      <w:r w:rsidR="000F739F" w:rsidRPr="00B202FA">
        <w:rPr>
          <w:rFonts w:ascii="Calibri" w:eastAsiaTheme="majorEastAsia" w:hAnsi="Calibri" w:cs="Calibri"/>
          <w:color w:val="000000" w:themeColor="text1"/>
          <w:sz w:val="24"/>
          <w:szCs w:val="24"/>
        </w:rPr>
        <w:t xml:space="preserve">. </w:t>
      </w:r>
      <w:r w:rsidR="000F739F" w:rsidRPr="00DC46E7">
        <w:rPr>
          <w:rFonts w:ascii="Calibri" w:eastAsiaTheme="majorEastAsia" w:hAnsi="Calibri" w:cs="Calibri"/>
          <w:color w:val="000000" w:themeColor="text1"/>
          <w:sz w:val="24"/>
          <w:szCs w:val="24"/>
        </w:rPr>
        <w:t xml:space="preserve">W efekcie ich wiedza i </w:t>
      </w:r>
      <w:r w:rsidR="00EC04C9" w:rsidRPr="00DC46E7">
        <w:rPr>
          <w:rFonts w:ascii="Calibri" w:eastAsiaTheme="majorEastAsia" w:hAnsi="Calibri" w:cs="Calibri"/>
          <w:color w:val="000000" w:themeColor="text1"/>
          <w:sz w:val="24"/>
          <w:szCs w:val="24"/>
        </w:rPr>
        <w:t>potencjał</w:t>
      </w:r>
      <w:r w:rsidR="000F739F" w:rsidRPr="00DC46E7">
        <w:rPr>
          <w:rFonts w:ascii="Calibri" w:eastAsiaTheme="majorEastAsia" w:hAnsi="Calibri" w:cs="Calibri"/>
          <w:color w:val="000000" w:themeColor="text1"/>
          <w:sz w:val="24"/>
          <w:szCs w:val="24"/>
        </w:rPr>
        <w:t xml:space="preserve"> często nie są w pełni wykorzystywane</w:t>
      </w:r>
      <w:r w:rsidR="000F739F" w:rsidRPr="008C7027">
        <w:rPr>
          <w:rFonts w:ascii="Calibri" w:eastAsiaTheme="majorEastAsia" w:hAnsi="Calibri" w:cs="Calibri"/>
          <w:i/>
          <w:iCs/>
          <w:color w:val="000000" w:themeColor="text1"/>
          <w:sz w:val="24"/>
          <w:szCs w:val="24"/>
        </w:rPr>
        <w:t xml:space="preserve"> </w:t>
      </w:r>
      <w:r w:rsidR="000F739F">
        <w:rPr>
          <w:rFonts w:ascii="Calibri" w:eastAsiaTheme="majorEastAsia" w:hAnsi="Calibri" w:cs="Calibri"/>
          <w:color w:val="000000" w:themeColor="text1"/>
          <w:sz w:val="24"/>
          <w:szCs w:val="24"/>
        </w:rPr>
        <w:t xml:space="preserve">– </w:t>
      </w:r>
      <w:r w:rsidR="000F739F" w:rsidRPr="00DC46E7">
        <w:rPr>
          <w:rFonts w:ascii="Calibri" w:eastAsiaTheme="majorEastAsia" w:hAnsi="Calibri" w:cs="Calibri"/>
          <w:b/>
          <w:bCs/>
          <w:color w:val="000000" w:themeColor="text1"/>
          <w:sz w:val="24"/>
          <w:szCs w:val="24"/>
        </w:rPr>
        <w:t xml:space="preserve">mówi Maja Dobrzyńska z Polskiej Agencji Rozwoju Przedsiębiorczości. </w:t>
      </w:r>
    </w:p>
    <w:p w14:paraId="3FD6AE33" w14:textId="6DF8ED8C" w:rsidR="000F739F" w:rsidRPr="00DC46E7" w:rsidRDefault="000F739F" w:rsidP="006E6CFB">
      <w:pPr>
        <w:pStyle w:val="Nagwek3"/>
        <w:spacing w:before="120" w:beforeAutospacing="0" w:after="120" w:afterAutospacing="0" w:line="276" w:lineRule="auto"/>
      </w:pPr>
      <w:r w:rsidRPr="00DC46E7">
        <w:rPr>
          <w:rStyle w:val="Nagwek2Znak"/>
          <w:rFonts w:cs="Calibri"/>
          <w:color w:val="auto"/>
          <w:szCs w:val="28"/>
        </w:rPr>
        <w:t>Kobiety i osoby pełniące funkcje opiekuńcze</w:t>
      </w:r>
      <w:r w:rsidRPr="00DC46E7">
        <w:rPr>
          <w:rFonts w:eastAsiaTheme="majorEastAsia"/>
          <w:color w:val="2F5496" w:themeColor="accent1" w:themeShade="BF"/>
        </w:rPr>
        <w:br/>
      </w:r>
      <w:r w:rsidRPr="00DC46E7">
        <w:rPr>
          <w:rFonts w:asciiTheme="minorHAnsi" w:eastAsiaTheme="majorEastAsia" w:hAnsiTheme="minorHAnsi" w:cstheme="minorHAnsi"/>
          <w:b w:val="0"/>
          <w:bCs w:val="0"/>
          <w:sz w:val="24"/>
          <w:szCs w:val="24"/>
        </w:rPr>
        <w:t>Na rynku pracy wciąż zderzają się ze „szklanym sufitem” i „lepk</w:t>
      </w:r>
      <w:r w:rsidR="003F3A43" w:rsidRPr="00DC46E7">
        <w:rPr>
          <w:rFonts w:asciiTheme="minorHAnsi" w:eastAsiaTheme="majorEastAsia" w:hAnsiTheme="minorHAnsi" w:cstheme="minorHAnsi"/>
          <w:b w:val="0"/>
          <w:bCs w:val="0"/>
          <w:sz w:val="24"/>
          <w:szCs w:val="24"/>
        </w:rPr>
        <w:t>ą</w:t>
      </w:r>
      <w:r w:rsidRPr="00DC46E7">
        <w:rPr>
          <w:rFonts w:asciiTheme="minorHAnsi" w:eastAsiaTheme="majorEastAsia" w:hAnsiTheme="minorHAnsi" w:cstheme="minorHAnsi"/>
          <w:b w:val="0"/>
          <w:bCs w:val="0"/>
          <w:sz w:val="24"/>
          <w:szCs w:val="24"/>
        </w:rPr>
        <w:t xml:space="preserve"> podłogą”. Z jednej strony ogranicza je brak elastycznych form zatrudnienia czy niedobór żłobków i domów opieki, </w:t>
      </w:r>
      <w:r w:rsidR="00C804DE">
        <w:rPr>
          <w:rFonts w:asciiTheme="minorHAnsi" w:eastAsiaTheme="majorEastAsia" w:hAnsiTheme="minorHAnsi" w:cstheme="minorHAnsi"/>
          <w:b w:val="0"/>
          <w:bCs w:val="0"/>
          <w:sz w:val="24"/>
          <w:szCs w:val="24"/>
        </w:rPr>
        <w:br/>
      </w:r>
      <w:r w:rsidRPr="00DC46E7">
        <w:rPr>
          <w:rFonts w:asciiTheme="minorHAnsi" w:eastAsiaTheme="majorEastAsia" w:hAnsiTheme="minorHAnsi" w:cstheme="minorHAnsi"/>
          <w:b w:val="0"/>
          <w:bCs w:val="0"/>
          <w:sz w:val="24"/>
          <w:szCs w:val="24"/>
        </w:rPr>
        <w:t xml:space="preserve">z drugiej niskie świadczenia. Do tego dochodzą stereotypy: kobieta jako „naturalna </w:t>
      </w:r>
      <w:r w:rsidRPr="00DC46E7">
        <w:rPr>
          <w:rFonts w:asciiTheme="minorHAnsi" w:eastAsiaTheme="majorEastAsia" w:hAnsiTheme="minorHAnsi" w:cstheme="minorHAnsi"/>
          <w:b w:val="0"/>
          <w:bCs w:val="0"/>
          <w:sz w:val="24"/>
          <w:szCs w:val="24"/>
        </w:rPr>
        <w:lastRenderedPageBreak/>
        <w:t xml:space="preserve">opiekunka” czy pracownica „mniej </w:t>
      </w:r>
      <w:r w:rsidR="008C7027" w:rsidRPr="00DC46E7">
        <w:rPr>
          <w:rFonts w:asciiTheme="minorHAnsi" w:eastAsiaTheme="majorEastAsia" w:hAnsiTheme="minorHAnsi" w:cstheme="minorHAnsi"/>
          <w:b w:val="0"/>
          <w:bCs w:val="0"/>
          <w:sz w:val="24"/>
          <w:szCs w:val="24"/>
        </w:rPr>
        <w:t>dyspozycyjna</w:t>
      </w:r>
      <w:r w:rsidRPr="00DC46E7">
        <w:rPr>
          <w:rFonts w:asciiTheme="minorHAnsi" w:eastAsiaTheme="majorEastAsia" w:hAnsiTheme="minorHAnsi" w:cstheme="minorHAnsi"/>
          <w:b w:val="0"/>
          <w:bCs w:val="0"/>
          <w:sz w:val="24"/>
          <w:szCs w:val="24"/>
        </w:rPr>
        <w:t xml:space="preserve">” z powodu obowiązków rodzinnych. </w:t>
      </w:r>
      <w:r w:rsidR="00C804DE">
        <w:rPr>
          <w:rFonts w:asciiTheme="minorHAnsi" w:eastAsiaTheme="majorEastAsia" w:hAnsiTheme="minorHAnsi" w:cstheme="minorHAnsi"/>
          <w:b w:val="0"/>
          <w:bCs w:val="0"/>
          <w:sz w:val="24"/>
          <w:szCs w:val="24"/>
        </w:rPr>
        <w:br/>
      </w:r>
      <w:r w:rsidRPr="00DC46E7">
        <w:rPr>
          <w:rFonts w:asciiTheme="minorHAnsi" w:eastAsiaTheme="majorEastAsia" w:hAnsiTheme="minorHAnsi" w:cstheme="minorHAnsi"/>
          <w:b w:val="0"/>
          <w:bCs w:val="0"/>
          <w:sz w:val="24"/>
          <w:szCs w:val="24"/>
        </w:rPr>
        <w:t>W efekcie wiele z nich rezygnuje z awansu, a nawet z samego udziału w rekrutacjach.</w:t>
      </w:r>
    </w:p>
    <w:p w14:paraId="1EFF1094" w14:textId="4D61ACA2" w:rsidR="002932A1" w:rsidRPr="00DC46E7" w:rsidRDefault="00B202FA" w:rsidP="006E6CFB">
      <w:pPr>
        <w:spacing w:before="120" w:after="120" w:line="276" w:lineRule="auto"/>
        <w:rPr>
          <w:rFonts w:ascii="Calibri" w:eastAsiaTheme="majorEastAsia" w:hAnsi="Calibri" w:cs="Calibri"/>
          <w:b/>
          <w:bCs/>
          <w:color w:val="000000" w:themeColor="text1"/>
          <w:sz w:val="24"/>
          <w:szCs w:val="24"/>
        </w:rPr>
      </w:pPr>
      <w:r>
        <w:rPr>
          <w:rFonts w:ascii="Calibri" w:eastAsiaTheme="majorEastAsia" w:hAnsi="Calibri" w:cs="Calibri"/>
          <w:i/>
          <w:iCs/>
          <w:color w:val="000000" w:themeColor="text1"/>
          <w:sz w:val="24"/>
          <w:szCs w:val="24"/>
        </w:rPr>
        <w:t xml:space="preserve">– </w:t>
      </w:r>
      <w:r w:rsidR="000F739F" w:rsidRPr="00DC46E7">
        <w:rPr>
          <w:rFonts w:ascii="Calibri" w:eastAsiaTheme="majorEastAsia" w:hAnsi="Calibri" w:cs="Calibri"/>
          <w:color w:val="000000" w:themeColor="text1"/>
          <w:sz w:val="24"/>
          <w:szCs w:val="24"/>
        </w:rPr>
        <w:t>Często słyszymy, że kobieta musi wybierać między rodziną a karierą. Tymczasem firmy, które przełamują ten schemat i proponują elastyczne godziny czy pracę zdalną, zyskują niezwykle oddanych i kompetentnych pracowników. To nie jest koszt, to inwestycja</w:t>
      </w:r>
      <w:r w:rsidR="000F739F" w:rsidRPr="00B202FA">
        <w:rPr>
          <w:rFonts w:ascii="Calibri" w:eastAsiaTheme="majorEastAsia" w:hAnsi="Calibri" w:cs="Calibri"/>
          <w:color w:val="000000" w:themeColor="text1"/>
          <w:sz w:val="24"/>
          <w:szCs w:val="24"/>
        </w:rPr>
        <w:t xml:space="preserve"> –</w:t>
      </w:r>
      <w:r w:rsidR="000F739F" w:rsidRPr="00201CC8">
        <w:rPr>
          <w:rFonts w:ascii="Calibri" w:eastAsiaTheme="majorEastAsia" w:hAnsi="Calibri" w:cs="Calibri"/>
          <w:color w:val="000000" w:themeColor="text1"/>
          <w:sz w:val="24"/>
          <w:szCs w:val="24"/>
        </w:rPr>
        <w:t xml:space="preserve"> </w:t>
      </w:r>
      <w:r w:rsidR="000F739F" w:rsidRPr="00DC46E7">
        <w:rPr>
          <w:rFonts w:ascii="Calibri" w:eastAsiaTheme="majorEastAsia" w:hAnsi="Calibri" w:cs="Calibri"/>
          <w:b/>
          <w:bCs/>
          <w:color w:val="000000" w:themeColor="text1"/>
          <w:sz w:val="24"/>
          <w:szCs w:val="24"/>
        </w:rPr>
        <w:t>zaznacza Melania Nieć z Polskiej Agencji Rozwoju Przedsiębiorczości.</w:t>
      </w:r>
    </w:p>
    <w:p w14:paraId="6C8D2896" w14:textId="17118105" w:rsidR="000F739F" w:rsidRPr="00643F47" w:rsidRDefault="000F739F" w:rsidP="006E6CFB">
      <w:pPr>
        <w:spacing w:before="120" w:after="120" w:line="276" w:lineRule="auto"/>
        <w:rPr>
          <w:rFonts w:ascii="Calibri" w:eastAsiaTheme="majorEastAsia" w:hAnsi="Calibri" w:cs="Calibri"/>
          <w:color w:val="000000" w:themeColor="text1"/>
          <w:sz w:val="24"/>
          <w:szCs w:val="24"/>
        </w:rPr>
      </w:pPr>
      <w:r w:rsidRPr="00DC46E7">
        <w:rPr>
          <w:rStyle w:val="Nagwek3Znak"/>
          <w:rFonts w:eastAsiaTheme="majorEastAsia"/>
        </w:rPr>
        <w:t>Osoby z niepełnosprawnościami i przewlekłymi problemami zdrowotnymi</w:t>
      </w:r>
      <w:r w:rsidRPr="00643F47">
        <w:rPr>
          <w:rFonts w:ascii="Calibri" w:eastAsiaTheme="majorEastAsia" w:hAnsi="Calibri" w:cs="Calibri"/>
          <w:color w:val="000000" w:themeColor="text1"/>
          <w:sz w:val="24"/>
          <w:szCs w:val="24"/>
        </w:rPr>
        <w:br/>
      </w:r>
      <w:r w:rsidR="00D97AC2">
        <w:rPr>
          <w:rFonts w:ascii="Calibri" w:eastAsiaTheme="majorEastAsia" w:hAnsi="Calibri" w:cs="Calibri"/>
          <w:color w:val="000000" w:themeColor="text1"/>
          <w:sz w:val="24"/>
          <w:szCs w:val="24"/>
        </w:rPr>
        <w:t>Choć wielu pracodawców jest świadomych ich ogromnego potencjału</w:t>
      </w:r>
      <w:r w:rsidRPr="00643F47">
        <w:rPr>
          <w:rFonts w:ascii="Calibri" w:eastAsiaTheme="majorEastAsia" w:hAnsi="Calibri" w:cs="Calibri"/>
          <w:color w:val="000000" w:themeColor="text1"/>
          <w:sz w:val="24"/>
          <w:szCs w:val="24"/>
        </w:rPr>
        <w:t>, w praktyce wciąż napotykają na wiele barier. Stabilne, ale niskie świadczenia zderzają się z niepewnością zatrudnienia, co sprawia, że wiele osób z niepełnosprawnością ostrożnie podejmuje próbę wejścia na otwarty rynek pracy</w:t>
      </w:r>
      <w:r w:rsidR="009E32AE">
        <w:rPr>
          <w:rFonts w:ascii="Calibri" w:eastAsiaTheme="majorEastAsia" w:hAnsi="Calibri" w:cs="Calibri"/>
          <w:color w:val="000000" w:themeColor="text1"/>
          <w:sz w:val="24"/>
          <w:szCs w:val="24"/>
        </w:rPr>
        <w:t xml:space="preserve"> albo z niego całkowicie rezygnuje</w:t>
      </w:r>
      <w:r w:rsidRPr="00643F47">
        <w:rPr>
          <w:rFonts w:ascii="Calibri" w:eastAsiaTheme="majorEastAsia" w:hAnsi="Calibri" w:cs="Calibri"/>
          <w:color w:val="000000" w:themeColor="text1"/>
          <w:sz w:val="24"/>
          <w:szCs w:val="24"/>
        </w:rPr>
        <w:t>. Dochodzą do tego wysokie koszty pracy, takie jak transport czy konieczność wsparcia asystenta.</w:t>
      </w:r>
    </w:p>
    <w:p w14:paraId="7E5AE7F1" w14:textId="5BC5544C" w:rsidR="000F739F" w:rsidRPr="00643F47" w:rsidRDefault="000F739F" w:rsidP="006E6CFB">
      <w:pPr>
        <w:spacing w:before="120" w:after="120" w:line="276" w:lineRule="auto"/>
        <w:rPr>
          <w:rFonts w:ascii="Calibri" w:eastAsiaTheme="majorEastAsia" w:hAnsi="Calibri" w:cs="Calibri"/>
          <w:color w:val="000000" w:themeColor="text1"/>
          <w:sz w:val="24"/>
          <w:szCs w:val="24"/>
        </w:rPr>
      </w:pPr>
      <w:r w:rsidRPr="00643F47">
        <w:rPr>
          <w:rFonts w:ascii="Calibri" w:eastAsiaTheme="majorEastAsia" w:hAnsi="Calibri" w:cs="Calibri"/>
          <w:color w:val="000000" w:themeColor="text1"/>
          <w:sz w:val="24"/>
          <w:szCs w:val="24"/>
        </w:rPr>
        <w:t xml:space="preserve">Nie mniej dotkliwe są bariery społeczne i techniczne: stereotypy, które infantylizują lub </w:t>
      </w:r>
      <w:r w:rsidR="00C804DE">
        <w:rPr>
          <w:rFonts w:ascii="Calibri" w:eastAsiaTheme="majorEastAsia" w:hAnsi="Calibri" w:cs="Calibri"/>
          <w:color w:val="000000" w:themeColor="text1"/>
          <w:sz w:val="24"/>
          <w:szCs w:val="24"/>
        </w:rPr>
        <w:br/>
      </w:r>
      <w:r w:rsidRPr="00643F47">
        <w:rPr>
          <w:rFonts w:ascii="Calibri" w:eastAsiaTheme="majorEastAsia" w:hAnsi="Calibri" w:cs="Calibri"/>
          <w:color w:val="000000" w:themeColor="text1"/>
          <w:sz w:val="24"/>
          <w:szCs w:val="24"/>
        </w:rPr>
        <w:t xml:space="preserve">z góry przypisują im określone role zawodowe, a także architektoniczne przeszkody utrudniające dostęp do biura czy </w:t>
      </w:r>
      <w:r>
        <w:rPr>
          <w:rFonts w:ascii="Calibri" w:eastAsiaTheme="majorEastAsia" w:hAnsi="Calibri" w:cs="Calibri"/>
          <w:color w:val="000000" w:themeColor="text1"/>
          <w:sz w:val="24"/>
          <w:szCs w:val="24"/>
        </w:rPr>
        <w:t>zakładu produkcyjnego</w:t>
      </w:r>
      <w:r w:rsidRPr="00643F47">
        <w:rPr>
          <w:rFonts w:ascii="Calibri" w:eastAsiaTheme="majorEastAsia" w:hAnsi="Calibri" w:cs="Calibri"/>
          <w:color w:val="000000" w:themeColor="text1"/>
          <w:sz w:val="24"/>
          <w:szCs w:val="24"/>
        </w:rPr>
        <w:t>. Automatyzacja i likwidacja prostych stanowisk pracy dodatkowo zawęża możliwości zatrudnienia tej grupy.</w:t>
      </w:r>
    </w:p>
    <w:p w14:paraId="008106A9" w14:textId="6DFFE61F" w:rsidR="000F739F" w:rsidRPr="00DC46E7" w:rsidRDefault="00B202FA" w:rsidP="006E6CFB">
      <w:pPr>
        <w:spacing w:before="120" w:after="120" w:line="276" w:lineRule="auto"/>
        <w:rPr>
          <w:rFonts w:ascii="Calibri" w:eastAsiaTheme="majorEastAsia" w:hAnsi="Calibri" w:cs="Calibri"/>
          <w:b/>
          <w:bCs/>
          <w:color w:val="000000" w:themeColor="text1"/>
          <w:sz w:val="24"/>
          <w:szCs w:val="24"/>
        </w:rPr>
      </w:pPr>
      <w:r>
        <w:rPr>
          <w:rFonts w:ascii="Calibri" w:eastAsiaTheme="majorEastAsia" w:hAnsi="Calibri" w:cs="Calibri"/>
          <w:i/>
          <w:iCs/>
          <w:color w:val="000000" w:themeColor="text1"/>
          <w:sz w:val="24"/>
          <w:szCs w:val="24"/>
        </w:rPr>
        <w:t xml:space="preserve">– </w:t>
      </w:r>
      <w:r w:rsidR="000F739F" w:rsidRPr="00DC46E7">
        <w:rPr>
          <w:rFonts w:ascii="Calibri" w:eastAsiaTheme="majorEastAsia" w:hAnsi="Calibri" w:cs="Calibri"/>
          <w:color w:val="000000" w:themeColor="text1"/>
          <w:sz w:val="24"/>
          <w:szCs w:val="24"/>
        </w:rPr>
        <w:t xml:space="preserve">Zbyt często pracodawcy postrzegają zatrudnienie osoby z niepełnosprawnością przez pryzmat kosztów i formalności, a nie realnego potencjału. </w:t>
      </w:r>
      <w:r w:rsidRPr="00DC46E7">
        <w:rPr>
          <w:rFonts w:ascii="Calibri" w:eastAsiaTheme="majorEastAsia" w:hAnsi="Calibri" w:cs="Calibri"/>
          <w:color w:val="000000" w:themeColor="text1"/>
          <w:sz w:val="24"/>
          <w:szCs w:val="24"/>
        </w:rPr>
        <w:t>B</w:t>
      </w:r>
      <w:r w:rsidR="000F739F" w:rsidRPr="00DC46E7">
        <w:rPr>
          <w:rFonts w:ascii="Calibri" w:eastAsiaTheme="majorEastAsia" w:hAnsi="Calibri" w:cs="Calibri"/>
          <w:color w:val="000000" w:themeColor="text1"/>
          <w:sz w:val="24"/>
          <w:szCs w:val="24"/>
        </w:rPr>
        <w:t xml:space="preserve">adania </w:t>
      </w:r>
      <w:r w:rsidRPr="00DC46E7">
        <w:rPr>
          <w:rFonts w:ascii="Calibri" w:eastAsiaTheme="majorEastAsia" w:hAnsi="Calibri" w:cs="Calibri"/>
          <w:color w:val="000000" w:themeColor="text1"/>
          <w:sz w:val="24"/>
          <w:szCs w:val="24"/>
        </w:rPr>
        <w:t xml:space="preserve">jednak </w:t>
      </w:r>
      <w:r w:rsidR="000F739F" w:rsidRPr="00DC46E7">
        <w:rPr>
          <w:rFonts w:ascii="Calibri" w:eastAsiaTheme="majorEastAsia" w:hAnsi="Calibri" w:cs="Calibri"/>
          <w:color w:val="000000" w:themeColor="text1"/>
          <w:sz w:val="24"/>
          <w:szCs w:val="24"/>
        </w:rPr>
        <w:t xml:space="preserve">pokazują, że </w:t>
      </w:r>
      <w:r w:rsidRPr="00DC46E7">
        <w:rPr>
          <w:rFonts w:ascii="Calibri" w:eastAsiaTheme="majorEastAsia" w:hAnsi="Calibri" w:cs="Calibri"/>
          <w:color w:val="000000" w:themeColor="text1"/>
          <w:sz w:val="24"/>
          <w:szCs w:val="24"/>
        </w:rPr>
        <w:t xml:space="preserve">osoby z niepełnosprawnością </w:t>
      </w:r>
      <w:r w:rsidR="000F739F" w:rsidRPr="00DC46E7">
        <w:rPr>
          <w:rFonts w:ascii="Calibri" w:eastAsiaTheme="majorEastAsia" w:hAnsi="Calibri" w:cs="Calibri"/>
          <w:color w:val="000000" w:themeColor="text1"/>
          <w:sz w:val="24"/>
          <w:szCs w:val="24"/>
        </w:rPr>
        <w:t>to pracownicy lojalni, stabilni i niezwykle zaangażowani</w:t>
      </w:r>
      <w:r w:rsidR="000F739F" w:rsidRPr="00643F47">
        <w:rPr>
          <w:rFonts w:ascii="Calibri" w:eastAsiaTheme="majorEastAsia" w:hAnsi="Calibri" w:cs="Calibri"/>
          <w:color w:val="000000" w:themeColor="text1"/>
          <w:sz w:val="24"/>
          <w:szCs w:val="24"/>
        </w:rPr>
        <w:t xml:space="preserve"> </w:t>
      </w:r>
      <w:r>
        <w:rPr>
          <w:rFonts w:ascii="Calibri" w:eastAsiaTheme="majorEastAsia" w:hAnsi="Calibri" w:cs="Calibri"/>
          <w:color w:val="000000" w:themeColor="text1"/>
          <w:sz w:val="24"/>
          <w:szCs w:val="24"/>
        </w:rPr>
        <w:t>–</w:t>
      </w:r>
      <w:r w:rsidR="000F739F" w:rsidRPr="00643F47">
        <w:rPr>
          <w:rFonts w:ascii="Calibri" w:eastAsiaTheme="majorEastAsia" w:hAnsi="Calibri" w:cs="Calibri"/>
          <w:color w:val="000000" w:themeColor="text1"/>
          <w:sz w:val="24"/>
          <w:szCs w:val="24"/>
        </w:rPr>
        <w:t xml:space="preserve"> </w:t>
      </w:r>
      <w:r w:rsidR="000F739F" w:rsidRPr="00DC46E7">
        <w:rPr>
          <w:rFonts w:ascii="Calibri" w:eastAsiaTheme="majorEastAsia" w:hAnsi="Calibri" w:cs="Calibri"/>
          <w:b/>
          <w:bCs/>
          <w:color w:val="000000" w:themeColor="text1"/>
          <w:sz w:val="24"/>
          <w:szCs w:val="24"/>
        </w:rPr>
        <w:t xml:space="preserve">podkreśla prof. Marcin Kocór z Centrum Ewaluacji i Analiz Polityk Publicznych UJ. </w:t>
      </w:r>
    </w:p>
    <w:p w14:paraId="70E9297A" w14:textId="6EE2860C" w:rsidR="000F739F" w:rsidRPr="004B0253" w:rsidRDefault="000F739F" w:rsidP="006E6CFB">
      <w:pPr>
        <w:spacing w:before="120" w:after="120" w:line="276" w:lineRule="auto"/>
        <w:rPr>
          <w:rFonts w:ascii="Calibri" w:eastAsia="Times New Roman" w:hAnsi="Calibri" w:cs="Calibri"/>
          <w:sz w:val="24"/>
          <w:szCs w:val="24"/>
          <w:lang w:eastAsia="pl-PL"/>
        </w:rPr>
      </w:pPr>
      <w:r w:rsidRPr="00DC46E7">
        <w:rPr>
          <w:rStyle w:val="Nagwek3Znak"/>
          <w:rFonts w:ascii="Calibri" w:eastAsiaTheme="majorEastAsia" w:hAnsi="Calibri" w:cs="Calibri"/>
          <w:sz w:val="28"/>
          <w:szCs w:val="28"/>
        </w:rPr>
        <w:t>Osoby młode</w:t>
      </w:r>
      <w:r w:rsidRPr="00D74BC8">
        <w:rPr>
          <w:rFonts w:ascii="Calibri" w:eastAsia="Times New Roman" w:hAnsi="Calibri" w:cs="Calibri"/>
          <w:b/>
          <w:bCs/>
          <w:sz w:val="24"/>
          <w:szCs w:val="24"/>
          <w:lang w:eastAsia="pl-PL"/>
        </w:rPr>
        <w:t xml:space="preserve"> </w:t>
      </w:r>
      <w:r w:rsidRPr="004B0253">
        <w:rPr>
          <w:rFonts w:ascii="Calibri" w:eastAsia="Times New Roman" w:hAnsi="Calibri" w:cs="Calibri"/>
          <w:sz w:val="24"/>
          <w:szCs w:val="24"/>
          <w:lang w:eastAsia="pl-PL"/>
        </w:rPr>
        <w:br/>
        <w:t>Choć młodzi pracownicy wnoszą na rynek świeżość i znajomość nowych technologii, często trafiają w pułapkę zleceń i staży. Ulgi podatkowe i elastyczne formy zatrudnienia skłaniają ich do wyboru umów cywilnoprawnych, które dają wyższe dochody, ale nie gwarantują stabilności i pełni praw pracowniczych. W efekcie wiele osób przez lata pozostaje na peryferiach rynku pracy, krążąc między kolejnymi praktykami i krótkoterminowymi kontraktami.</w:t>
      </w:r>
    </w:p>
    <w:p w14:paraId="3BE93458" w14:textId="033D7565" w:rsidR="000F739F" w:rsidRPr="00DC46E7" w:rsidRDefault="00B202FA" w:rsidP="006E6CFB">
      <w:pPr>
        <w:spacing w:before="120" w:after="120" w:line="276" w:lineRule="auto"/>
        <w:rPr>
          <w:rFonts w:ascii="Calibri" w:eastAsia="Times New Roman" w:hAnsi="Calibri" w:cs="Calibri"/>
          <w:b/>
          <w:bCs/>
          <w:sz w:val="24"/>
          <w:szCs w:val="24"/>
          <w:lang w:eastAsia="pl-PL"/>
        </w:rPr>
      </w:pPr>
      <w:r w:rsidRPr="00DC46E7">
        <w:rPr>
          <w:rFonts w:ascii="Calibri" w:eastAsia="Times New Roman" w:hAnsi="Calibri" w:cs="Calibri"/>
          <w:sz w:val="24"/>
          <w:szCs w:val="24"/>
          <w:lang w:eastAsia="pl-PL"/>
        </w:rPr>
        <w:t xml:space="preserve">– </w:t>
      </w:r>
      <w:r w:rsidR="000F739F" w:rsidRPr="00DC46E7">
        <w:rPr>
          <w:rFonts w:ascii="Calibri" w:eastAsia="Times New Roman" w:hAnsi="Calibri" w:cs="Calibri"/>
          <w:sz w:val="24"/>
          <w:szCs w:val="24"/>
          <w:lang w:eastAsia="pl-PL"/>
        </w:rPr>
        <w:t xml:space="preserve">Młodzi często słyszą, że są roszczeniowi albo nielojalni. Tymczasem to oni szybciej adaptują się do zmian i wnoszą do firm świeże spojrzenie. Pracodawcy, którzy inwestują w programy </w:t>
      </w:r>
      <w:proofErr w:type="spellStart"/>
      <w:r w:rsidR="000F739F" w:rsidRPr="00DC46E7">
        <w:rPr>
          <w:rFonts w:ascii="Calibri" w:eastAsia="Times New Roman" w:hAnsi="Calibri" w:cs="Calibri"/>
          <w:sz w:val="24"/>
          <w:szCs w:val="24"/>
          <w:lang w:eastAsia="pl-PL"/>
        </w:rPr>
        <w:t>mentoringowe</w:t>
      </w:r>
      <w:proofErr w:type="spellEnd"/>
      <w:r w:rsidR="000F739F" w:rsidRPr="00DC46E7">
        <w:rPr>
          <w:rFonts w:ascii="Calibri" w:eastAsia="Times New Roman" w:hAnsi="Calibri" w:cs="Calibri"/>
          <w:sz w:val="24"/>
          <w:szCs w:val="24"/>
          <w:lang w:eastAsia="pl-PL"/>
        </w:rPr>
        <w:t xml:space="preserve"> i dają im realne perspektywy rozwoju, zyskują przyszłe kadry menedżerskie</w:t>
      </w:r>
      <w:r w:rsidR="000F739F" w:rsidRPr="004B0253">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w:t>
      </w:r>
      <w:r w:rsidR="000F739F" w:rsidRPr="004B0253">
        <w:rPr>
          <w:rFonts w:ascii="Calibri" w:eastAsia="Times New Roman" w:hAnsi="Calibri" w:cs="Calibri"/>
          <w:sz w:val="24"/>
          <w:szCs w:val="24"/>
          <w:lang w:eastAsia="pl-PL"/>
        </w:rPr>
        <w:t xml:space="preserve"> </w:t>
      </w:r>
      <w:r w:rsidR="000F739F" w:rsidRPr="00DC46E7">
        <w:rPr>
          <w:rFonts w:ascii="Calibri" w:eastAsia="Times New Roman" w:hAnsi="Calibri" w:cs="Calibri"/>
          <w:b/>
          <w:bCs/>
          <w:sz w:val="24"/>
          <w:szCs w:val="24"/>
          <w:lang w:eastAsia="pl-PL"/>
        </w:rPr>
        <w:t>mówi Seweryn Krupnik z Centrum Ewaluacji i Analiz Polityk Publicznych UJ.</w:t>
      </w:r>
    </w:p>
    <w:p w14:paraId="7C89DF1E" w14:textId="5C865A80" w:rsidR="000F739F" w:rsidRPr="004B0253" w:rsidRDefault="000F739F" w:rsidP="006E6CFB">
      <w:pPr>
        <w:spacing w:before="120" w:after="120" w:line="276" w:lineRule="auto"/>
        <w:rPr>
          <w:rFonts w:ascii="Calibri" w:eastAsia="Times New Roman" w:hAnsi="Calibri" w:cs="Calibri"/>
          <w:sz w:val="24"/>
          <w:szCs w:val="24"/>
          <w:lang w:eastAsia="pl-PL"/>
        </w:rPr>
      </w:pPr>
      <w:r w:rsidRPr="00DC46E7">
        <w:rPr>
          <w:rStyle w:val="Nagwek3Znak"/>
          <w:rFonts w:ascii="Calibri" w:eastAsiaTheme="majorEastAsia" w:hAnsi="Calibri" w:cs="Calibri"/>
          <w:sz w:val="28"/>
          <w:szCs w:val="28"/>
        </w:rPr>
        <w:t>Osoby starsze</w:t>
      </w:r>
      <w:r w:rsidRPr="00D74BC8">
        <w:rPr>
          <w:rFonts w:ascii="Calibri" w:eastAsia="Times New Roman" w:hAnsi="Calibri" w:cs="Calibri"/>
          <w:b/>
          <w:bCs/>
          <w:sz w:val="24"/>
          <w:szCs w:val="24"/>
          <w:lang w:eastAsia="pl-PL"/>
        </w:rPr>
        <w:t xml:space="preserve"> </w:t>
      </w:r>
      <w:r w:rsidRPr="004B0253">
        <w:rPr>
          <w:rFonts w:ascii="Calibri" w:eastAsia="Times New Roman" w:hAnsi="Calibri" w:cs="Calibri"/>
          <w:sz w:val="24"/>
          <w:szCs w:val="24"/>
          <w:lang w:eastAsia="pl-PL"/>
        </w:rPr>
        <w:br/>
        <w:t>Pracownicy po pięćdziesiątce mierzą się z odwrotnym problemem</w:t>
      </w:r>
      <w:r w:rsidR="008736BD">
        <w:rPr>
          <w:rFonts w:ascii="Calibri" w:eastAsia="Times New Roman" w:hAnsi="Calibri" w:cs="Calibri"/>
          <w:sz w:val="24"/>
          <w:szCs w:val="24"/>
          <w:lang w:eastAsia="pl-PL"/>
        </w:rPr>
        <w:t xml:space="preserve"> niż osoby młode</w:t>
      </w:r>
      <w:r>
        <w:rPr>
          <w:rFonts w:ascii="Calibri" w:eastAsia="Times New Roman" w:hAnsi="Calibri" w:cs="Calibri"/>
          <w:sz w:val="24"/>
          <w:szCs w:val="24"/>
          <w:lang w:eastAsia="pl-PL"/>
        </w:rPr>
        <w:t>. Z</w:t>
      </w:r>
      <w:r w:rsidRPr="004B0253">
        <w:rPr>
          <w:rFonts w:ascii="Calibri" w:eastAsia="Times New Roman" w:hAnsi="Calibri" w:cs="Calibri"/>
          <w:sz w:val="24"/>
          <w:szCs w:val="24"/>
          <w:lang w:eastAsia="pl-PL"/>
        </w:rPr>
        <w:t xml:space="preserve">amiast braku stabilności zderzają się z paradoksem ochrony przedemerytalnej. Pracodawcy, obawiając się trudności z rozwiązaniem umowy, niechętnie zatrudniają osoby w wieku chronionym. Do tego starszym zarzuca się brak elastyczności, energii czy inicjatywy. </w:t>
      </w:r>
      <w:r w:rsidR="00030814">
        <w:rPr>
          <w:rFonts w:ascii="Calibri" w:eastAsia="Times New Roman" w:hAnsi="Calibri" w:cs="Calibri"/>
          <w:sz w:val="24"/>
          <w:szCs w:val="24"/>
          <w:lang w:eastAsia="pl-PL"/>
        </w:rPr>
        <w:t xml:space="preserve">A </w:t>
      </w:r>
      <w:r w:rsidRPr="004B0253">
        <w:rPr>
          <w:rFonts w:ascii="Calibri" w:eastAsia="Times New Roman" w:hAnsi="Calibri" w:cs="Calibri"/>
          <w:sz w:val="24"/>
          <w:szCs w:val="24"/>
          <w:lang w:eastAsia="pl-PL"/>
        </w:rPr>
        <w:t>to właśnie oni często wnoszą do organizacji doświadczenie, stabilność i lojalność, których brakuje młodszym kolegom.</w:t>
      </w:r>
    </w:p>
    <w:p w14:paraId="50418938" w14:textId="35F1E9B7" w:rsidR="000F739F" w:rsidRPr="00DC46E7" w:rsidRDefault="00030814" w:rsidP="006E6CFB">
      <w:pPr>
        <w:spacing w:before="120" w:after="120" w:line="276" w:lineRule="auto"/>
        <w:rPr>
          <w:rFonts w:ascii="Calibri" w:eastAsia="Times New Roman" w:hAnsi="Calibri" w:cs="Calibri"/>
          <w:b/>
          <w:bCs/>
          <w:sz w:val="24"/>
          <w:szCs w:val="24"/>
          <w:lang w:eastAsia="pl-PL"/>
        </w:rPr>
      </w:pPr>
      <w:r w:rsidRPr="00DC46E7">
        <w:rPr>
          <w:rFonts w:ascii="Calibri" w:eastAsia="Times New Roman" w:hAnsi="Calibri" w:cs="Calibri"/>
          <w:sz w:val="24"/>
          <w:szCs w:val="24"/>
          <w:lang w:eastAsia="pl-PL"/>
        </w:rPr>
        <w:lastRenderedPageBreak/>
        <w:t xml:space="preserve">– </w:t>
      </w:r>
      <w:r w:rsidR="000F739F" w:rsidRPr="00DC46E7">
        <w:rPr>
          <w:rFonts w:ascii="Calibri" w:eastAsia="Times New Roman" w:hAnsi="Calibri" w:cs="Calibri"/>
          <w:sz w:val="24"/>
          <w:szCs w:val="24"/>
          <w:lang w:eastAsia="pl-PL"/>
        </w:rPr>
        <w:t>Osoby starsze są często postrzegane przez pryzmat ograniczeń zamiast przez pryzmat atutów. A przecież to pracownicy, którzy rzadziej zmieniają pracę, są bardziej zaangażowani w długofalowe projekty i potrafią przekazywać wiedzę młodszym</w:t>
      </w:r>
      <w:r w:rsidR="000F739F" w:rsidRPr="004B0253">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w:t>
      </w:r>
      <w:r w:rsidR="000F739F" w:rsidRPr="004B0253">
        <w:rPr>
          <w:rFonts w:ascii="Calibri" w:eastAsia="Times New Roman" w:hAnsi="Calibri" w:cs="Calibri"/>
          <w:sz w:val="24"/>
          <w:szCs w:val="24"/>
          <w:lang w:eastAsia="pl-PL"/>
        </w:rPr>
        <w:t xml:space="preserve"> </w:t>
      </w:r>
      <w:r w:rsidR="000F739F" w:rsidRPr="00DC46E7">
        <w:rPr>
          <w:rFonts w:ascii="Calibri" w:eastAsia="Times New Roman" w:hAnsi="Calibri" w:cs="Calibri"/>
          <w:b/>
          <w:bCs/>
          <w:sz w:val="24"/>
          <w:szCs w:val="24"/>
          <w:lang w:eastAsia="pl-PL"/>
        </w:rPr>
        <w:t xml:space="preserve">podkreśla </w:t>
      </w:r>
      <w:r w:rsidR="00B905B6" w:rsidRPr="00DC46E7">
        <w:rPr>
          <w:rFonts w:ascii="Calibri" w:eastAsia="Times New Roman" w:hAnsi="Calibri" w:cs="Calibri"/>
          <w:b/>
          <w:bCs/>
          <w:sz w:val="24"/>
          <w:szCs w:val="24"/>
          <w:lang w:eastAsia="pl-PL"/>
        </w:rPr>
        <w:t xml:space="preserve">Joanna Orłowska </w:t>
      </w:r>
      <w:r w:rsidR="000F739F" w:rsidRPr="00DC46E7">
        <w:rPr>
          <w:rFonts w:ascii="Calibri" w:eastAsia="Times New Roman" w:hAnsi="Calibri" w:cs="Calibri"/>
          <w:b/>
          <w:bCs/>
          <w:sz w:val="24"/>
          <w:szCs w:val="24"/>
          <w:lang w:eastAsia="pl-PL"/>
        </w:rPr>
        <w:t>z Polskiej Agencji Rozwoju Przedsiębiorczości.</w:t>
      </w:r>
    </w:p>
    <w:p w14:paraId="1E65AD4E" w14:textId="4F65E041" w:rsidR="000F739F" w:rsidRPr="00876D88" w:rsidRDefault="000F739F" w:rsidP="006E6CFB">
      <w:pPr>
        <w:spacing w:before="120" w:after="120" w:line="276" w:lineRule="auto"/>
        <w:rPr>
          <w:rFonts w:ascii="Calibri" w:eastAsiaTheme="majorEastAsia" w:hAnsi="Calibri" w:cs="Calibri"/>
          <w:color w:val="000000" w:themeColor="text1"/>
          <w:sz w:val="24"/>
          <w:szCs w:val="24"/>
        </w:rPr>
      </w:pPr>
      <w:r w:rsidRPr="00DC46E7">
        <w:rPr>
          <w:rStyle w:val="Nagwek3Znak"/>
          <w:rFonts w:ascii="Calibri" w:eastAsiaTheme="majorEastAsia" w:hAnsi="Calibri" w:cs="Calibri"/>
          <w:sz w:val="28"/>
          <w:szCs w:val="28"/>
        </w:rPr>
        <w:t>Co decyduje o wdrożeniu strategii?</w:t>
      </w:r>
      <w:r w:rsidRPr="00876D88">
        <w:rPr>
          <w:rFonts w:ascii="Calibri" w:eastAsiaTheme="majorEastAsia" w:hAnsi="Calibri" w:cs="Calibri"/>
          <w:b/>
          <w:bCs/>
          <w:color w:val="000000" w:themeColor="text1"/>
          <w:sz w:val="24"/>
          <w:szCs w:val="24"/>
        </w:rPr>
        <w:br/>
      </w:r>
      <w:r w:rsidRPr="00876D88">
        <w:rPr>
          <w:rFonts w:ascii="Calibri" w:eastAsiaTheme="majorEastAsia" w:hAnsi="Calibri" w:cs="Calibri"/>
          <w:color w:val="000000" w:themeColor="text1"/>
          <w:sz w:val="24"/>
          <w:szCs w:val="24"/>
        </w:rPr>
        <w:t>Nie każda firma z równą łatwością sięga po „niewidzialnych pracowników”. Duże przedsiębiorstwa i korporacje powiązane z kapitałem zagranicznym częściej planują długofalowo i wpisują różnorodność w strategię HR. W małych i średnich firmach dominuje raczej podejście doraźne</w:t>
      </w:r>
      <w:r w:rsidR="00B905B6">
        <w:rPr>
          <w:rFonts w:ascii="Calibri" w:eastAsiaTheme="majorEastAsia" w:hAnsi="Calibri" w:cs="Calibri"/>
          <w:color w:val="000000" w:themeColor="text1"/>
          <w:sz w:val="24"/>
          <w:szCs w:val="24"/>
        </w:rPr>
        <w:t>. D</w:t>
      </w:r>
      <w:r w:rsidRPr="00876D88">
        <w:rPr>
          <w:rFonts w:ascii="Calibri" w:eastAsiaTheme="majorEastAsia" w:hAnsi="Calibri" w:cs="Calibri"/>
          <w:color w:val="000000" w:themeColor="text1"/>
          <w:sz w:val="24"/>
          <w:szCs w:val="24"/>
        </w:rPr>
        <w:t>ziałania wynikają z sezonowości albo nagłego braku rąk do pracy. To właśnie wtedy restauracje, budowy czy gospodarstwa rolne ratują się zatrudnieniem cudzoziemców.</w:t>
      </w:r>
    </w:p>
    <w:p w14:paraId="3DB64820" w14:textId="2FD1792F" w:rsidR="000F739F" w:rsidRPr="00876D88" w:rsidRDefault="000F739F" w:rsidP="006E6CFB">
      <w:pPr>
        <w:spacing w:before="120" w:after="120" w:line="276" w:lineRule="auto"/>
        <w:rPr>
          <w:rFonts w:ascii="Calibri" w:eastAsiaTheme="majorEastAsia" w:hAnsi="Calibri" w:cs="Calibri"/>
          <w:color w:val="000000" w:themeColor="text1"/>
          <w:sz w:val="24"/>
          <w:szCs w:val="24"/>
        </w:rPr>
      </w:pPr>
      <w:r w:rsidRPr="00876D88">
        <w:rPr>
          <w:rFonts w:ascii="Calibri" w:eastAsiaTheme="majorEastAsia" w:hAnsi="Calibri" w:cs="Calibri"/>
          <w:color w:val="000000" w:themeColor="text1"/>
          <w:sz w:val="24"/>
          <w:szCs w:val="24"/>
        </w:rPr>
        <w:t xml:space="preserve">Coraz większą rolę odgrywa też presja otoczenia. Klienci coraz częściej oczekują, że firmy będą </w:t>
      </w:r>
      <w:proofErr w:type="spellStart"/>
      <w:r w:rsidRPr="00876D88">
        <w:rPr>
          <w:rFonts w:ascii="Calibri" w:eastAsiaTheme="majorEastAsia" w:hAnsi="Calibri" w:cs="Calibri"/>
          <w:color w:val="000000" w:themeColor="text1"/>
          <w:sz w:val="24"/>
          <w:szCs w:val="24"/>
        </w:rPr>
        <w:t>inkluzywne</w:t>
      </w:r>
      <w:proofErr w:type="spellEnd"/>
      <w:r w:rsidRPr="00876D88">
        <w:rPr>
          <w:rFonts w:ascii="Calibri" w:eastAsiaTheme="majorEastAsia" w:hAnsi="Calibri" w:cs="Calibri"/>
          <w:color w:val="000000" w:themeColor="text1"/>
          <w:sz w:val="24"/>
          <w:szCs w:val="24"/>
        </w:rPr>
        <w:t>, a wizerunek otwartego pracodawcy przekłada się bezpośrednio na sprzedaż. Ważne są również zachęty finansowe</w:t>
      </w:r>
      <w:r>
        <w:rPr>
          <w:rFonts w:ascii="Calibri" w:eastAsiaTheme="majorEastAsia" w:hAnsi="Calibri" w:cs="Calibri"/>
          <w:color w:val="000000" w:themeColor="text1"/>
          <w:sz w:val="24"/>
          <w:szCs w:val="24"/>
        </w:rPr>
        <w:t>. D</w:t>
      </w:r>
      <w:r w:rsidRPr="00876D88">
        <w:rPr>
          <w:rFonts w:ascii="Calibri" w:eastAsiaTheme="majorEastAsia" w:hAnsi="Calibri" w:cs="Calibri"/>
          <w:color w:val="000000" w:themeColor="text1"/>
          <w:sz w:val="24"/>
          <w:szCs w:val="24"/>
        </w:rPr>
        <w:t xml:space="preserve">opłaty do wynagrodzeń z PFRON czy inne formy wsparcia sprawiają, że przedsiębiorcy chętniej sięgają po pracowników </w:t>
      </w:r>
      <w:r w:rsidR="00C804DE">
        <w:rPr>
          <w:rFonts w:ascii="Calibri" w:eastAsiaTheme="majorEastAsia" w:hAnsi="Calibri" w:cs="Calibri"/>
          <w:color w:val="000000" w:themeColor="text1"/>
          <w:sz w:val="24"/>
          <w:szCs w:val="24"/>
        </w:rPr>
        <w:br/>
      </w:r>
      <w:r w:rsidRPr="00876D88">
        <w:rPr>
          <w:rFonts w:ascii="Calibri" w:eastAsiaTheme="majorEastAsia" w:hAnsi="Calibri" w:cs="Calibri"/>
          <w:color w:val="000000" w:themeColor="text1"/>
          <w:sz w:val="24"/>
          <w:szCs w:val="24"/>
        </w:rPr>
        <w:t xml:space="preserve">z niepełnosprawnością czy starszych. </w:t>
      </w:r>
      <w:r>
        <w:rPr>
          <w:rFonts w:ascii="Calibri" w:eastAsiaTheme="majorEastAsia" w:hAnsi="Calibri" w:cs="Calibri"/>
          <w:color w:val="000000" w:themeColor="text1"/>
          <w:sz w:val="24"/>
          <w:szCs w:val="24"/>
        </w:rPr>
        <w:t xml:space="preserve">Także pozytywne </w:t>
      </w:r>
      <w:r w:rsidRPr="00876D88">
        <w:rPr>
          <w:rFonts w:ascii="Calibri" w:eastAsiaTheme="majorEastAsia" w:hAnsi="Calibri" w:cs="Calibri"/>
          <w:color w:val="000000" w:themeColor="text1"/>
          <w:sz w:val="24"/>
          <w:szCs w:val="24"/>
        </w:rPr>
        <w:t>doświadczenia budują gotowość do dalszego zatrudniania</w:t>
      </w:r>
      <w:r w:rsidR="008736BD">
        <w:rPr>
          <w:rFonts w:ascii="Calibri" w:eastAsiaTheme="majorEastAsia" w:hAnsi="Calibri" w:cs="Calibri"/>
          <w:color w:val="000000" w:themeColor="text1"/>
          <w:sz w:val="24"/>
          <w:szCs w:val="24"/>
        </w:rPr>
        <w:t>. Natomiast</w:t>
      </w:r>
      <w:r w:rsidRPr="00876D88">
        <w:rPr>
          <w:rFonts w:ascii="Calibri" w:eastAsiaTheme="majorEastAsia" w:hAnsi="Calibri" w:cs="Calibri"/>
          <w:color w:val="000000" w:themeColor="text1"/>
          <w:sz w:val="24"/>
          <w:szCs w:val="24"/>
        </w:rPr>
        <w:t xml:space="preserve"> negatywne lub utrwalone stereotypy potrafią całkowicie zablokować otwartość firmy.</w:t>
      </w:r>
    </w:p>
    <w:p w14:paraId="4F8851AD" w14:textId="3AE5FF10" w:rsidR="000F739F" w:rsidRPr="00DC46E7" w:rsidRDefault="00030814" w:rsidP="006E6CFB">
      <w:pPr>
        <w:spacing w:before="120" w:after="120" w:line="276" w:lineRule="auto"/>
        <w:rPr>
          <w:rFonts w:ascii="Calibri" w:eastAsiaTheme="majorEastAsia" w:hAnsi="Calibri" w:cs="Calibri"/>
          <w:b/>
          <w:bCs/>
          <w:color w:val="000000" w:themeColor="text1"/>
          <w:sz w:val="24"/>
          <w:szCs w:val="24"/>
        </w:rPr>
      </w:pPr>
      <w:r>
        <w:rPr>
          <w:rFonts w:ascii="Calibri" w:eastAsiaTheme="majorEastAsia" w:hAnsi="Calibri" w:cs="Calibri"/>
          <w:i/>
          <w:iCs/>
          <w:color w:val="000000" w:themeColor="text1"/>
          <w:sz w:val="24"/>
          <w:szCs w:val="24"/>
        </w:rPr>
        <w:t xml:space="preserve">– </w:t>
      </w:r>
      <w:r w:rsidR="000F739F" w:rsidRPr="00DC46E7">
        <w:rPr>
          <w:rFonts w:ascii="Calibri" w:eastAsiaTheme="majorEastAsia" w:hAnsi="Calibri" w:cs="Calibri"/>
          <w:color w:val="000000" w:themeColor="text1"/>
          <w:sz w:val="24"/>
          <w:szCs w:val="24"/>
        </w:rPr>
        <w:t>O tym, czy strategia różnorodności stanie się realnym elementem zarządzania, decyduj</w:t>
      </w:r>
      <w:r w:rsidR="00D97AC2" w:rsidRPr="00DC46E7">
        <w:rPr>
          <w:rFonts w:ascii="Calibri" w:eastAsiaTheme="majorEastAsia" w:hAnsi="Calibri" w:cs="Calibri"/>
          <w:color w:val="000000" w:themeColor="text1"/>
          <w:sz w:val="24"/>
          <w:szCs w:val="24"/>
        </w:rPr>
        <w:t>ą głównie czynniki ekonomiczne. Nie bez znaczenia są też</w:t>
      </w:r>
      <w:r w:rsidR="000F739F" w:rsidRPr="00DC46E7">
        <w:rPr>
          <w:rFonts w:ascii="Calibri" w:eastAsiaTheme="majorEastAsia" w:hAnsi="Calibri" w:cs="Calibri"/>
          <w:color w:val="000000" w:themeColor="text1"/>
          <w:sz w:val="24"/>
          <w:szCs w:val="24"/>
        </w:rPr>
        <w:t xml:space="preserve"> kultura organizacyjna i postawa liderów. Tam, gdzie zarząd wierzy w wartość różnorodnych zespołów, działania są konsekwentne i długofalowe. </w:t>
      </w:r>
      <w:r w:rsidR="003F3A43" w:rsidRPr="00DC46E7">
        <w:rPr>
          <w:rFonts w:ascii="Calibri" w:eastAsiaTheme="majorEastAsia" w:hAnsi="Calibri" w:cs="Calibri"/>
          <w:color w:val="000000" w:themeColor="text1"/>
          <w:sz w:val="24"/>
          <w:szCs w:val="24"/>
        </w:rPr>
        <w:t xml:space="preserve">Pozostali </w:t>
      </w:r>
      <w:r w:rsidR="000F739F" w:rsidRPr="00DC46E7">
        <w:rPr>
          <w:rFonts w:ascii="Calibri" w:eastAsiaTheme="majorEastAsia" w:hAnsi="Calibri" w:cs="Calibri"/>
          <w:color w:val="000000" w:themeColor="text1"/>
          <w:sz w:val="24"/>
          <w:szCs w:val="24"/>
        </w:rPr>
        <w:t>ograniczają się do pojedynczych gestów</w:t>
      </w:r>
      <w:r w:rsidR="000F739F" w:rsidRPr="00876D88">
        <w:rPr>
          <w:rFonts w:ascii="Calibri" w:eastAsiaTheme="majorEastAsia" w:hAnsi="Calibri" w:cs="Calibri"/>
          <w:color w:val="000000" w:themeColor="text1"/>
          <w:sz w:val="24"/>
          <w:szCs w:val="24"/>
        </w:rPr>
        <w:t xml:space="preserve"> </w:t>
      </w:r>
      <w:r>
        <w:rPr>
          <w:rFonts w:ascii="Calibri" w:eastAsiaTheme="majorEastAsia" w:hAnsi="Calibri" w:cs="Calibri"/>
          <w:color w:val="000000" w:themeColor="text1"/>
          <w:sz w:val="24"/>
          <w:szCs w:val="24"/>
        </w:rPr>
        <w:t>–</w:t>
      </w:r>
      <w:r w:rsidR="000F739F">
        <w:rPr>
          <w:rFonts w:ascii="Calibri" w:eastAsiaTheme="majorEastAsia" w:hAnsi="Calibri" w:cs="Calibri"/>
          <w:color w:val="000000" w:themeColor="text1"/>
          <w:sz w:val="24"/>
          <w:szCs w:val="24"/>
        </w:rPr>
        <w:t xml:space="preserve"> </w:t>
      </w:r>
      <w:r w:rsidR="000F739F" w:rsidRPr="00DC46E7">
        <w:rPr>
          <w:rFonts w:ascii="Calibri" w:eastAsiaTheme="majorEastAsia" w:hAnsi="Calibri" w:cs="Calibri"/>
          <w:b/>
          <w:bCs/>
          <w:color w:val="000000" w:themeColor="text1"/>
          <w:sz w:val="24"/>
          <w:szCs w:val="24"/>
        </w:rPr>
        <w:t xml:space="preserve">mówi </w:t>
      </w:r>
      <w:r w:rsidR="00D97AC2" w:rsidRPr="00DC46E7">
        <w:rPr>
          <w:rFonts w:ascii="Calibri" w:eastAsiaTheme="majorEastAsia" w:hAnsi="Calibri" w:cs="Calibri"/>
          <w:b/>
          <w:bCs/>
          <w:color w:val="000000" w:themeColor="text1"/>
          <w:sz w:val="24"/>
          <w:szCs w:val="24"/>
        </w:rPr>
        <w:t>Dorota Micek</w:t>
      </w:r>
      <w:r w:rsidR="000F739F" w:rsidRPr="00DC46E7">
        <w:rPr>
          <w:rFonts w:ascii="Calibri" w:eastAsiaTheme="majorEastAsia" w:hAnsi="Calibri" w:cs="Calibri"/>
          <w:b/>
          <w:bCs/>
          <w:color w:val="000000" w:themeColor="text1"/>
          <w:sz w:val="24"/>
          <w:szCs w:val="24"/>
        </w:rPr>
        <w:t xml:space="preserve"> z </w:t>
      </w:r>
      <w:proofErr w:type="spellStart"/>
      <w:r w:rsidR="000F739F" w:rsidRPr="00DC46E7">
        <w:rPr>
          <w:rFonts w:ascii="Calibri" w:eastAsiaTheme="majorEastAsia" w:hAnsi="Calibri" w:cs="Calibri"/>
          <w:b/>
          <w:bCs/>
          <w:color w:val="000000" w:themeColor="text1"/>
          <w:sz w:val="24"/>
          <w:szCs w:val="24"/>
        </w:rPr>
        <w:t>CEiAPP</w:t>
      </w:r>
      <w:proofErr w:type="spellEnd"/>
      <w:r w:rsidR="000F739F" w:rsidRPr="00DC46E7">
        <w:rPr>
          <w:rFonts w:ascii="Calibri" w:eastAsiaTheme="majorEastAsia" w:hAnsi="Calibri" w:cs="Calibri"/>
          <w:b/>
          <w:bCs/>
          <w:color w:val="000000" w:themeColor="text1"/>
          <w:sz w:val="24"/>
          <w:szCs w:val="24"/>
        </w:rPr>
        <w:t xml:space="preserve"> UJ.</w:t>
      </w:r>
    </w:p>
    <w:p w14:paraId="08A939C7" w14:textId="7C5E3AD1" w:rsidR="00EF4C44" w:rsidRDefault="000F739F" w:rsidP="006E6CFB">
      <w:pPr>
        <w:spacing w:before="120" w:after="120" w:line="276" w:lineRule="auto"/>
        <w:rPr>
          <w:rFonts w:ascii="Calibri" w:eastAsiaTheme="majorEastAsia" w:hAnsi="Calibri" w:cs="Calibri"/>
          <w:b/>
          <w:bCs/>
          <w:color w:val="000000" w:themeColor="text1"/>
          <w:sz w:val="24"/>
          <w:szCs w:val="24"/>
        </w:rPr>
      </w:pPr>
      <w:r w:rsidRPr="00DC46E7">
        <w:rPr>
          <w:rStyle w:val="Nagwek3Znak"/>
          <w:rFonts w:ascii="Calibri" w:eastAsiaTheme="majorEastAsia" w:hAnsi="Calibri" w:cs="Calibri"/>
          <w:sz w:val="28"/>
          <w:szCs w:val="28"/>
        </w:rPr>
        <w:t>Dlaczego pracodawcy to robią?</w:t>
      </w:r>
      <w:r w:rsidRPr="00876D88">
        <w:rPr>
          <w:rFonts w:ascii="Calibri" w:eastAsiaTheme="majorEastAsia" w:hAnsi="Calibri" w:cs="Calibri"/>
          <w:color w:val="000000" w:themeColor="text1"/>
          <w:sz w:val="24"/>
          <w:szCs w:val="24"/>
        </w:rPr>
        <w:br/>
      </w:r>
      <w:r w:rsidR="00030814">
        <w:rPr>
          <w:rFonts w:ascii="Calibri" w:hAnsi="Calibri" w:cs="Calibri"/>
          <w:i/>
          <w:iCs/>
          <w:sz w:val="24"/>
          <w:szCs w:val="24"/>
        </w:rPr>
        <w:t xml:space="preserve">– </w:t>
      </w:r>
      <w:r w:rsidRPr="00DC46E7">
        <w:rPr>
          <w:rFonts w:ascii="Calibri" w:hAnsi="Calibri" w:cs="Calibri"/>
          <w:sz w:val="24"/>
          <w:szCs w:val="24"/>
        </w:rPr>
        <w:t>Ekonomia wciąż jest głównym motorem decyzji. Firmy chcą obniżać koszty i zyskać dostęp do szerszej puli pracowników. Ale coraz częściej liczy się też wizerunek i etyka. Różnorodność staje się elementem marki, a zróżnicowane zespoły pracują w lepszej atmosferze. Do tego starsi pracownicy, rodzice czy osoby z niepełnosprawnością są bardziej lojalni, co ogranicza rotację i koszty rekrutacji</w:t>
      </w:r>
      <w:r w:rsidRPr="003C0ED1">
        <w:rPr>
          <w:rFonts w:ascii="Calibri" w:hAnsi="Calibri" w:cs="Calibri"/>
          <w:sz w:val="24"/>
          <w:szCs w:val="24"/>
        </w:rPr>
        <w:t xml:space="preserve"> </w:t>
      </w:r>
      <w:r w:rsidR="00030814">
        <w:rPr>
          <w:rFonts w:ascii="Calibri" w:hAnsi="Calibri" w:cs="Calibri"/>
          <w:sz w:val="24"/>
          <w:szCs w:val="24"/>
        </w:rPr>
        <w:t>–</w:t>
      </w:r>
      <w:r w:rsidRPr="003C0ED1">
        <w:rPr>
          <w:rFonts w:ascii="Calibri" w:hAnsi="Calibri" w:cs="Calibri"/>
          <w:sz w:val="24"/>
          <w:szCs w:val="24"/>
        </w:rPr>
        <w:t xml:space="preserve"> </w:t>
      </w:r>
      <w:r w:rsidRPr="00DC46E7">
        <w:rPr>
          <w:rFonts w:ascii="Calibri" w:hAnsi="Calibri" w:cs="Calibri"/>
          <w:b/>
          <w:bCs/>
          <w:sz w:val="24"/>
          <w:szCs w:val="24"/>
        </w:rPr>
        <w:t xml:space="preserve">podkreśla prof. Marcin </w:t>
      </w:r>
      <w:proofErr w:type="spellStart"/>
      <w:r w:rsidRPr="00DC46E7">
        <w:rPr>
          <w:rFonts w:ascii="Calibri" w:hAnsi="Calibri" w:cs="Calibri"/>
          <w:b/>
          <w:bCs/>
          <w:sz w:val="24"/>
          <w:szCs w:val="24"/>
        </w:rPr>
        <w:t>Kocór</w:t>
      </w:r>
      <w:proofErr w:type="spellEnd"/>
      <w:r w:rsidRPr="00DC46E7">
        <w:rPr>
          <w:rFonts w:ascii="Calibri" w:hAnsi="Calibri" w:cs="Calibri"/>
          <w:b/>
          <w:bCs/>
          <w:sz w:val="24"/>
          <w:szCs w:val="24"/>
        </w:rPr>
        <w:t xml:space="preserve"> z </w:t>
      </w:r>
      <w:proofErr w:type="spellStart"/>
      <w:r w:rsidRPr="00DC46E7">
        <w:rPr>
          <w:rFonts w:ascii="Calibri" w:hAnsi="Calibri" w:cs="Calibri"/>
          <w:b/>
          <w:bCs/>
          <w:sz w:val="24"/>
          <w:szCs w:val="24"/>
        </w:rPr>
        <w:t>CEiAPP</w:t>
      </w:r>
      <w:proofErr w:type="spellEnd"/>
      <w:r w:rsidRPr="00DC46E7">
        <w:rPr>
          <w:rFonts w:ascii="Calibri" w:hAnsi="Calibri" w:cs="Calibri"/>
          <w:b/>
          <w:bCs/>
          <w:sz w:val="24"/>
          <w:szCs w:val="24"/>
        </w:rPr>
        <w:t xml:space="preserve"> UJ.</w:t>
      </w:r>
    </w:p>
    <w:p w14:paraId="33CB2207" w14:textId="2BFAEA49" w:rsidR="000F739F" w:rsidRDefault="000F739F" w:rsidP="006E6CFB">
      <w:pPr>
        <w:spacing w:before="120" w:after="120" w:line="276" w:lineRule="auto"/>
        <w:rPr>
          <w:rFonts w:ascii="Calibri" w:eastAsiaTheme="majorEastAsia" w:hAnsi="Calibri" w:cs="Calibri"/>
          <w:color w:val="000000" w:themeColor="text1"/>
          <w:sz w:val="24"/>
          <w:szCs w:val="24"/>
        </w:rPr>
      </w:pPr>
      <w:r w:rsidRPr="00876D88">
        <w:rPr>
          <w:rFonts w:ascii="Calibri" w:eastAsiaTheme="majorEastAsia" w:hAnsi="Calibri" w:cs="Calibri"/>
          <w:color w:val="000000" w:themeColor="text1"/>
          <w:sz w:val="24"/>
          <w:szCs w:val="24"/>
        </w:rPr>
        <w:t>Demografia nie pozostawia złudzeń. Z roku na rok osób w wieku produkcyjnym będzie ubywać. Albo polskie firmy nauczą się korzystać z potencjału</w:t>
      </w:r>
      <w:r w:rsidR="008C7027">
        <w:rPr>
          <w:rFonts w:ascii="Calibri" w:eastAsiaTheme="majorEastAsia" w:hAnsi="Calibri" w:cs="Calibri"/>
          <w:color w:val="000000" w:themeColor="text1"/>
          <w:sz w:val="24"/>
          <w:szCs w:val="24"/>
        </w:rPr>
        <w:t xml:space="preserve"> osób</w:t>
      </w:r>
      <w:r w:rsidRPr="00876D88">
        <w:rPr>
          <w:rFonts w:ascii="Calibri" w:eastAsiaTheme="majorEastAsia" w:hAnsi="Calibri" w:cs="Calibri"/>
          <w:color w:val="000000" w:themeColor="text1"/>
          <w:sz w:val="24"/>
          <w:szCs w:val="24"/>
        </w:rPr>
        <w:t>, któr</w:t>
      </w:r>
      <w:r w:rsidR="00030814">
        <w:rPr>
          <w:rFonts w:ascii="Calibri" w:eastAsiaTheme="majorEastAsia" w:hAnsi="Calibri" w:cs="Calibri"/>
          <w:color w:val="000000" w:themeColor="text1"/>
          <w:sz w:val="24"/>
          <w:szCs w:val="24"/>
        </w:rPr>
        <w:t>e</w:t>
      </w:r>
      <w:r w:rsidRPr="00876D88">
        <w:rPr>
          <w:rFonts w:ascii="Calibri" w:eastAsiaTheme="majorEastAsia" w:hAnsi="Calibri" w:cs="Calibri"/>
          <w:color w:val="000000" w:themeColor="text1"/>
          <w:sz w:val="24"/>
          <w:szCs w:val="24"/>
        </w:rPr>
        <w:t xml:space="preserve"> dziś pozostają </w:t>
      </w:r>
      <w:r w:rsidR="00C804DE">
        <w:rPr>
          <w:rFonts w:ascii="Calibri" w:eastAsiaTheme="majorEastAsia" w:hAnsi="Calibri" w:cs="Calibri"/>
          <w:color w:val="000000" w:themeColor="text1"/>
          <w:sz w:val="24"/>
          <w:szCs w:val="24"/>
        </w:rPr>
        <w:br/>
      </w:r>
      <w:r w:rsidRPr="00876D88">
        <w:rPr>
          <w:rFonts w:ascii="Calibri" w:eastAsiaTheme="majorEastAsia" w:hAnsi="Calibri" w:cs="Calibri"/>
          <w:color w:val="000000" w:themeColor="text1"/>
          <w:sz w:val="24"/>
          <w:szCs w:val="24"/>
        </w:rPr>
        <w:t>w cieniu, albo już wkrótce staną przed dramatycznym deficytem rąk do pracy.</w:t>
      </w:r>
    </w:p>
    <w:p w14:paraId="1B9B4479" w14:textId="70080656" w:rsidR="006E496A" w:rsidRPr="00517974" w:rsidRDefault="006E496A" w:rsidP="006E6CFB">
      <w:pPr>
        <w:spacing w:before="120" w:after="120" w:line="276" w:lineRule="auto"/>
        <w:rPr>
          <w:rFonts w:ascii="Calibri" w:hAnsi="Calibri" w:cs="Calibri"/>
          <w:b/>
          <w:bCs/>
          <w:sz w:val="24"/>
          <w:szCs w:val="24"/>
        </w:rPr>
      </w:pPr>
      <w:r>
        <w:rPr>
          <w:rFonts w:ascii="Calibri" w:eastAsiaTheme="majorEastAsia" w:hAnsi="Calibri" w:cs="Calibri"/>
          <w:color w:val="000000" w:themeColor="text1"/>
          <w:sz w:val="24"/>
          <w:szCs w:val="24"/>
        </w:rPr>
        <w:t xml:space="preserve">Pełen raport </w:t>
      </w:r>
      <w:hyperlink r:id="rId12" w:history="1">
        <w:r w:rsidRPr="006E496A">
          <w:rPr>
            <w:rStyle w:val="Hipercze"/>
            <w:rFonts w:ascii="Calibri" w:eastAsiaTheme="majorEastAsia" w:hAnsi="Calibri" w:cs="Calibri"/>
            <w:sz w:val="24"/>
            <w:szCs w:val="24"/>
          </w:rPr>
          <w:t>dostępny jest na stronie PARP</w:t>
        </w:r>
      </w:hyperlink>
      <w:r>
        <w:rPr>
          <w:rFonts w:ascii="Calibri" w:eastAsiaTheme="majorEastAsia" w:hAnsi="Calibri" w:cs="Calibri"/>
          <w:color w:val="000000" w:themeColor="text1"/>
          <w:sz w:val="24"/>
          <w:szCs w:val="24"/>
        </w:rPr>
        <w:t>.</w:t>
      </w:r>
    </w:p>
    <w:p w14:paraId="3BA9D80F" w14:textId="53FAC10B" w:rsidR="00B64EC5" w:rsidRPr="00DC46E7" w:rsidRDefault="00B64EC5" w:rsidP="006E6CFB">
      <w:pPr>
        <w:pStyle w:val="Nagwek2"/>
        <w:spacing w:before="120" w:after="120" w:line="276" w:lineRule="auto"/>
        <w:rPr>
          <w:rFonts w:cs="Calibri"/>
          <w:b w:val="0"/>
          <w:bCs/>
          <w:szCs w:val="28"/>
        </w:rPr>
      </w:pPr>
      <w:r w:rsidRPr="00DC46E7">
        <w:rPr>
          <w:rFonts w:cs="Calibri"/>
          <w:bCs/>
          <w:color w:val="auto"/>
          <w:szCs w:val="28"/>
        </w:rPr>
        <w:t>O badaniu</w:t>
      </w:r>
    </w:p>
    <w:p w14:paraId="135BFA0F" w14:textId="47E6B012" w:rsidR="00B65959" w:rsidRDefault="00B64EC5" w:rsidP="006E6CFB">
      <w:pPr>
        <w:spacing w:before="120" w:after="120" w:line="276" w:lineRule="auto"/>
        <w:rPr>
          <w:rFonts w:cstheme="minorHAnsi"/>
          <w:sz w:val="24"/>
          <w:szCs w:val="24"/>
        </w:rPr>
      </w:pPr>
      <w:r w:rsidRPr="004F51C2">
        <w:rPr>
          <w:rFonts w:cstheme="minorHAnsi"/>
          <w:sz w:val="24"/>
          <w:szCs w:val="24"/>
        </w:rPr>
        <w:t>Badanie zostało zrealizowane w ramach</w:t>
      </w:r>
      <w:r w:rsidR="00BF6CB8">
        <w:rPr>
          <w:rFonts w:cstheme="minorHAnsi"/>
          <w:sz w:val="24"/>
          <w:szCs w:val="24"/>
        </w:rPr>
        <w:t xml:space="preserve"> badania tematycznego „</w:t>
      </w:r>
      <w:r w:rsidR="00BF6CB8" w:rsidRPr="00BF6CB8">
        <w:rPr>
          <w:rFonts w:cstheme="minorHAnsi"/>
          <w:sz w:val="24"/>
          <w:szCs w:val="24"/>
        </w:rPr>
        <w:t>W kierunku pełniejszego wykorzystania ukrytych zasobów rynku pracy. Działania pracodawców wobec wybranych grup pracowników</w:t>
      </w:r>
      <w:r w:rsidR="00BF6CB8">
        <w:rPr>
          <w:rFonts w:cstheme="minorHAnsi"/>
          <w:sz w:val="24"/>
          <w:szCs w:val="24"/>
        </w:rPr>
        <w:t xml:space="preserve">” realizowanego w ramach </w:t>
      </w:r>
      <w:r w:rsidRPr="004F51C2">
        <w:rPr>
          <w:rFonts w:cstheme="minorHAnsi"/>
          <w:sz w:val="24"/>
          <w:szCs w:val="24"/>
        </w:rPr>
        <w:t xml:space="preserve"> projektu </w:t>
      </w:r>
      <w:r w:rsidRPr="004F51C2">
        <w:rPr>
          <w:rFonts w:cstheme="minorHAnsi"/>
          <w:b/>
          <w:bCs/>
          <w:sz w:val="24"/>
          <w:szCs w:val="24"/>
        </w:rPr>
        <w:t>Bilans Kapitału Ludzkiego</w:t>
      </w:r>
      <w:r w:rsidRPr="004F51C2">
        <w:rPr>
          <w:rFonts w:cstheme="minorHAnsi"/>
          <w:sz w:val="24"/>
          <w:szCs w:val="24"/>
        </w:rPr>
        <w:t xml:space="preserve"> – inicjatywy Polskiej Agencji Rozwoju Przedsiębiorczości i Uniwersytetu</w:t>
      </w:r>
      <w:r w:rsidR="00166170">
        <w:rPr>
          <w:rFonts w:cstheme="minorHAnsi"/>
          <w:sz w:val="24"/>
          <w:szCs w:val="24"/>
        </w:rPr>
        <w:t xml:space="preserve"> </w:t>
      </w:r>
      <w:r w:rsidRPr="004F51C2">
        <w:rPr>
          <w:rFonts w:cstheme="minorHAnsi"/>
          <w:sz w:val="24"/>
          <w:szCs w:val="24"/>
        </w:rPr>
        <w:t xml:space="preserve">Jagiellońskiego. To </w:t>
      </w:r>
      <w:r w:rsidRPr="004F51C2">
        <w:rPr>
          <w:rFonts w:cstheme="minorHAnsi"/>
          <w:sz w:val="24"/>
          <w:szCs w:val="24"/>
        </w:rPr>
        <w:lastRenderedPageBreak/>
        <w:t>jedno z największych źródeł danych o rynku pracy w Polsce, prowadzone od 2009 roku. Projekt łączy badania przekrojowe i tematyczne, odpowiadające na aktualne wyzwania rynku i gospodarki.</w:t>
      </w:r>
      <w:bookmarkEnd w:id="0"/>
      <w:bookmarkEnd w:id="1"/>
    </w:p>
    <w:p w14:paraId="41A55899" w14:textId="58988BFC" w:rsidR="006E6CFB" w:rsidRDefault="006E6CFB" w:rsidP="006E6CFB">
      <w:pPr>
        <w:spacing w:before="120" w:after="120" w:line="276" w:lineRule="auto"/>
        <w:rPr>
          <w:rFonts w:cstheme="minorHAnsi"/>
          <w:sz w:val="24"/>
          <w:szCs w:val="24"/>
        </w:rPr>
      </w:pPr>
    </w:p>
    <w:p w14:paraId="34A34A89" w14:textId="6F3F1B1C" w:rsidR="006E6CFB" w:rsidRPr="004F51C2" w:rsidRDefault="006E6CFB" w:rsidP="006E6CFB">
      <w:pPr>
        <w:spacing w:before="120" w:after="120" w:line="276" w:lineRule="auto"/>
        <w:rPr>
          <w:rFonts w:cstheme="minorHAnsi"/>
          <w:sz w:val="24"/>
          <w:szCs w:val="24"/>
        </w:rPr>
      </w:pPr>
      <w:r>
        <w:rPr>
          <w:rFonts w:cstheme="minorHAnsi"/>
          <w:noProof/>
          <w:sz w:val="24"/>
          <w:szCs w:val="24"/>
        </w:rPr>
        <w:drawing>
          <wp:anchor distT="0" distB="0" distL="114300" distR="114300" simplePos="0" relativeHeight="251671552" behindDoc="0" locked="0" layoutInCell="1" allowOverlap="1" wp14:anchorId="38BB0A4A" wp14:editId="597AB24F">
            <wp:simplePos x="0" y="0"/>
            <wp:positionH relativeFrom="margin">
              <wp:align>right</wp:align>
            </wp:positionH>
            <wp:positionV relativeFrom="paragraph">
              <wp:posOffset>115570</wp:posOffset>
            </wp:positionV>
            <wp:extent cx="5760720" cy="421005"/>
            <wp:effectExtent l="0" t="0" r="0" b="0"/>
            <wp:wrapNone/>
            <wp:docPr id="8385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179" name="Obraz 838517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421005"/>
                    </a:xfrm>
                    <a:prstGeom prst="rect">
                      <a:avLst/>
                    </a:prstGeom>
                  </pic:spPr>
                </pic:pic>
              </a:graphicData>
            </a:graphic>
          </wp:anchor>
        </w:drawing>
      </w:r>
    </w:p>
    <w:p w14:paraId="4A94BE1B" w14:textId="77777777" w:rsidR="00DD4E60" w:rsidRPr="004F51C2" w:rsidRDefault="00DD4E60" w:rsidP="00DC46E7">
      <w:pPr>
        <w:spacing w:line="276" w:lineRule="auto"/>
        <w:rPr>
          <w:rFonts w:cstheme="minorHAnsi"/>
          <w:sz w:val="24"/>
          <w:szCs w:val="24"/>
        </w:rPr>
      </w:pPr>
    </w:p>
    <w:sectPr w:rsidR="00DD4E60" w:rsidRPr="004F51C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9AFE" w14:textId="77777777" w:rsidR="00393806" w:rsidRDefault="00393806" w:rsidP="00B65959">
      <w:pPr>
        <w:spacing w:after="0" w:line="240" w:lineRule="auto"/>
      </w:pPr>
      <w:r>
        <w:separator/>
      </w:r>
    </w:p>
  </w:endnote>
  <w:endnote w:type="continuationSeparator" w:id="0">
    <w:p w14:paraId="7912AE76" w14:textId="77777777" w:rsidR="00393806" w:rsidRDefault="00393806" w:rsidP="00B6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E614" w14:textId="77777777" w:rsidR="00FE3B8B" w:rsidRDefault="00FE3B8B">
    <w:pPr>
      <w:pStyle w:val="Stopka"/>
      <w:rPr>
        <w:noProof/>
      </w:rPr>
    </w:pPr>
  </w:p>
  <w:p w14:paraId="1437229F" w14:textId="7D3894C3" w:rsidR="00FE3B8B" w:rsidRDefault="00FE3B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D4D7" w14:textId="77777777" w:rsidR="00393806" w:rsidRDefault="00393806" w:rsidP="00B65959">
      <w:pPr>
        <w:spacing w:after="0" w:line="240" w:lineRule="auto"/>
      </w:pPr>
      <w:r>
        <w:separator/>
      </w:r>
    </w:p>
  </w:footnote>
  <w:footnote w:type="continuationSeparator" w:id="0">
    <w:p w14:paraId="101D9ADC" w14:textId="77777777" w:rsidR="00393806" w:rsidRDefault="00393806" w:rsidP="00B6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2212" w14:textId="77777777" w:rsidR="00B65959" w:rsidRDefault="00B659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0B"/>
    <w:multiLevelType w:val="hybridMultilevel"/>
    <w:tmpl w:val="A5E85CB0"/>
    <w:lvl w:ilvl="0" w:tplc="748A3FA0">
      <w:start w:val="1"/>
      <w:numFmt w:val="bullet"/>
      <w:lvlText w:val=""/>
      <w:lvlJc w:val="left"/>
      <w:pPr>
        <w:ind w:left="360" w:hanging="360"/>
      </w:pPr>
      <w:rPr>
        <w:rFonts w:ascii="Wingdings" w:hAnsi="Wingdings" w:hint="default"/>
        <w:color w:val="2F5496" w:themeColor="accent1" w:themeShade="BF"/>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53D5362"/>
    <w:multiLevelType w:val="hybridMultilevel"/>
    <w:tmpl w:val="4C388460"/>
    <w:lvl w:ilvl="0" w:tplc="EA7639F0">
      <w:start w:val="1"/>
      <w:numFmt w:val="bullet"/>
      <w:lvlText w:val=""/>
      <w:lvlJc w:val="left"/>
      <w:pPr>
        <w:tabs>
          <w:tab w:val="num" w:pos="720"/>
        </w:tabs>
        <w:ind w:left="720" w:hanging="360"/>
      </w:pPr>
      <w:rPr>
        <w:rFonts w:ascii="Wingdings" w:hAnsi="Wingdings" w:hint="default"/>
      </w:rPr>
    </w:lvl>
    <w:lvl w:ilvl="1" w:tplc="2DF6B690">
      <w:numFmt w:val="bullet"/>
      <w:lvlText w:val=""/>
      <w:lvlJc w:val="left"/>
      <w:pPr>
        <w:tabs>
          <w:tab w:val="num" w:pos="1440"/>
        </w:tabs>
        <w:ind w:left="1440" w:hanging="360"/>
      </w:pPr>
      <w:rPr>
        <w:rFonts w:ascii="Wingdings" w:hAnsi="Wingdings" w:hint="default"/>
      </w:rPr>
    </w:lvl>
    <w:lvl w:ilvl="2" w:tplc="31B65C5A" w:tentative="1">
      <w:start w:val="1"/>
      <w:numFmt w:val="bullet"/>
      <w:lvlText w:val=""/>
      <w:lvlJc w:val="left"/>
      <w:pPr>
        <w:tabs>
          <w:tab w:val="num" w:pos="2160"/>
        </w:tabs>
        <w:ind w:left="2160" w:hanging="360"/>
      </w:pPr>
      <w:rPr>
        <w:rFonts w:ascii="Wingdings" w:hAnsi="Wingdings" w:hint="default"/>
      </w:rPr>
    </w:lvl>
    <w:lvl w:ilvl="3" w:tplc="503A3D3C" w:tentative="1">
      <w:start w:val="1"/>
      <w:numFmt w:val="bullet"/>
      <w:lvlText w:val=""/>
      <w:lvlJc w:val="left"/>
      <w:pPr>
        <w:tabs>
          <w:tab w:val="num" w:pos="2880"/>
        </w:tabs>
        <w:ind w:left="2880" w:hanging="360"/>
      </w:pPr>
      <w:rPr>
        <w:rFonts w:ascii="Wingdings" w:hAnsi="Wingdings" w:hint="default"/>
      </w:rPr>
    </w:lvl>
    <w:lvl w:ilvl="4" w:tplc="B638055A" w:tentative="1">
      <w:start w:val="1"/>
      <w:numFmt w:val="bullet"/>
      <w:lvlText w:val=""/>
      <w:lvlJc w:val="left"/>
      <w:pPr>
        <w:tabs>
          <w:tab w:val="num" w:pos="3600"/>
        </w:tabs>
        <w:ind w:left="3600" w:hanging="360"/>
      </w:pPr>
      <w:rPr>
        <w:rFonts w:ascii="Wingdings" w:hAnsi="Wingdings" w:hint="default"/>
      </w:rPr>
    </w:lvl>
    <w:lvl w:ilvl="5" w:tplc="C35658B8" w:tentative="1">
      <w:start w:val="1"/>
      <w:numFmt w:val="bullet"/>
      <w:lvlText w:val=""/>
      <w:lvlJc w:val="left"/>
      <w:pPr>
        <w:tabs>
          <w:tab w:val="num" w:pos="4320"/>
        </w:tabs>
        <w:ind w:left="4320" w:hanging="360"/>
      </w:pPr>
      <w:rPr>
        <w:rFonts w:ascii="Wingdings" w:hAnsi="Wingdings" w:hint="default"/>
      </w:rPr>
    </w:lvl>
    <w:lvl w:ilvl="6" w:tplc="FA16D9F2" w:tentative="1">
      <w:start w:val="1"/>
      <w:numFmt w:val="bullet"/>
      <w:lvlText w:val=""/>
      <w:lvlJc w:val="left"/>
      <w:pPr>
        <w:tabs>
          <w:tab w:val="num" w:pos="5040"/>
        </w:tabs>
        <w:ind w:left="5040" w:hanging="360"/>
      </w:pPr>
      <w:rPr>
        <w:rFonts w:ascii="Wingdings" w:hAnsi="Wingdings" w:hint="default"/>
      </w:rPr>
    </w:lvl>
    <w:lvl w:ilvl="7" w:tplc="9F561BE8" w:tentative="1">
      <w:start w:val="1"/>
      <w:numFmt w:val="bullet"/>
      <w:lvlText w:val=""/>
      <w:lvlJc w:val="left"/>
      <w:pPr>
        <w:tabs>
          <w:tab w:val="num" w:pos="5760"/>
        </w:tabs>
        <w:ind w:left="5760" w:hanging="360"/>
      </w:pPr>
      <w:rPr>
        <w:rFonts w:ascii="Wingdings" w:hAnsi="Wingdings" w:hint="default"/>
      </w:rPr>
    </w:lvl>
    <w:lvl w:ilvl="8" w:tplc="DAAC7D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52719"/>
    <w:multiLevelType w:val="hybridMultilevel"/>
    <w:tmpl w:val="566E3926"/>
    <w:lvl w:ilvl="0" w:tplc="748A3FA0">
      <w:start w:val="1"/>
      <w:numFmt w:val="bullet"/>
      <w:lvlText w:val=""/>
      <w:lvlJc w:val="left"/>
      <w:pPr>
        <w:ind w:left="720" w:hanging="360"/>
      </w:pPr>
      <w:rPr>
        <w:rFonts w:ascii="Wingdings" w:hAnsi="Wingdings" w:hint="default"/>
        <w:color w:val="2F5496" w:themeColor="accent1" w:themeShade="BF"/>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521A6D"/>
    <w:multiLevelType w:val="hybridMultilevel"/>
    <w:tmpl w:val="DF30E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A8C44B9"/>
    <w:multiLevelType w:val="hybridMultilevel"/>
    <w:tmpl w:val="6518B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2E6547D"/>
    <w:multiLevelType w:val="hybridMultilevel"/>
    <w:tmpl w:val="FED831A2"/>
    <w:lvl w:ilvl="0" w:tplc="04150009">
      <w:start w:val="1"/>
      <w:numFmt w:val="bullet"/>
      <w:lvlText w:val=""/>
      <w:lvlJc w:val="left"/>
      <w:pPr>
        <w:ind w:left="720" w:hanging="360"/>
      </w:pPr>
      <w:rPr>
        <w:rFonts w:ascii="Wingdings" w:hAnsi="Wingdings" w:hint="default"/>
        <w:color w:val="2F5496" w:themeColor="accent1" w:themeShade="BF"/>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BF7528"/>
    <w:multiLevelType w:val="hybridMultilevel"/>
    <w:tmpl w:val="B4828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C505CC"/>
    <w:multiLevelType w:val="hybridMultilevel"/>
    <w:tmpl w:val="0CCA0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6218BA"/>
    <w:multiLevelType w:val="hybridMultilevel"/>
    <w:tmpl w:val="896C6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37372073">
    <w:abstractNumId w:val="6"/>
  </w:num>
  <w:num w:numId="2" w16cid:durableId="1641691753">
    <w:abstractNumId w:val="5"/>
  </w:num>
  <w:num w:numId="3" w16cid:durableId="2038853160">
    <w:abstractNumId w:val="0"/>
  </w:num>
  <w:num w:numId="4" w16cid:durableId="1232738526">
    <w:abstractNumId w:val="2"/>
  </w:num>
  <w:num w:numId="5" w16cid:durableId="836657066">
    <w:abstractNumId w:val="1"/>
  </w:num>
  <w:num w:numId="6" w16cid:durableId="1078164639">
    <w:abstractNumId w:val="4"/>
  </w:num>
  <w:num w:numId="7" w16cid:durableId="403067832">
    <w:abstractNumId w:val="8"/>
  </w:num>
  <w:num w:numId="8" w16cid:durableId="1061976341">
    <w:abstractNumId w:val="7"/>
  </w:num>
  <w:num w:numId="9" w16cid:durableId="13266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59"/>
    <w:rsid w:val="00030814"/>
    <w:rsid w:val="00045117"/>
    <w:rsid w:val="00071462"/>
    <w:rsid w:val="0007295A"/>
    <w:rsid w:val="00081FEF"/>
    <w:rsid w:val="00092C19"/>
    <w:rsid w:val="00095EE5"/>
    <w:rsid w:val="000A527C"/>
    <w:rsid w:val="000A64E4"/>
    <w:rsid w:val="000B2EA9"/>
    <w:rsid w:val="000B6780"/>
    <w:rsid w:val="000C281F"/>
    <w:rsid w:val="000D6A44"/>
    <w:rsid w:val="000E502E"/>
    <w:rsid w:val="000F550A"/>
    <w:rsid w:val="000F739F"/>
    <w:rsid w:val="0010588C"/>
    <w:rsid w:val="00115170"/>
    <w:rsid w:val="00115B95"/>
    <w:rsid w:val="001167F9"/>
    <w:rsid w:val="00120B1B"/>
    <w:rsid w:val="00120F38"/>
    <w:rsid w:val="00135DEF"/>
    <w:rsid w:val="0013660C"/>
    <w:rsid w:val="00144C12"/>
    <w:rsid w:val="00166170"/>
    <w:rsid w:val="001665F3"/>
    <w:rsid w:val="00170406"/>
    <w:rsid w:val="00177345"/>
    <w:rsid w:val="00181E35"/>
    <w:rsid w:val="001839C4"/>
    <w:rsid w:val="00186ECB"/>
    <w:rsid w:val="00187763"/>
    <w:rsid w:val="001A22EE"/>
    <w:rsid w:val="001B0CEB"/>
    <w:rsid w:val="001B4065"/>
    <w:rsid w:val="001B7233"/>
    <w:rsid w:val="001B7D07"/>
    <w:rsid w:val="001C223A"/>
    <w:rsid w:val="001C5CED"/>
    <w:rsid w:val="001C79E7"/>
    <w:rsid w:val="001E4987"/>
    <w:rsid w:val="001E6F78"/>
    <w:rsid w:val="001E7F72"/>
    <w:rsid w:val="001F0A41"/>
    <w:rsid w:val="00200A5D"/>
    <w:rsid w:val="00210822"/>
    <w:rsid w:val="00210E44"/>
    <w:rsid w:val="002117C1"/>
    <w:rsid w:val="0021317E"/>
    <w:rsid w:val="00223D94"/>
    <w:rsid w:val="00237A26"/>
    <w:rsid w:val="002618F4"/>
    <w:rsid w:val="00262057"/>
    <w:rsid w:val="00271787"/>
    <w:rsid w:val="002829A3"/>
    <w:rsid w:val="002932A1"/>
    <w:rsid w:val="002961DB"/>
    <w:rsid w:val="002A3A3C"/>
    <w:rsid w:val="002A54B4"/>
    <w:rsid w:val="002B137B"/>
    <w:rsid w:val="002B179D"/>
    <w:rsid w:val="002B722B"/>
    <w:rsid w:val="002C0AC6"/>
    <w:rsid w:val="002E6684"/>
    <w:rsid w:val="002F1A18"/>
    <w:rsid w:val="002F27F1"/>
    <w:rsid w:val="00303112"/>
    <w:rsid w:val="003100F7"/>
    <w:rsid w:val="00310B08"/>
    <w:rsid w:val="00335C2C"/>
    <w:rsid w:val="003368AF"/>
    <w:rsid w:val="0034047C"/>
    <w:rsid w:val="003424C1"/>
    <w:rsid w:val="0036198E"/>
    <w:rsid w:val="00384927"/>
    <w:rsid w:val="00393806"/>
    <w:rsid w:val="003C6BDD"/>
    <w:rsid w:val="003D033D"/>
    <w:rsid w:val="003F00E1"/>
    <w:rsid w:val="003F07AF"/>
    <w:rsid w:val="003F1A06"/>
    <w:rsid w:val="003F3A43"/>
    <w:rsid w:val="0040502A"/>
    <w:rsid w:val="004056D7"/>
    <w:rsid w:val="00416796"/>
    <w:rsid w:val="00430017"/>
    <w:rsid w:val="00461214"/>
    <w:rsid w:val="0046707F"/>
    <w:rsid w:val="004736D5"/>
    <w:rsid w:val="004750ED"/>
    <w:rsid w:val="00475A97"/>
    <w:rsid w:val="004812F4"/>
    <w:rsid w:val="00484869"/>
    <w:rsid w:val="004912D9"/>
    <w:rsid w:val="004959E9"/>
    <w:rsid w:val="004974A9"/>
    <w:rsid w:val="004A0DC2"/>
    <w:rsid w:val="004B435C"/>
    <w:rsid w:val="004D0D4B"/>
    <w:rsid w:val="004D1476"/>
    <w:rsid w:val="004E04BC"/>
    <w:rsid w:val="004E18C9"/>
    <w:rsid w:val="004E6CDC"/>
    <w:rsid w:val="004F48C3"/>
    <w:rsid w:val="004F51C2"/>
    <w:rsid w:val="004F7D53"/>
    <w:rsid w:val="00511954"/>
    <w:rsid w:val="00514BEC"/>
    <w:rsid w:val="00520D04"/>
    <w:rsid w:val="00521F9E"/>
    <w:rsid w:val="00522D0F"/>
    <w:rsid w:val="00522F0B"/>
    <w:rsid w:val="0052478C"/>
    <w:rsid w:val="00530F45"/>
    <w:rsid w:val="00540B51"/>
    <w:rsid w:val="00556AC3"/>
    <w:rsid w:val="005570D8"/>
    <w:rsid w:val="0056787D"/>
    <w:rsid w:val="0057141B"/>
    <w:rsid w:val="00592E87"/>
    <w:rsid w:val="005964E6"/>
    <w:rsid w:val="005A141A"/>
    <w:rsid w:val="005A29CB"/>
    <w:rsid w:val="005C1AE7"/>
    <w:rsid w:val="005C71C5"/>
    <w:rsid w:val="005C7E22"/>
    <w:rsid w:val="005D64F4"/>
    <w:rsid w:val="005D69D8"/>
    <w:rsid w:val="00602682"/>
    <w:rsid w:val="0061532E"/>
    <w:rsid w:val="006213FF"/>
    <w:rsid w:val="006238B7"/>
    <w:rsid w:val="00644D11"/>
    <w:rsid w:val="00651E0F"/>
    <w:rsid w:val="006779D1"/>
    <w:rsid w:val="00690F19"/>
    <w:rsid w:val="006A19F9"/>
    <w:rsid w:val="006A209A"/>
    <w:rsid w:val="006B0277"/>
    <w:rsid w:val="006B6C9E"/>
    <w:rsid w:val="006C06FD"/>
    <w:rsid w:val="006C0CDF"/>
    <w:rsid w:val="006C619F"/>
    <w:rsid w:val="006D799B"/>
    <w:rsid w:val="006E3FFE"/>
    <w:rsid w:val="006E496A"/>
    <w:rsid w:val="006E5964"/>
    <w:rsid w:val="006E6CDC"/>
    <w:rsid w:val="006E6CFB"/>
    <w:rsid w:val="006F202A"/>
    <w:rsid w:val="006F5C88"/>
    <w:rsid w:val="006F7B1E"/>
    <w:rsid w:val="007124A8"/>
    <w:rsid w:val="007141E0"/>
    <w:rsid w:val="0071461D"/>
    <w:rsid w:val="007277A3"/>
    <w:rsid w:val="007323FD"/>
    <w:rsid w:val="007377E0"/>
    <w:rsid w:val="00737E58"/>
    <w:rsid w:val="00742812"/>
    <w:rsid w:val="0074527D"/>
    <w:rsid w:val="007508A5"/>
    <w:rsid w:val="007512DD"/>
    <w:rsid w:val="0075580F"/>
    <w:rsid w:val="007568A9"/>
    <w:rsid w:val="0075709B"/>
    <w:rsid w:val="007672DF"/>
    <w:rsid w:val="00771D07"/>
    <w:rsid w:val="007750CD"/>
    <w:rsid w:val="00781D52"/>
    <w:rsid w:val="007827ED"/>
    <w:rsid w:val="0078629F"/>
    <w:rsid w:val="007A1FE6"/>
    <w:rsid w:val="007A2771"/>
    <w:rsid w:val="007B22F8"/>
    <w:rsid w:val="007B5928"/>
    <w:rsid w:val="007B5A60"/>
    <w:rsid w:val="007B6C78"/>
    <w:rsid w:val="007C0899"/>
    <w:rsid w:val="007C5C43"/>
    <w:rsid w:val="007D0B65"/>
    <w:rsid w:val="007D6AA9"/>
    <w:rsid w:val="007E265B"/>
    <w:rsid w:val="007E7AED"/>
    <w:rsid w:val="007F1F18"/>
    <w:rsid w:val="0081051A"/>
    <w:rsid w:val="00812B40"/>
    <w:rsid w:val="00837620"/>
    <w:rsid w:val="00837E95"/>
    <w:rsid w:val="0084467E"/>
    <w:rsid w:val="0085533D"/>
    <w:rsid w:val="00856019"/>
    <w:rsid w:val="008707FF"/>
    <w:rsid w:val="008736BD"/>
    <w:rsid w:val="00873D9B"/>
    <w:rsid w:val="0087576E"/>
    <w:rsid w:val="00880055"/>
    <w:rsid w:val="00886C82"/>
    <w:rsid w:val="00890F9B"/>
    <w:rsid w:val="008A09CF"/>
    <w:rsid w:val="008B0256"/>
    <w:rsid w:val="008B0F77"/>
    <w:rsid w:val="008B71BA"/>
    <w:rsid w:val="008C1502"/>
    <w:rsid w:val="008C7027"/>
    <w:rsid w:val="008D1A6A"/>
    <w:rsid w:val="008D1E2D"/>
    <w:rsid w:val="008D4EE8"/>
    <w:rsid w:val="008D6AC6"/>
    <w:rsid w:val="00901523"/>
    <w:rsid w:val="009168A4"/>
    <w:rsid w:val="00916F52"/>
    <w:rsid w:val="009370B7"/>
    <w:rsid w:val="00947D9A"/>
    <w:rsid w:val="009538B0"/>
    <w:rsid w:val="009560AD"/>
    <w:rsid w:val="009704CC"/>
    <w:rsid w:val="00981B4F"/>
    <w:rsid w:val="00994613"/>
    <w:rsid w:val="009A434B"/>
    <w:rsid w:val="009A64EA"/>
    <w:rsid w:val="009B18C7"/>
    <w:rsid w:val="009B4FB1"/>
    <w:rsid w:val="009B7F53"/>
    <w:rsid w:val="009C09E6"/>
    <w:rsid w:val="009C4CF5"/>
    <w:rsid w:val="009D0BA9"/>
    <w:rsid w:val="009D37F4"/>
    <w:rsid w:val="009E0355"/>
    <w:rsid w:val="009E054E"/>
    <w:rsid w:val="009E1A0F"/>
    <w:rsid w:val="009E2937"/>
    <w:rsid w:val="009E32AE"/>
    <w:rsid w:val="009F492E"/>
    <w:rsid w:val="00A0322B"/>
    <w:rsid w:val="00A03DCA"/>
    <w:rsid w:val="00A15359"/>
    <w:rsid w:val="00A1659A"/>
    <w:rsid w:val="00A16876"/>
    <w:rsid w:val="00A50639"/>
    <w:rsid w:val="00A56980"/>
    <w:rsid w:val="00A643EC"/>
    <w:rsid w:val="00A653E6"/>
    <w:rsid w:val="00A66CE7"/>
    <w:rsid w:val="00A85E70"/>
    <w:rsid w:val="00A85F25"/>
    <w:rsid w:val="00A904FF"/>
    <w:rsid w:val="00A94DBC"/>
    <w:rsid w:val="00AB49CF"/>
    <w:rsid w:val="00AC6239"/>
    <w:rsid w:val="00AE1B4F"/>
    <w:rsid w:val="00AF7669"/>
    <w:rsid w:val="00B02DEA"/>
    <w:rsid w:val="00B03858"/>
    <w:rsid w:val="00B202FA"/>
    <w:rsid w:val="00B2223D"/>
    <w:rsid w:val="00B2617D"/>
    <w:rsid w:val="00B33B30"/>
    <w:rsid w:val="00B479FA"/>
    <w:rsid w:val="00B56BCC"/>
    <w:rsid w:val="00B60ED9"/>
    <w:rsid w:val="00B62DDE"/>
    <w:rsid w:val="00B64A57"/>
    <w:rsid w:val="00B64EC5"/>
    <w:rsid w:val="00B65959"/>
    <w:rsid w:val="00B746A2"/>
    <w:rsid w:val="00B8612C"/>
    <w:rsid w:val="00B86709"/>
    <w:rsid w:val="00B905B6"/>
    <w:rsid w:val="00B934B2"/>
    <w:rsid w:val="00B934E0"/>
    <w:rsid w:val="00B95780"/>
    <w:rsid w:val="00BA49CD"/>
    <w:rsid w:val="00BA60DD"/>
    <w:rsid w:val="00BC12F0"/>
    <w:rsid w:val="00BC16B7"/>
    <w:rsid w:val="00BC5EE3"/>
    <w:rsid w:val="00BC6EAB"/>
    <w:rsid w:val="00BD4561"/>
    <w:rsid w:val="00BE25F5"/>
    <w:rsid w:val="00BE4208"/>
    <w:rsid w:val="00BF2D71"/>
    <w:rsid w:val="00BF3A2A"/>
    <w:rsid w:val="00BF6CB8"/>
    <w:rsid w:val="00BF703F"/>
    <w:rsid w:val="00C062C7"/>
    <w:rsid w:val="00C0754D"/>
    <w:rsid w:val="00C13F47"/>
    <w:rsid w:val="00C155E7"/>
    <w:rsid w:val="00C1715D"/>
    <w:rsid w:val="00C244ED"/>
    <w:rsid w:val="00C2691A"/>
    <w:rsid w:val="00C31BC4"/>
    <w:rsid w:val="00C656E2"/>
    <w:rsid w:val="00C804DE"/>
    <w:rsid w:val="00C90611"/>
    <w:rsid w:val="00C912EC"/>
    <w:rsid w:val="00C93215"/>
    <w:rsid w:val="00C97D82"/>
    <w:rsid w:val="00CB09A0"/>
    <w:rsid w:val="00CC032C"/>
    <w:rsid w:val="00CC0DE5"/>
    <w:rsid w:val="00CC1C7D"/>
    <w:rsid w:val="00CC6CA9"/>
    <w:rsid w:val="00CD0858"/>
    <w:rsid w:val="00CD7DDE"/>
    <w:rsid w:val="00CE21E2"/>
    <w:rsid w:val="00CE708E"/>
    <w:rsid w:val="00CF1DC1"/>
    <w:rsid w:val="00CF7AF5"/>
    <w:rsid w:val="00D14EDD"/>
    <w:rsid w:val="00D16730"/>
    <w:rsid w:val="00D325EC"/>
    <w:rsid w:val="00D345F3"/>
    <w:rsid w:val="00D37BAC"/>
    <w:rsid w:val="00D45EC4"/>
    <w:rsid w:val="00D50B2C"/>
    <w:rsid w:val="00D51F56"/>
    <w:rsid w:val="00D61CCF"/>
    <w:rsid w:val="00D67647"/>
    <w:rsid w:val="00D74BC8"/>
    <w:rsid w:val="00D766F0"/>
    <w:rsid w:val="00D81824"/>
    <w:rsid w:val="00D9151F"/>
    <w:rsid w:val="00D97AC2"/>
    <w:rsid w:val="00DB09B0"/>
    <w:rsid w:val="00DC0C05"/>
    <w:rsid w:val="00DC46E7"/>
    <w:rsid w:val="00DC5D32"/>
    <w:rsid w:val="00DC7B77"/>
    <w:rsid w:val="00DD3CCB"/>
    <w:rsid w:val="00DD4E60"/>
    <w:rsid w:val="00DD6513"/>
    <w:rsid w:val="00DD73FD"/>
    <w:rsid w:val="00DE5713"/>
    <w:rsid w:val="00DF125C"/>
    <w:rsid w:val="00DF58AC"/>
    <w:rsid w:val="00E06215"/>
    <w:rsid w:val="00E13CA1"/>
    <w:rsid w:val="00E15F73"/>
    <w:rsid w:val="00E213EE"/>
    <w:rsid w:val="00E32703"/>
    <w:rsid w:val="00E331B6"/>
    <w:rsid w:val="00E34918"/>
    <w:rsid w:val="00E44007"/>
    <w:rsid w:val="00E56CEB"/>
    <w:rsid w:val="00E61D04"/>
    <w:rsid w:val="00E64FE5"/>
    <w:rsid w:val="00E71A4A"/>
    <w:rsid w:val="00E71C91"/>
    <w:rsid w:val="00E71DC0"/>
    <w:rsid w:val="00EA1B4A"/>
    <w:rsid w:val="00EA75AC"/>
    <w:rsid w:val="00EB5577"/>
    <w:rsid w:val="00EC04C9"/>
    <w:rsid w:val="00EC201A"/>
    <w:rsid w:val="00EC4C52"/>
    <w:rsid w:val="00ED2EAD"/>
    <w:rsid w:val="00ED4088"/>
    <w:rsid w:val="00EE19B0"/>
    <w:rsid w:val="00EE1FAB"/>
    <w:rsid w:val="00EE31A2"/>
    <w:rsid w:val="00EF4C44"/>
    <w:rsid w:val="00EF6AE3"/>
    <w:rsid w:val="00EF79AB"/>
    <w:rsid w:val="00F03C96"/>
    <w:rsid w:val="00F03CDB"/>
    <w:rsid w:val="00F065C5"/>
    <w:rsid w:val="00F12DA0"/>
    <w:rsid w:val="00F12E26"/>
    <w:rsid w:val="00F209A7"/>
    <w:rsid w:val="00F224A0"/>
    <w:rsid w:val="00F2393F"/>
    <w:rsid w:val="00F24D08"/>
    <w:rsid w:val="00F34EEA"/>
    <w:rsid w:val="00F464B7"/>
    <w:rsid w:val="00F629C1"/>
    <w:rsid w:val="00F62F93"/>
    <w:rsid w:val="00F81144"/>
    <w:rsid w:val="00FA22EC"/>
    <w:rsid w:val="00FA3A41"/>
    <w:rsid w:val="00FC143B"/>
    <w:rsid w:val="00FE3214"/>
    <w:rsid w:val="00FE3B8B"/>
    <w:rsid w:val="00FF2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BB9F8"/>
  <w15:chartTrackingRefBased/>
  <w15:docId w15:val="{8CACE797-B660-4840-B78F-E0511ACB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02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E6CFB"/>
    <w:pPr>
      <w:keepNext/>
      <w:keepLines/>
      <w:spacing w:before="40" w:after="0"/>
      <w:outlineLvl w:val="1"/>
    </w:pPr>
    <w:rPr>
      <w:rFonts w:ascii="Calibri" w:eastAsiaTheme="majorEastAsia" w:hAnsi="Calibri" w:cstheme="majorBidi"/>
      <w:b/>
      <w:color w:val="000000" w:themeColor="text1"/>
      <w:sz w:val="28"/>
      <w:szCs w:val="26"/>
    </w:rPr>
  </w:style>
  <w:style w:type="paragraph" w:styleId="Nagwek3">
    <w:name w:val="heading 3"/>
    <w:basedOn w:val="Normalny"/>
    <w:link w:val="Nagwek3Znak"/>
    <w:uiPriority w:val="9"/>
    <w:unhideWhenUsed/>
    <w:qFormat/>
    <w:rsid w:val="00B64EC5"/>
    <w:pPr>
      <w:spacing w:before="100" w:beforeAutospacing="1" w:after="100" w:afterAutospacing="1" w:line="240" w:lineRule="auto"/>
      <w:outlineLvl w:val="2"/>
    </w:pPr>
    <w:rPr>
      <w:rFonts w:ascii="Aptos" w:eastAsia="Times New Roman" w:hAnsi="Aptos" w:cs="Aptos"/>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59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959"/>
  </w:style>
  <w:style w:type="paragraph" w:styleId="Stopka">
    <w:name w:val="footer"/>
    <w:basedOn w:val="Normalny"/>
    <w:link w:val="StopkaZnak"/>
    <w:uiPriority w:val="99"/>
    <w:unhideWhenUsed/>
    <w:rsid w:val="00B659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959"/>
  </w:style>
  <w:style w:type="character" w:styleId="Hipercze">
    <w:name w:val="Hyperlink"/>
    <w:uiPriority w:val="99"/>
    <w:unhideWhenUsed/>
    <w:rsid w:val="00B65959"/>
    <w:rPr>
      <w:color w:val="0563C1"/>
      <w:u w:val="single"/>
    </w:rPr>
  </w:style>
  <w:style w:type="character" w:styleId="Odwoaniedokomentarza">
    <w:name w:val="annotation reference"/>
    <w:basedOn w:val="Domylnaczcionkaakapitu"/>
    <w:uiPriority w:val="99"/>
    <w:semiHidden/>
    <w:unhideWhenUsed/>
    <w:rsid w:val="00E213EE"/>
    <w:rPr>
      <w:sz w:val="16"/>
      <w:szCs w:val="16"/>
    </w:rPr>
  </w:style>
  <w:style w:type="paragraph" w:styleId="Tekstkomentarza">
    <w:name w:val="annotation text"/>
    <w:basedOn w:val="Normalny"/>
    <w:link w:val="TekstkomentarzaZnak"/>
    <w:uiPriority w:val="99"/>
    <w:unhideWhenUsed/>
    <w:rsid w:val="00E213EE"/>
    <w:pPr>
      <w:spacing w:line="240" w:lineRule="auto"/>
    </w:pPr>
    <w:rPr>
      <w:sz w:val="20"/>
      <w:szCs w:val="20"/>
    </w:rPr>
  </w:style>
  <w:style w:type="character" w:customStyle="1" w:styleId="TekstkomentarzaZnak">
    <w:name w:val="Tekst komentarza Znak"/>
    <w:basedOn w:val="Domylnaczcionkaakapitu"/>
    <w:link w:val="Tekstkomentarza"/>
    <w:uiPriority w:val="99"/>
    <w:rsid w:val="00E213EE"/>
    <w:rPr>
      <w:sz w:val="20"/>
      <w:szCs w:val="20"/>
    </w:rPr>
  </w:style>
  <w:style w:type="paragraph" w:styleId="Tematkomentarza">
    <w:name w:val="annotation subject"/>
    <w:basedOn w:val="Tekstkomentarza"/>
    <w:next w:val="Tekstkomentarza"/>
    <w:link w:val="TematkomentarzaZnak"/>
    <w:uiPriority w:val="99"/>
    <w:semiHidden/>
    <w:unhideWhenUsed/>
    <w:rsid w:val="00E213EE"/>
    <w:rPr>
      <w:b/>
      <w:bCs/>
    </w:rPr>
  </w:style>
  <w:style w:type="character" w:customStyle="1" w:styleId="TematkomentarzaZnak">
    <w:name w:val="Temat komentarza Znak"/>
    <w:basedOn w:val="TekstkomentarzaZnak"/>
    <w:link w:val="Tematkomentarza"/>
    <w:uiPriority w:val="99"/>
    <w:semiHidden/>
    <w:rsid w:val="00E213EE"/>
    <w:rPr>
      <w:b/>
      <w:bCs/>
      <w:sz w:val="20"/>
      <w:szCs w:val="20"/>
    </w:rPr>
  </w:style>
  <w:style w:type="paragraph" w:styleId="Tekstdymka">
    <w:name w:val="Balloon Text"/>
    <w:basedOn w:val="Normalny"/>
    <w:link w:val="TekstdymkaZnak"/>
    <w:uiPriority w:val="99"/>
    <w:semiHidden/>
    <w:unhideWhenUsed/>
    <w:rsid w:val="00E213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13EE"/>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7F1F18"/>
    <w:rPr>
      <w:color w:val="605E5C"/>
      <w:shd w:val="clear" w:color="auto" w:fill="E1DFDD"/>
    </w:rPr>
  </w:style>
  <w:style w:type="character" w:styleId="Nierozpoznanawzmianka">
    <w:name w:val="Unresolved Mention"/>
    <w:basedOn w:val="Domylnaczcionkaakapitu"/>
    <w:uiPriority w:val="99"/>
    <w:semiHidden/>
    <w:unhideWhenUsed/>
    <w:rsid w:val="00BC16B7"/>
    <w:rPr>
      <w:color w:val="605E5C"/>
      <w:shd w:val="clear" w:color="auto" w:fill="E1DFDD"/>
    </w:rPr>
  </w:style>
  <w:style w:type="paragraph" w:styleId="Akapitzlist">
    <w:name w:val="List Paragraph"/>
    <w:basedOn w:val="Normalny"/>
    <w:uiPriority w:val="34"/>
    <w:qFormat/>
    <w:rsid w:val="004974A9"/>
    <w:pPr>
      <w:ind w:left="720"/>
      <w:contextualSpacing/>
    </w:pPr>
  </w:style>
  <w:style w:type="paragraph" w:styleId="Poprawka">
    <w:name w:val="Revision"/>
    <w:hidden/>
    <w:uiPriority w:val="99"/>
    <w:semiHidden/>
    <w:rsid w:val="007C0899"/>
    <w:pPr>
      <w:spacing w:after="0" w:line="240" w:lineRule="auto"/>
    </w:pPr>
  </w:style>
  <w:style w:type="paragraph" w:customStyle="1" w:styleId="pf0">
    <w:name w:val="pf0"/>
    <w:basedOn w:val="Normalny"/>
    <w:rsid w:val="002108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10822"/>
    <w:rPr>
      <w:rFonts w:ascii="Segoe UI" w:hAnsi="Segoe UI" w:cs="Segoe UI" w:hint="default"/>
      <w:sz w:val="18"/>
      <w:szCs w:val="18"/>
    </w:rPr>
  </w:style>
  <w:style w:type="character" w:customStyle="1" w:styleId="normaltextrun">
    <w:name w:val="normaltextrun"/>
    <w:basedOn w:val="Domylnaczcionkaakapitu"/>
    <w:rsid w:val="001C79E7"/>
  </w:style>
  <w:style w:type="paragraph" w:customStyle="1" w:styleId="paragraph">
    <w:name w:val="paragraph"/>
    <w:basedOn w:val="Normalny"/>
    <w:rsid w:val="001C79E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1C79E7"/>
  </w:style>
  <w:style w:type="paragraph" w:styleId="Tekstprzypisudolnego">
    <w:name w:val="footnote text"/>
    <w:basedOn w:val="Normalny"/>
    <w:link w:val="TekstprzypisudolnegoZnak"/>
    <w:uiPriority w:val="99"/>
    <w:unhideWhenUsed/>
    <w:rsid w:val="00310B08"/>
    <w:pPr>
      <w:spacing w:after="0" w:line="240" w:lineRule="auto"/>
    </w:pPr>
    <w:rPr>
      <w:rFonts w:ascii="Open Sans" w:eastAsia="Times New Roman" w:hAnsi="Open Sans" w:cs="Open Sans"/>
      <w:sz w:val="20"/>
      <w:szCs w:val="20"/>
      <w:lang w:eastAsia="pl-PL"/>
    </w:rPr>
  </w:style>
  <w:style w:type="character" w:customStyle="1" w:styleId="TekstprzypisudolnegoZnak">
    <w:name w:val="Tekst przypisu dolnego Znak"/>
    <w:basedOn w:val="Domylnaczcionkaakapitu"/>
    <w:link w:val="Tekstprzypisudolnego"/>
    <w:uiPriority w:val="99"/>
    <w:rsid w:val="00310B08"/>
    <w:rPr>
      <w:rFonts w:ascii="Open Sans" w:eastAsia="Times New Roman" w:hAnsi="Open Sans" w:cs="Open Sans"/>
      <w:sz w:val="20"/>
      <w:szCs w:val="20"/>
      <w:lang w:eastAsia="pl-PL"/>
    </w:rPr>
  </w:style>
  <w:style w:type="character" w:styleId="Odwoanieprzypisudolnego">
    <w:name w:val="footnote reference"/>
    <w:basedOn w:val="Domylnaczcionkaakapitu"/>
    <w:uiPriority w:val="99"/>
    <w:semiHidden/>
    <w:unhideWhenUsed/>
    <w:rsid w:val="00310B08"/>
    <w:rPr>
      <w:vertAlign w:val="superscript"/>
    </w:rPr>
  </w:style>
  <w:style w:type="table" w:styleId="Tabela-Siatka">
    <w:name w:val="Table Grid"/>
    <w:basedOn w:val="Standardowy"/>
    <w:uiPriority w:val="39"/>
    <w:rsid w:val="00E0621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619F"/>
    <w:pPr>
      <w:autoSpaceDE w:val="0"/>
      <w:autoSpaceDN w:val="0"/>
      <w:adjustRightInd w:val="0"/>
      <w:spacing w:after="0" w:line="240" w:lineRule="auto"/>
    </w:pPr>
    <w:rPr>
      <w:rFonts w:ascii="Open Sans" w:hAnsi="Open Sans" w:cs="Open Sans"/>
      <w:color w:val="000000"/>
      <w:sz w:val="24"/>
      <w:szCs w:val="24"/>
    </w:rPr>
  </w:style>
  <w:style w:type="character" w:customStyle="1" w:styleId="A6">
    <w:name w:val="A6"/>
    <w:uiPriority w:val="99"/>
    <w:rsid w:val="006C619F"/>
    <w:rPr>
      <w:rFonts w:cs="Open Sans"/>
      <w:b/>
      <w:bCs/>
      <w:color w:val="000000"/>
      <w:sz w:val="18"/>
      <w:szCs w:val="18"/>
    </w:rPr>
  </w:style>
  <w:style w:type="paragraph" w:styleId="NormalnyWeb">
    <w:name w:val="Normal (Web)"/>
    <w:basedOn w:val="Normalny"/>
    <w:uiPriority w:val="99"/>
    <w:unhideWhenUsed/>
    <w:rsid w:val="004056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B64EC5"/>
    <w:rPr>
      <w:rFonts w:ascii="Aptos" w:eastAsia="Times New Roman" w:hAnsi="Aptos" w:cs="Aptos"/>
      <w:b/>
      <w:bCs/>
      <w:sz w:val="27"/>
      <w:szCs w:val="27"/>
      <w:lang w:eastAsia="pl-PL"/>
    </w:rPr>
  </w:style>
  <w:style w:type="character" w:customStyle="1" w:styleId="Nagwek1Znak">
    <w:name w:val="Nagłówek 1 Znak"/>
    <w:basedOn w:val="Domylnaczcionkaakapitu"/>
    <w:link w:val="Nagwek1"/>
    <w:uiPriority w:val="9"/>
    <w:rsid w:val="00B202F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6E6CFB"/>
    <w:rPr>
      <w:rFonts w:ascii="Calibri" w:eastAsiaTheme="majorEastAsia" w:hAnsi="Calibri"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301">
      <w:bodyDiv w:val="1"/>
      <w:marLeft w:val="0"/>
      <w:marRight w:val="0"/>
      <w:marTop w:val="0"/>
      <w:marBottom w:val="0"/>
      <w:divBdr>
        <w:top w:val="none" w:sz="0" w:space="0" w:color="auto"/>
        <w:left w:val="none" w:sz="0" w:space="0" w:color="auto"/>
        <w:bottom w:val="none" w:sz="0" w:space="0" w:color="auto"/>
        <w:right w:val="none" w:sz="0" w:space="0" w:color="auto"/>
      </w:divBdr>
    </w:div>
    <w:div w:id="72511761">
      <w:bodyDiv w:val="1"/>
      <w:marLeft w:val="0"/>
      <w:marRight w:val="0"/>
      <w:marTop w:val="0"/>
      <w:marBottom w:val="0"/>
      <w:divBdr>
        <w:top w:val="none" w:sz="0" w:space="0" w:color="auto"/>
        <w:left w:val="none" w:sz="0" w:space="0" w:color="auto"/>
        <w:bottom w:val="none" w:sz="0" w:space="0" w:color="auto"/>
        <w:right w:val="none" w:sz="0" w:space="0" w:color="auto"/>
      </w:divBdr>
      <w:divsChild>
        <w:div w:id="431635236">
          <w:marLeft w:val="274"/>
          <w:marRight w:val="0"/>
          <w:marTop w:val="80"/>
          <w:marBottom w:val="0"/>
          <w:divBdr>
            <w:top w:val="none" w:sz="0" w:space="0" w:color="auto"/>
            <w:left w:val="none" w:sz="0" w:space="0" w:color="auto"/>
            <w:bottom w:val="none" w:sz="0" w:space="0" w:color="auto"/>
            <w:right w:val="none" w:sz="0" w:space="0" w:color="auto"/>
          </w:divBdr>
        </w:div>
        <w:div w:id="1700739988">
          <w:marLeft w:val="806"/>
          <w:marRight w:val="0"/>
          <w:marTop w:val="80"/>
          <w:marBottom w:val="0"/>
          <w:divBdr>
            <w:top w:val="none" w:sz="0" w:space="0" w:color="auto"/>
            <w:left w:val="none" w:sz="0" w:space="0" w:color="auto"/>
            <w:bottom w:val="none" w:sz="0" w:space="0" w:color="auto"/>
            <w:right w:val="none" w:sz="0" w:space="0" w:color="auto"/>
          </w:divBdr>
        </w:div>
        <w:div w:id="1957903448">
          <w:marLeft w:val="806"/>
          <w:marRight w:val="0"/>
          <w:marTop w:val="80"/>
          <w:marBottom w:val="0"/>
          <w:divBdr>
            <w:top w:val="none" w:sz="0" w:space="0" w:color="auto"/>
            <w:left w:val="none" w:sz="0" w:space="0" w:color="auto"/>
            <w:bottom w:val="none" w:sz="0" w:space="0" w:color="auto"/>
            <w:right w:val="none" w:sz="0" w:space="0" w:color="auto"/>
          </w:divBdr>
        </w:div>
        <w:div w:id="1942756459">
          <w:marLeft w:val="806"/>
          <w:marRight w:val="0"/>
          <w:marTop w:val="80"/>
          <w:marBottom w:val="0"/>
          <w:divBdr>
            <w:top w:val="none" w:sz="0" w:space="0" w:color="auto"/>
            <w:left w:val="none" w:sz="0" w:space="0" w:color="auto"/>
            <w:bottom w:val="none" w:sz="0" w:space="0" w:color="auto"/>
            <w:right w:val="none" w:sz="0" w:space="0" w:color="auto"/>
          </w:divBdr>
        </w:div>
        <w:div w:id="285358281">
          <w:marLeft w:val="806"/>
          <w:marRight w:val="0"/>
          <w:marTop w:val="80"/>
          <w:marBottom w:val="0"/>
          <w:divBdr>
            <w:top w:val="none" w:sz="0" w:space="0" w:color="auto"/>
            <w:left w:val="none" w:sz="0" w:space="0" w:color="auto"/>
            <w:bottom w:val="none" w:sz="0" w:space="0" w:color="auto"/>
            <w:right w:val="none" w:sz="0" w:space="0" w:color="auto"/>
          </w:divBdr>
        </w:div>
      </w:divsChild>
    </w:div>
    <w:div w:id="99374059">
      <w:bodyDiv w:val="1"/>
      <w:marLeft w:val="0"/>
      <w:marRight w:val="0"/>
      <w:marTop w:val="0"/>
      <w:marBottom w:val="0"/>
      <w:divBdr>
        <w:top w:val="none" w:sz="0" w:space="0" w:color="auto"/>
        <w:left w:val="none" w:sz="0" w:space="0" w:color="auto"/>
        <w:bottom w:val="none" w:sz="0" w:space="0" w:color="auto"/>
        <w:right w:val="none" w:sz="0" w:space="0" w:color="auto"/>
      </w:divBdr>
    </w:div>
    <w:div w:id="169611330">
      <w:bodyDiv w:val="1"/>
      <w:marLeft w:val="0"/>
      <w:marRight w:val="0"/>
      <w:marTop w:val="0"/>
      <w:marBottom w:val="0"/>
      <w:divBdr>
        <w:top w:val="none" w:sz="0" w:space="0" w:color="auto"/>
        <w:left w:val="none" w:sz="0" w:space="0" w:color="auto"/>
        <w:bottom w:val="none" w:sz="0" w:space="0" w:color="auto"/>
        <w:right w:val="none" w:sz="0" w:space="0" w:color="auto"/>
      </w:divBdr>
    </w:div>
    <w:div w:id="187063442">
      <w:bodyDiv w:val="1"/>
      <w:marLeft w:val="0"/>
      <w:marRight w:val="0"/>
      <w:marTop w:val="0"/>
      <w:marBottom w:val="0"/>
      <w:divBdr>
        <w:top w:val="none" w:sz="0" w:space="0" w:color="auto"/>
        <w:left w:val="none" w:sz="0" w:space="0" w:color="auto"/>
        <w:bottom w:val="none" w:sz="0" w:space="0" w:color="auto"/>
        <w:right w:val="none" w:sz="0" w:space="0" w:color="auto"/>
      </w:divBdr>
    </w:div>
    <w:div w:id="209616398">
      <w:bodyDiv w:val="1"/>
      <w:marLeft w:val="0"/>
      <w:marRight w:val="0"/>
      <w:marTop w:val="0"/>
      <w:marBottom w:val="0"/>
      <w:divBdr>
        <w:top w:val="none" w:sz="0" w:space="0" w:color="auto"/>
        <w:left w:val="none" w:sz="0" w:space="0" w:color="auto"/>
        <w:bottom w:val="none" w:sz="0" w:space="0" w:color="auto"/>
        <w:right w:val="none" w:sz="0" w:space="0" w:color="auto"/>
      </w:divBdr>
    </w:div>
    <w:div w:id="211892083">
      <w:bodyDiv w:val="1"/>
      <w:marLeft w:val="0"/>
      <w:marRight w:val="0"/>
      <w:marTop w:val="0"/>
      <w:marBottom w:val="0"/>
      <w:divBdr>
        <w:top w:val="none" w:sz="0" w:space="0" w:color="auto"/>
        <w:left w:val="none" w:sz="0" w:space="0" w:color="auto"/>
        <w:bottom w:val="none" w:sz="0" w:space="0" w:color="auto"/>
        <w:right w:val="none" w:sz="0" w:space="0" w:color="auto"/>
      </w:divBdr>
    </w:div>
    <w:div w:id="679041704">
      <w:bodyDiv w:val="1"/>
      <w:marLeft w:val="0"/>
      <w:marRight w:val="0"/>
      <w:marTop w:val="0"/>
      <w:marBottom w:val="0"/>
      <w:divBdr>
        <w:top w:val="none" w:sz="0" w:space="0" w:color="auto"/>
        <w:left w:val="none" w:sz="0" w:space="0" w:color="auto"/>
        <w:bottom w:val="none" w:sz="0" w:space="0" w:color="auto"/>
        <w:right w:val="none" w:sz="0" w:space="0" w:color="auto"/>
      </w:divBdr>
    </w:div>
    <w:div w:id="718940136">
      <w:bodyDiv w:val="1"/>
      <w:marLeft w:val="0"/>
      <w:marRight w:val="0"/>
      <w:marTop w:val="0"/>
      <w:marBottom w:val="0"/>
      <w:divBdr>
        <w:top w:val="none" w:sz="0" w:space="0" w:color="auto"/>
        <w:left w:val="none" w:sz="0" w:space="0" w:color="auto"/>
        <w:bottom w:val="none" w:sz="0" w:space="0" w:color="auto"/>
        <w:right w:val="none" w:sz="0" w:space="0" w:color="auto"/>
      </w:divBdr>
    </w:div>
    <w:div w:id="848560663">
      <w:bodyDiv w:val="1"/>
      <w:marLeft w:val="0"/>
      <w:marRight w:val="0"/>
      <w:marTop w:val="0"/>
      <w:marBottom w:val="0"/>
      <w:divBdr>
        <w:top w:val="none" w:sz="0" w:space="0" w:color="auto"/>
        <w:left w:val="none" w:sz="0" w:space="0" w:color="auto"/>
        <w:bottom w:val="none" w:sz="0" w:space="0" w:color="auto"/>
        <w:right w:val="none" w:sz="0" w:space="0" w:color="auto"/>
      </w:divBdr>
    </w:div>
    <w:div w:id="863593875">
      <w:bodyDiv w:val="1"/>
      <w:marLeft w:val="0"/>
      <w:marRight w:val="0"/>
      <w:marTop w:val="0"/>
      <w:marBottom w:val="0"/>
      <w:divBdr>
        <w:top w:val="none" w:sz="0" w:space="0" w:color="auto"/>
        <w:left w:val="none" w:sz="0" w:space="0" w:color="auto"/>
        <w:bottom w:val="none" w:sz="0" w:space="0" w:color="auto"/>
        <w:right w:val="none" w:sz="0" w:space="0" w:color="auto"/>
      </w:divBdr>
    </w:div>
    <w:div w:id="903638534">
      <w:bodyDiv w:val="1"/>
      <w:marLeft w:val="0"/>
      <w:marRight w:val="0"/>
      <w:marTop w:val="0"/>
      <w:marBottom w:val="0"/>
      <w:divBdr>
        <w:top w:val="none" w:sz="0" w:space="0" w:color="auto"/>
        <w:left w:val="none" w:sz="0" w:space="0" w:color="auto"/>
        <w:bottom w:val="none" w:sz="0" w:space="0" w:color="auto"/>
        <w:right w:val="none" w:sz="0" w:space="0" w:color="auto"/>
      </w:divBdr>
    </w:div>
    <w:div w:id="1037508302">
      <w:bodyDiv w:val="1"/>
      <w:marLeft w:val="0"/>
      <w:marRight w:val="0"/>
      <w:marTop w:val="0"/>
      <w:marBottom w:val="0"/>
      <w:divBdr>
        <w:top w:val="none" w:sz="0" w:space="0" w:color="auto"/>
        <w:left w:val="none" w:sz="0" w:space="0" w:color="auto"/>
        <w:bottom w:val="none" w:sz="0" w:space="0" w:color="auto"/>
        <w:right w:val="none" w:sz="0" w:space="0" w:color="auto"/>
      </w:divBdr>
    </w:div>
    <w:div w:id="1253664566">
      <w:bodyDiv w:val="1"/>
      <w:marLeft w:val="0"/>
      <w:marRight w:val="0"/>
      <w:marTop w:val="0"/>
      <w:marBottom w:val="0"/>
      <w:divBdr>
        <w:top w:val="none" w:sz="0" w:space="0" w:color="auto"/>
        <w:left w:val="none" w:sz="0" w:space="0" w:color="auto"/>
        <w:bottom w:val="none" w:sz="0" w:space="0" w:color="auto"/>
        <w:right w:val="none" w:sz="0" w:space="0" w:color="auto"/>
      </w:divBdr>
    </w:div>
    <w:div w:id="1584794874">
      <w:bodyDiv w:val="1"/>
      <w:marLeft w:val="0"/>
      <w:marRight w:val="0"/>
      <w:marTop w:val="0"/>
      <w:marBottom w:val="0"/>
      <w:divBdr>
        <w:top w:val="none" w:sz="0" w:space="0" w:color="auto"/>
        <w:left w:val="none" w:sz="0" w:space="0" w:color="auto"/>
        <w:bottom w:val="none" w:sz="0" w:space="0" w:color="auto"/>
        <w:right w:val="none" w:sz="0" w:space="0" w:color="auto"/>
      </w:divBdr>
    </w:div>
    <w:div w:id="1659648731">
      <w:bodyDiv w:val="1"/>
      <w:marLeft w:val="0"/>
      <w:marRight w:val="0"/>
      <w:marTop w:val="0"/>
      <w:marBottom w:val="0"/>
      <w:divBdr>
        <w:top w:val="none" w:sz="0" w:space="0" w:color="auto"/>
        <w:left w:val="none" w:sz="0" w:space="0" w:color="auto"/>
        <w:bottom w:val="none" w:sz="0" w:space="0" w:color="auto"/>
        <w:right w:val="none" w:sz="0" w:space="0" w:color="auto"/>
      </w:divBdr>
    </w:div>
    <w:div w:id="1673071581">
      <w:bodyDiv w:val="1"/>
      <w:marLeft w:val="0"/>
      <w:marRight w:val="0"/>
      <w:marTop w:val="0"/>
      <w:marBottom w:val="0"/>
      <w:divBdr>
        <w:top w:val="none" w:sz="0" w:space="0" w:color="auto"/>
        <w:left w:val="none" w:sz="0" w:space="0" w:color="auto"/>
        <w:bottom w:val="none" w:sz="0" w:space="0" w:color="auto"/>
        <w:right w:val="none" w:sz="0" w:space="0" w:color="auto"/>
      </w:divBdr>
    </w:div>
    <w:div w:id="1717388067">
      <w:bodyDiv w:val="1"/>
      <w:marLeft w:val="0"/>
      <w:marRight w:val="0"/>
      <w:marTop w:val="0"/>
      <w:marBottom w:val="0"/>
      <w:divBdr>
        <w:top w:val="none" w:sz="0" w:space="0" w:color="auto"/>
        <w:left w:val="none" w:sz="0" w:space="0" w:color="auto"/>
        <w:bottom w:val="none" w:sz="0" w:space="0" w:color="auto"/>
        <w:right w:val="none" w:sz="0" w:space="0" w:color="auto"/>
      </w:divBdr>
    </w:div>
    <w:div w:id="20748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p.gov.pl/component/publications/publications?languag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par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3CB3-5124-4620-8FF8-C03C59E5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1224</Words>
  <Characters>7350</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PARP</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Skorupska Adriana</dc:creator>
  <cp:keywords/>
  <dc:description/>
  <cp:lastModifiedBy>Nowicka Luiza</cp:lastModifiedBy>
  <cp:revision>3</cp:revision>
  <dcterms:created xsi:type="dcterms:W3CDTF">2025-10-06T06:59:00Z</dcterms:created>
  <dcterms:modified xsi:type="dcterms:W3CDTF">2025-10-07T08:32:00Z</dcterms:modified>
</cp:coreProperties>
</file>