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F7C9" w14:textId="6BE9A5B1" w:rsidR="00495942" w:rsidRPr="00774190" w:rsidRDefault="00495942" w:rsidP="00495942">
      <w:pPr>
        <w:pStyle w:val="Sinespaciado"/>
        <w:jc w:val="center"/>
        <w:rPr>
          <w:rFonts w:ascii="Helvetica" w:hAnsi="Helvetica"/>
          <w:b/>
          <w:bCs/>
          <w:sz w:val="28"/>
          <w:szCs w:val="28"/>
        </w:rPr>
      </w:pPr>
      <w:r w:rsidRPr="00774190">
        <w:rPr>
          <w:rFonts w:ascii="Helvetica" w:hAnsi="Helvetica"/>
          <w:b/>
          <w:bCs/>
          <w:sz w:val="28"/>
          <w:szCs w:val="28"/>
        </w:rPr>
        <w:t xml:space="preserve">Empresas y consumidores se ‘desmarcan’ en su </w:t>
      </w:r>
      <w:r w:rsidR="00774190" w:rsidRPr="00774190">
        <w:rPr>
          <w:rFonts w:ascii="Helvetica" w:hAnsi="Helvetica"/>
          <w:b/>
          <w:bCs/>
          <w:sz w:val="28"/>
          <w:szCs w:val="28"/>
        </w:rPr>
        <w:t>percepción</w:t>
      </w:r>
      <w:r w:rsidRPr="00774190">
        <w:rPr>
          <w:rFonts w:ascii="Helvetica" w:hAnsi="Helvetica"/>
          <w:b/>
          <w:bCs/>
          <w:sz w:val="28"/>
          <w:szCs w:val="28"/>
        </w:rPr>
        <w:t xml:space="preserve"> </w:t>
      </w:r>
      <w:r w:rsidRPr="00774190">
        <w:rPr>
          <w:rFonts w:ascii="Helvetica" w:hAnsi="Helvetica"/>
          <w:b/>
          <w:bCs/>
          <w:sz w:val="28"/>
          <w:szCs w:val="28"/>
        </w:rPr>
        <w:t>de</w:t>
      </w:r>
      <w:r w:rsidRPr="00774190">
        <w:rPr>
          <w:rFonts w:ascii="Helvetica" w:hAnsi="Helvetica"/>
          <w:b/>
          <w:bCs/>
          <w:sz w:val="28"/>
          <w:szCs w:val="28"/>
        </w:rPr>
        <w:t xml:space="preserve"> la </w:t>
      </w:r>
      <w:r w:rsidRPr="00774190">
        <w:rPr>
          <w:rFonts w:ascii="Helvetica" w:hAnsi="Helvetica"/>
          <w:b/>
          <w:bCs/>
          <w:sz w:val="28"/>
          <w:szCs w:val="28"/>
        </w:rPr>
        <w:t>experiencia</w:t>
      </w:r>
      <w:r w:rsidRPr="00774190">
        <w:rPr>
          <w:rFonts w:ascii="Helvetica" w:hAnsi="Helvetica"/>
          <w:b/>
          <w:bCs/>
          <w:sz w:val="28"/>
          <w:szCs w:val="28"/>
        </w:rPr>
        <w:t xml:space="preserve"> de cliente</w:t>
      </w:r>
    </w:p>
    <w:p w14:paraId="6859C450" w14:textId="77777777" w:rsidR="00465D49" w:rsidRDefault="00465D49" w:rsidP="00465D49">
      <w:pPr>
        <w:pStyle w:val="Sinespaciado"/>
        <w:jc w:val="center"/>
        <w:rPr>
          <w:rFonts w:ascii="Helvetica" w:hAnsi="Helvetica"/>
        </w:rPr>
      </w:pPr>
    </w:p>
    <w:p w14:paraId="620FA477" w14:textId="70A440E0" w:rsidR="00774190" w:rsidRPr="00465D49" w:rsidRDefault="00774190" w:rsidP="00465D49">
      <w:pPr>
        <w:pStyle w:val="Sinespaciado"/>
        <w:jc w:val="center"/>
        <w:rPr>
          <w:rFonts w:ascii="Helvetica" w:hAnsi="Helvetica"/>
          <w:i/>
          <w:iCs/>
        </w:rPr>
      </w:pPr>
      <w:r w:rsidRPr="00465D49">
        <w:rPr>
          <w:rFonts w:ascii="Helvetica" w:hAnsi="Helvetica"/>
          <w:i/>
          <w:iCs/>
        </w:rPr>
        <w:t xml:space="preserve">Un </w:t>
      </w:r>
      <w:r w:rsidRPr="00465D49">
        <w:rPr>
          <w:rFonts w:ascii="Helvetica" w:hAnsi="Helvetica"/>
          <w:i/>
          <w:iCs/>
        </w:rPr>
        <w:t xml:space="preserve">nuevo </w:t>
      </w:r>
      <w:r w:rsidRPr="00465D49">
        <w:rPr>
          <w:rFonts w:ascii="Helvetica" w:hAnsi="Helvetica"/>
          <w:i/>
          <w:iCs/>
        </w:rPr>
        <w:t xml:space="preserve">informe revela una desconexión </w:t>
      </w:r>
      <w:r w:rsidR="00465D49" w:rsidRPr="00465D49">
        <w:rPr>
          <w:rFonts w:ascii="Helvetica" w:hAnsi="Helvetica"/>
          <w:i/>
          <w:iCs/>
        </w:rPr>
        <w:t xml:space="preserve">crítica </w:t>
      </w:r>
      <w:r w:rsidRPr="00465D49">
        <w:rPr>
          <w:rFonts w:ascii="Helvetica" w:hAnsi="Helvetica"/>
          <w:i/>
          <w:iCs/>
        </w:rPr>
        <w:t xml:space="preserve">en </w:t>
      </w:r>
      <w:r w:rsidRPr="00465D49">
        <w:rPr>
          <w:rFonts w:ascii="Helvetica" w:hAnsi="Helvetica"/>
          <w:i/>
          <w:iCs/>
        </w:rPr>
        <w:t>el Customer Experience</w:t>
      </w:r>
      <w:r w:rsidRPr="00465D49">
        <w:rPr>
          <w:rFonts w:ascii="Helvetica" w:hAnsi="Helvetica"/>
          <w:i/>
          <w:iCs/>
        </w:rPr>
        <w:t xml:space="preserve">: </w:t>
      </w:r>
      <w:r w:rsidRPr="00465D49">
        <w:rPr>
          <w:rFonts w:ascii="Helvetica" w:hAnsi="Helvetica"/>
          <w:i/>
          <w:iCs/>
        </w:rPr>
        <w:t>l</w:t>
      </w:r>
      <w:r w:rsidRPr="00465D49">
        <w:rPr>
          <w:rFonts w:ascii="Helvetica" w:hAnsi="Helvetica"/>
          <w:i/>
          <w:iCs/>
        </w:rPr>
        <w:t xml:space="preserve">os líderes empresariales creen que </w:t>
      </w:r>
      <w:r w:rsidRPr="00465D49">
        <w:rPr>
          <w:rFonts w:ascii="Helvetica" w:hAnsi="Helvetica"/>
          <w:i/>
          <w:iCs/>
        </w:rPr>
        <w:t>generan confianza y los</w:t>
      </w:r>
      <w:r w:rsidRPr="00465D49">
        <w:rPr>
          <w:rFonts w:ascii="Helvetica" w:hAnsi="Helvetica"/>
          <w:i/>
          <w:iCs/>
        </w:rPr>
        <w:t xml:space="preserve"> </w:t>
      </w:r>
      <w:r w:rsidRPr="00465D49">
        <w:rPr>
          <w:rFonts w:ascii="Helvetica" w:hAnsi="Helvetica"/>
          <w:i/>
          <w:iCs/>
        </w:rPr>
        <w:t>clientes</w:t>
      </w:r>
      <w:r w:rsidRPr="00465D49">
        <w:rPr>
          <w:rFonts w:ascii="Helvetica" w:hAnsi="Helvetica"/>
          <w:i/>
          <w:iCs/>
        </w:rPr>
        <w:t xml:space="preserve"> opinan lo contrario</w:t>
      </w:r>
    </w:p>
    <w:p w14:paraId="147F3F18" w14:textId="77777777" w:rsidR="00465D49" w:rsidRDefault="00465D49" w:rsidP="12FF550D">
      <w:pPr>
        <w:pStyle w:val="Sinespaciado"/>
        <w:jc w:val="both"/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</w:pPr>
    </w:p>
    <w:p w14:paraId="460DF687" w14:textId="5942005E" w:rsidR="00616FAE" w:rsidRDefault="5712127B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12FF550D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 xml:space="preserve">Madrid, </w:t>
      </w:r>
      <w:r w:rsidR="00E64DD2" w:rsidRPr="00E64DD2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7</w:t>
      </w:r>
      <w:r w:rsidRPr="00E64DD2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Pr="12FF550D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de octubre de 2025.-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</w:t>
      </w:r>
      <w:r w:rsidRPr="12FF550D">
        <w:rPr>
          <w:rFonts w:ascii="Helvetica" w:eastAsia="Helvetica" w:hAnsi="Helvetica" w:cs="Helvetica"/>
          <w:color w:val="1155CC"/>
          <w:sz w:val="22"/>
          <w:szCs w:val="22"/>
          <w:u w:val="single"/>
        </w:rPr>
        <w:t>Sprinklr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, la plataforma unificada de gestión de la experiencia del cliente (Unified-CXM) para empresas modernas, </w:t>
      </w:r>
      <w:r w:rsidR="00AF3F2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ha </w:t>
      </w:r>
      <w:r w:rsidR="5D78B118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anunci</w:t>
      </w:r>
      <w:r w:rsidR="00AF3F2D">
        <w:rPr>
          <w:rFonts w:ascii="Helvetica" w:eastAsia="Helvetica" w:hAnsi="Helvetica" w:cs="Helvetica"/>
          <w:color w:val="000000" w:themeColor="text1"/>
          <w:sz w:val="22"/>
          <w:szCs w:val="22"/>
        </w:rPr>
        <w:t>ado</w:t>
      </w:r>
      <w:r w:rsidR="5D78B118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la publicación de un nuevo informe de investigación elaborado por Metric Sherpa: </w:t>
      </w:r>
      <w:r w:rsidR="5D78B118" w:rsidRPr="12FF550D">
        <w:rPr>
          <w:rFonts w:ascii="Helvetica" w:eastAsia="Helvetica" w:hAnsi="Helvetica" w:cs="Helvetica"/>
          <w:i/>
          <w:iCs/>
          <w:color w:val="000000" w:themeColor="text1"/>
          <w:sz w:val="22"/>
          <w:szCs w:val="22"/>
        </w:rPr>
        <w:t xml:space="preserve">The CX Confidence Disconncet: Why Customer Struggle to Believe What </w:t>
      </w:r>
      <w:r w:rsidR="0B51FF58" w:rsidRPr="12FF550D">
        <w:rPr>
          <w:rFonts w:ascii="Helvetica" w:eastAsia="Helvetica" w:hAnsi="Helvetica" w:cs="Helvetica"/>
          <w:i/>
          <w:iCs/>
          <w:color w:val="000000" w:themeColor="text1"/>
          <w:sz w:val="22"/>
          <w:szCs w:val="22"/>
        </w:rPr>
        <w:t>Brands Promise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.</w:t>
      </w:r>
    </w:p>
    <w:p w14:paraId="50D12A07" w14:textId="0484B757" w:rsidR="00616FAE" w:rsidRDefault="00616FAE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70D0E8A6" w14:textId="4A3054F4" w:rsidR="00616FAE" w:rsidRDefault="16BF2DDC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Los </w:t>
      </w:r>
      <w:r w:rsidR="42466A50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resultados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, </w:t>
      </w:r>
      <w:r w:rsidR="55917655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basados en</w:t>
      </w:r>
      <w:r w:rsidR="0770B209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encuestas a más de 2.600 líderes empresariales y consumidores,</w:t>
      </w:r>
      <w:r w:rsidR="7B259CD5" w:rsidRPr="12FF550D">
        <w:rPr>
          <w:rFonts w:ascii="Helvetica" w:eastAsia="Helvetica" w:hAnsi="Helvetica" w:cs="Helvetica"/>
          <w:sz w:val="22"/>
          <w:szCs w:val="22"/>
        </w:rPr>
        <w:t xml:space="preserve"> ponen de manifiesto una desconexión crítica</w:t>
      </w:r>
      <w:r w:rsidR="0770B209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entre cómo los líderes </w:t>
      </w:r>
      <w:r w:rsidR="3186DC5E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perciben</w:t>
      </w:r>
      <w:r w:rsidR="0770B209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la </w:t>
      </w:r>
      <w:r w:rsidR="7088EEF2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experiencia</w:t>
      </w:r>
      <w:r w:rsidR="0670F9A6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de cliente (CX) y cómo los consumidores la experimentan</w:t>
      </w:r>
      <w:r w:rsidR="00E0547E">
        <w:rPr>
          <w:rFonts w:ascii="Helvetica" w:eastAsia="Helvetica" w:hAnsi="Helvetica" w:cs="Helvetica"/>
          <w:color w:val="000000" w:themeColor="text1"/>
          <w:sz w:val="22"/>
          <w:szCs w:val="22"/>
        </w:rPr>
        <w:t>; u</w:t>
      </w:r>
      <w:r w:rsidR="4A710C46" w:rsidRPr="12FF550D">
        <w:rPr>
          <w:rFonts w:ascii="Helvetica" w:eastAsia="Helvetica" w:hAnsi="Helvetica" w:cs="Helvetica"/>
          <w:sz w:val="22"/>
          <w:szCs w:val="22"/>
        </w:rPr>
        <w:t>na brecha que amenaza la confianza, el desempeño y la preparación de las organizaciones frente a la IA.</w:t>
      </w:r>
    </w:p>
    <w:p w14:paraId="58492A67" w14:textId="41B8BF39" w:rsidR="00616FAE" w:rsidRDefault="00616FAE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43D22C64" w14:textId="19EAE4EE" w:rsidR="00616FAE" w:rsidRDefault="00E0547E" w:rsidP="12FF550D">
      <w:pPr>
        <w:pStyle w:val="Sinespaciado"/>
        <w:jc w:val="both"/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</w:pPr>
      <w:r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 xml:space="preserve">El ‘gap’ </w:t>
      </w:r>
      <w:r w:rsidR="14DB8033" w:rsidRPr="12FF550D">
        <w:rPr>
          <w:rFonts w:ascii="Helvetica" w:eastAsia="Helvetica" w:hAnsi="Helvetica" w:cs="Helvetica"/>
          <w:b/>
          <w:bCs/>
          <w:color w:val="000000" w:themeColor="text1"/>
          <w:sz w:val="22"/>
          <w:szCs w:val="22"/>
        </w:rPr>
        <w:t>entre marca y cliente</w:t>
      </w:r>
    </w:p>
    <w:p w14:paraId="52C167F3" w14:textId="68BD9352" w:rsidR="00616FAE" w:rsidRDefault="14DB8033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En todos los puntos de contacto, desde marketing hasta </w:t>
      </w:r>
      <w:r w:rsidR="1814886A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servicio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y </w:t>
      </w:r>
      <w:r w:rsidR="717C363B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atención 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posventa, los líderes empresariales muestran una gran confianza en </w:t>
      </w:r>
      <w:r w:rsidR="155D9225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su capacidad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para ofrecer experiencias co</w:t>
      </w:r>
      <w:r w:rsidR="534C337A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her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entes y </w:t>
      </w:r>
      <w:r w:rsidR="617928AF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con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fiables. Los consumidores, sin embargo,</w:t>
      </w:r>
      <w:r w:rsidR="53C27AEC"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describen una realidad muy distinta. </w:t>
      </w:r>
    </w:p>
    <w:p w14:paraId="6970A431" w14:textId="2EBB5C81" w:rsidR="00616FAE" w:rsidRDefault="00616FAE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39550673" w14:textId="53D7AE2D" w:rsidR="00616FAE" w:rsidRDefault="0EDCE171" w:rsidP="12FF550D">
      <w:pPr>
        <w:pStyle w:val="Sinespaciado"/>
        <w:numPr>
          <w:ilvl w:val="0"/>
          <w:numId w:val="3"/>
        </w:numPr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005961D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El 91% de los líderes </w:t>
      </w:r>
      <w:r w:rsidR="005961DD" w:rsidRPr="005961DD">
        <w:rPr>
          <w:rFonts w:ascii="Helvetica" w:eastAsia="Helvetica" w:hAnsi="Helvetica" w:cs="Helvetica"/>
          <w:color w:val="000000" w:themeColor="text1"/>
          <w:sz w:val="22"/>
          <w:szCs w:val="22"/>
        </w:rPr>
        <w:t>consideran</w:t>
      </w:r>
      <w:r w:rsidRPr="005961D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 que los clientes comprenden y viven la marca tal como ellos la diseñan.</w:t>
      </w:r>
    </w:p>
    <w:p w14:paraId="3F588D87" w14:textId="77777777" w:rsidR="005961DD" w:rsidRPr="005961DD" w:rsidRDefault="005961DD" w:rsidP="005961DD">
      <w:pPr>
        <w:pStyle w:val="Sinespaciado"/>
        <w:ind w:left="720"/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4A99654D" w14:textId="1DEC4498" w:rsidR="00616FAE" w:rsidRDefault="0EDCE171" w:rsidP="12FF550D">
      <w:pPr>
        <w:pStyle w:val="Sinespaciado"/>
        <w:numPr>
          <w:ilvl w:val="0"/>
          <w:numId w:val="3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>S</w:t>
      </w:r>
      <w:r w:rsidR="005961DD">
        <w:rPr>
          <w:rFonts w:ascii="Helvetica" w:eastAsia="Helvetica" w:hAnsi="Helvetica" w:cs="Helvetica"/>
          <w:color w:val="000000" w:themeColor="text1"/>
          <w:sz w:val="22"/>
          <w:szCs w:val="22"/>
        </w:rPr>
        <w:t>ó</w:t>
      </w:r>
      <w:r w:rsidRPr="12FF550D">
        <w:rPr>
          <w:rFonts w:ascii="Helvetica" w:eastAsia="Helvetica" w:hAnsi="Helvetica" w:cs="Helvetica"/>
          <w:color w:val="000000" w:themeColor="text1"/>
          <w:sz w:val="22"/>
          <w:szCs w:val="22"/>
        </w:rPr>
        <w:t xml:space="preserve">lo el 36% </w:t>
      </w:r>
      <w:r w:rsidRPr="12FF550D">
        <w:rPr>
          <w:rFonts w:ascii="Helvetica" w:eastAsia="Helvetica" w:hAnsi="Helvetica" w:cs="Helvetica"/>
          <w:sz w:val="22"/>
          <w:szCs w:val="22"/>
        </w:rPr>
        <w:t>de los consumidores afirma</w:t>
      </w:r>
      <w:r w:rsidR="005961DD">
        <w:rPr>
          <w:rFonts w:ascii="Helvetica" w:eastAsia="Helvetica" w:hAnsi="Helvetica" w:cs="Helvetica"/>
          <w:sz w:val="22"/>
          <w:szCs w:val="22"/>
        </w:rPr>
        <w:t>n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que sus experiencias son consistentes entre canales: web, app, soporte y tienda.</w:t>
      </w:r>
    </w:p>
    <w:p w14:paraId="738D7057" w14:textId="76704B1B" w:rsidR="00616FAE" w:rsidRDefault="00616FAE" w:rsidP="12FF550D">
      <w:pPr>
        <w:pStyle w:val="Sinespaciado"/>
        <w:ind w:left="720"/>
        <w:jc w:val="both"/>
        <w:rPr>
          <w:rFonts w:ascii="Helvetica" w:eastAsia="Helvetica" w:hAnsi="Helvetica" w:cs="Helvetica"/>
          <w:sz w:val="22"/>
          <w:szCs w:val="22"/>
        </w:rPr>
      </w:pPr>
    </w:p>
    <w:p w14:paraId="483EB373" w14:textId="525B2448" w:rsidR="00616FAE" w:rsidRDefault="0EDCE171" w:rsidP="12FF550D">
      <w:pPr>
        <w:pStyle w:val="Sinespaciado"/>
        <w:numPr>
          <w:ilvl w:val="0"/>
          <w:numId w:val="3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>Además, el 79% asegura</w:t>
      </w:r>
      <w:r w:rsidR="005961DD">
        <w:rPr>
          <w:rFonts w:ascii="Helvetica" w:eastAsia="Helvetica" w:hAnsi="Helvetica" w:cs="Helvetica"/>
          <w:sz w:val="22"/>
          <w:szCs w:val="22"/>
        </w:rPr>
        <w:t>n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sentirse olvidado</w:t>
      </w:r>
      <w:r w:rsidR="005961DD">
        <w:rPr>
          <w:rFonts w:ascii="Helvetica" w:eastAsia="Helvetica" w:hAnsi="Helvetica" w:cs="Helvetica"/>
          <w:sz w:val="22"/>
          <w:szCs w:val="22"/>
        </w:rPr>
        <w:t>s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o no reconocido</w:t>
      </w:r>
      <w:r w:rsidR="005961DD">
        <w:rPr>
          <w:rFonts w:ascii="Helvetica" w:eastAsia="Helvetica" w:hAnsi="Helvetica" w:cs="Helvetica"/>
          <w:sz w:val="22"/>
          <w:szCs w:val="22"/>
        </w:rPr>
        <w:t>s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por marcas con las que ya ha</w:t>
      </w:r>
      <w:r w:rsidR="00FC43DE">
        <w:rPr>
          <w:rFonts w:ascii="Helvetica" w:eastAsia="Helvetica" w:hAnsi="Helvetica" w:cs="Helvetica"/>
          <w:sz w:val="22"/>
          <w:szCs w:val="22"/>
        </w:rPr>
        <w:t>n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interactuado </w:t>
      </w:r>
      <w:r w:rsidR="005961DD">
        <w:rPr>
          <w:rFonts w:ascii="Helvetica" w:eastAsia="Helvetica" w:hAnsi="Helvetica" w:cs="Helvetica"/>
          <w:sz w:val="22"/>
          <w:szCs w:val="22"/>
        </w:rPr>
        <w:t>en diversas ocasiones</w:t>
      </w:r>
      <w:r w:rsidRPr="12FF550D">
        <w:rPr>
          <w:rFonts w:ascii="Helvetica" w:eastAsia="Helvetica" w:hAnsi="Helvetica" w:cs="Helvetica"/>
          <w:sz w:val="22"/>
          <w:szCs w:val="22"/>
        </w:rPr>
        <w:t>.</w:t>
      </w:r>
    </w:p>
    <w:p w14:paraId="0D944EFB" w14:textId="19AB691E" w:rsidR="00616FAE" w:rsidRDefault="00616FAE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</w:p>
    <w:p w14:paraId="0494664B" w14:textId="04ABDF17" w:rsidR="00616FAE" w:rsidRDefault="0EDCE171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>Estos resultados</w:t>
      </w:r>
      <w:r w:rsidR="005961DD">
        <w:rPr>
          <w:rFonts w:ascii="Helvetica" w:eastAsia="Helvetica" w:hAnsi="Helvetica" w:cs="Helvetica"/>
          <w:sz w:val="22"/>
          <w:szCs w:val="22"/>
        </w:rPr>
        <w:t xml:space="preserve"> implican también una desconexión en </w:t>
      </w:r>
      <w:r w:rsidRPr="12FF550D">
        <w:rPr>
          <w:rFonts w:ascii="Helvetica" w:eastAsia="Helvetica" w:hAnsi="Helvetica" w:cs="Helvetica"/>
          <w:sz w:val="22"/>
          <w:szCs w:val="22"/>
        </w:rPr>
        <w:t>la opera</w:t>
      </w:r>
      <w:r w:rsidR="005961DD">
        <w:rPr>
          <w:rFonts w:ascii="Helvetica" w:eastAsia="Helvetica" w:hAnsi="Helvetica" w:cs="Helvetica"/>
          <w:sz w:val="22"/>
          <w:szCs w:val="22"/>
        </w:rPr>
        <w:t>tiva cotidiana de las organizaciones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. Mientras los líderes confían en la efectividad de sus </w:t>
      </w:r>
      <w:r w:rsidR="005961DD">
        <w:rPr>
          <w:rFonts w:ascii="Helvetica" w:eastAsia="Helvetica" w:hAnsi="Helvetica" w:cs="Helvetica"/>
          <w:sz w:val="22"/>
          <w:szCs w:val="22"/>
        </w:rPr>
        <w:t>departamentos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de CX, los clientes </w:t>
      </w:r>
      <w:r w:rsidR="76FC01FA" w:rsidRPr="12FF550D">
        <w:rPr>
          <w:rFonts w:ascii="Helvetica" w:eastAsia="Helvetica" w:hAnsi="Helvetica" w:cs="Helvetica"/>
          <w:sz w:val="22"/>
          <w:szCs w:val="22"/>
        </w:rPr>
        <w:t>perciben experiencias fragmentadas, repetitivas y cada vez menos confiables.</w:t>
      </w:r>
    </w:p>
    <w:p w14:paraId="2F6EF06F" w14:textId="76567879" w:rsidR="00616FAE" w:rsidRDefault="00616FAE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2"/>
          <w:szCs w:val="22"/>
        </w:rPr>
      </w:pPr>
    </w:p>
    <w:p w14:paraId="5C1A07E2" w14:textId="12FA6818" w:rsidR="00616FAE" w:rsidRDefault="0EDCE171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i/>
          <w:iCs/>
          <w:sz w:val="22"/>
          <w:szCs w:val="22"/>
        </w:rPr>
        <w:t>“Este informe demuestra con claridad que muchas empresas operan con una confianza basada en suposiciones equivocadas”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, señala </w:t>
      </w:r>
      <w:r w:rsidRPr="005961DD">
        <w:rPr>
          <w:rFonts w:ascii="Helvetica" w:eastAsia="Helvetica" w:hAnsi="Helvetica" w:cs="Helvetica"/>
          <w:b/>
          <w:bCs/>
          <w:sz w:val="22"/>
          <w:szCs w:val="22"/>
        </w:rPr>
        <w:t xml:space="preserve">Justin Robbins, </w:t>
      </w:r>
      <w:r w:rsidR="005961DD" w:rsidRPr="005961DD">
        <w:rPr>
          <w:rFonts w:ascii="Helvetica" w:eastAsia="Helvetica" w:hAnsi="Helvetica" w:cs="Helvetica"/>
          <w:b/>
          <w:bCs/>
          <w:sz w:val="22"/>
          <w:szCs w:val="22"/>
        </w:rPr>
        <w:t>F</w:t>
      </w:r>
      <w:r w:rsidRPr="005961DD">
        <w:rPr>
          <w:rFonts w:ascii="Helvetica" w:eastAsia="Helvetica" w:hAnsi="Helvetica" w:cs="Helvetica"/>
          <w:b/>
          <w:bCs/>
          <w:sz w:val="22"/>
          <w:szCs w:val="22"/>
        </w:rPr>
        <w:t xml:space="preserve">undador y </w:t>
      </w:r>
      <w:r w:rsidR="005961DD" w:rsidRPr="005961DD">
        <w:rPr>
          <w:rFonts w:ascii="Helvetica" w:eastAsia="Helvetica" w:hAnsi="Helvetica" w:cs="Helvetica"/>
          <w:b/>
          <w:bCs/>
          <w:sz w:val="22"/>
          <w:szCs w:val="22"/>
        </w:rPr>
        <w:t>A</w:t>
      </w:r>
      <w:r w:rsidRPr="005961DD">
        <w:rPr>
          <w:rFonts w:ascii="Helvetica" w:eastAsia="Helvetica" w:hAnsi="Helvetica" w:cs="Helvetica"/>
          <w:b/>
          <w:bCs/>
          <w:sz w:val="22"/>
          <w:szCs w:val="22"/>
        </w:rPr>
        <w:t xml:space="preserve">nalista </w:t>
      </w:r>
      <w:r w:rsidR="005961DD" w:rsidRPr="005961DD">
        <w:rPr>
          <w:rFonts w:ascii="Helvetica" w:eastAsia="Helvetica" w:hAnsi="Helvetica" w:cs="Helvetica"/>
          <w:b/>
          <w:bCs/>
          <w:sz w:val="22"/>
          <w:szCs w:val="22"/>
        </w:rPr>
        <w:t>P</w:t>
      </w:r>
      <w:r w:rsidRPr="005961DD">
        <w:rPr>
          <w:rFonts w:ascii="Helvetica" w:eastAsia="Helvetica" w:hAnsi="Helvetica" w:cs="Helvetica"/>
          <w:b/>
          <w:bCs/>
          <w:sz w:val="22"/>
          <w:szCs w:val="22"/>
        </w:rPr>
        <w:t>rincipal de Metric Sherpa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. </w:t>
      </w:r>
      <w:r w:rsidRPr="12FF550D">
        <w:rPr>
          <w:rFonts w:ascii="Helvetica" w:eastAsia="Helvetica" w:hAnsi="Helvetica" w:cs="Helvetica"/>
          <w:i/>
          <w:iCs/>
          <w:sz w:val="22"/>
          <w:szCs w:val="22"/>
        </w:rPr>
        <w:t xml:space="preserve">“Los ejecutivos creen que sus marcas inspiran confianza y coherencia, pero los clientes describen experiencias fragmentadas y olvidables. Cerrar esta brecha exige actuar con decisión: medir la confianza con el mismo rigor que los ingresos, unificar datos y equipos para que las promesas se cumplan, y rediseñar los procesos de recuperación priorizando rapidez y responsabilidad. Las marcas que lo hagan ganarán confianza sostenible en una era de escepticismo y </w:t>
      </w:r>
      <w:r w:rsidR="21ED11E3" w:rsidRPr="12FF550D">
        <w:rPr>
          <w:rFonts w:ascii="Helvetica" w:eastAsia="Helvetica" w:hAnsi="Helvetica" w:cs="Helvetica"/>
          <w:i/>
          <w:iCs/>
          <w:sz w:val="22"/>
          <w:szCs w:val="22"/>
        </w:rPr>
        <w:t>baja fidelidad</w:t>
      </w:r>
      <w:r w:rsidRPr="12FF550D">
        <w:rPr>
          <w:rFonts w:ascii="Helvetica" w:eastAsia="Helvetica" w:hAnsi="Helvetica" w:cs="Helvetica"/>
          <w:sz w:val="22"/>
          <w:szCs w:val="22"/>
        </w:rPr>
        <w:t>”.</w:t>
      </w:r>
    </w:p>
    <w:p w14:paraId="66896DCB" w14:textId="20A0DF2B" w:rsidR="12FF550D" w:rsidRDefault="12FF550D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</w:p>
    <w:p w14:paraId="484302C5" w14:textId="25914F9D" w:rsidR="4CE661A0" w:rsidRDefault="4CE661A0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 xml:space="preserve">Entre los líderes empresariales </w:t>
      </w:r>
      <w:r w:rsidR="00B364DB">
        <w:rPr>
          <w:rFonts w:ascii="Helvetica" w:eastAsia="Helvetica" w:hAnsi="Helvetica" w:cs="Helvetica"/>
          <w:sz w:val="22"/>
          <w:szCs w:val="22"/>
        </w:rPr>
        <w:t>consultados</w:t>
      </w:r>
      <w:r w:rsidRPr="12FF550D">
        <w:rPr>
          <w:rFonts w:ascii="Helvetica" w:eastAsia="Helvetica" w:hAnsi="Helvetica" w:cs="Helvetica"/>
          <w:sz w:val="22"/>
          <w:szCs w:val="22"/>
        </w:rPr>
        <w:t>, casi la mitad de ellos en cargos ejecutivos, la confianza en la fiabilidad de sus marcas es elevada:</w:t>
      </w:r>
    </w:p>
    <w:p w14:paraId="74803B2E" w14:textId="5F86476D" w:rsidR="12FF550D" w:rsidRDefault="12FF550D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</w:p>
    <w:p w14:paraId="3CCF98BE" w14:textId="72D856ED" w:rsidR="4CE661A0" w:rsidRDefault="4CE661A0" w:rsidP="12FF550D">
      <w:pPr>
        <w:pStyle w:val="Sinespaciado"/>
        <w:numPr>
          <w:ilvl w:val="0"/>
          <w:numId w:val="2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>El 86% asegura</w:t>
      </w:r>
      <w:r w:rsidR="00B364DB">
        <w:rPr>
          <w:rFonts w:ascii="Helvetica" w:eastAsia="Helvetica" w:hAnsi="Helvetica" w:cs="Helvetica"/>
          <w:sz w:val="22"/>
          <w:szCs w:val="22"/>
        </w:rPr>
        <w:t>n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que los clientes confían en ellos “en su mayoría o completamente” para cumplir sus promesas.</w:t>
      </w:r>
    </w:p>
    <w:p w14:paraId="68739D27" w14:textId="105C83E0" w:rsidR="12FF550D" w:rsidRDefault="12FF550D" w:rsidP="12FF550D">
      <w:pPr>
        <w:pStyle w:val="Sinespaciado"/>
        <w:ind w:left="720"/>
        <w:jc w:val="both"/>
        <w:rPr>
          <w:rFonts w:ascii="Helvetica" w:eastAsia="Helvetica" w:hAnsi="Helvetica" w:cs="Helvetica"/>
          <w:sz w:val="22"/>
          <w:szCs w:val="22"/>
        </w:rPr>
      </w:pPr>
    </w:p>
    <w:p w14:paraId="1CF74870" w14:textId="19E1DAD9" w:rsidR="4CE661A0" w:rsidRDefault="4CE661A0" w:rsidP="12FF550D">
      <w:pPr>
        <w:pStyle w:val="Sinespaciado"/>
        <w:numPr>
          <w:ilvl w:val="0"/>
          <w:numId w:val="2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lastRenderedPageBreak/>
        <w:t>Pero casi la mitad de los consumidores afirma</w:t>
      </w:r>
      <w:r w:rsidR="00B364DB">
        <w:rPr>
          <w:rFonts w:ascii="Helvetica" w:eastAsia="Helvetica" w:hAnsi="Helvetica" w:cs="Helvetica"/>
          <w:sz w:val="22"/>
          <w:szCs w:val="22"/>
        </w:rPr>
        <w:t>n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que las marcas prometen más de lo que cumplen “a veces, con frecuencia o siempre”.</w:t>
      </w:r>
    </w:p>
    <w:p w14:paraId="519F1065" w14:textId="4ECEE121" w:rsidR="12FF550D" w:rsidRDefault="12FF550D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  <w:highlight w:val="yellow"/>
        </w:rPr>
      </w:pPr>
    </w:p>
    <w:p w14:paraId="7EE5E69E" w14:textId="1745F1CC" w:rsidR="2120D049" w:rsidRDefault="2120D049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>Esta divergencia refleja la desalineación entre la confianza proyectada por las marcas y el escepticismo del consumidor. En un entorno cultural donde la confianza se ha erosionado</w:t>
      </w:r>
      <w:r w:rsidR="00B364DB">
        <w:rPr>
          <w:rFonts w:ascii="Helvetica" w:eastAsia="Helvetica" w:hAnsi="Helvetica" w:cs="Helvetica"/>
          <w:sz w:val="22"/>
          <w:szCs w:val="22"/>
        </w:rPr>
        <w:t>, e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l impacto es claro: </w:t>
      </w:r>
      <w:r w:rsidR="00F555F5">
        <w:rPr>
          <w:rFonts w:ascii="Helvetica" w:eastAsia="Helvetica" w:hAnsi="Helvetica" w:cs="Helvetica"/>
          <w:sz w:val="22"/>
          <w:szCs w:val="22"/>
        </w:rPr>
        <w:t>seis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de cada </w:t>
      </w:r>
      <w:r w:rsidR="00F555F5">
        <w:rPr>
          <w:rFonts w:ascii="Helvetica" w:eastAsia="Helvetica" w:hAnsi="Helvetica" w:cs="Helvetica"/>
          <w:sz w:val="22"/>
          <w:szCs w:val="22"/>
        </w:rPr>
        <w:t>diez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consumidores han dejado de comprar a una marca tras una </w:t>
      </w:r>
      <w:r w:rsidR="00B364DB">
        <w:rPr>
          <w:rFonts w:ascii="Helvetica" w:eastAsia="Helvetica" w:hAnsi="Helvetica" w:cs="Helvetica"/>
          <w:sz w:val="22"/>
          <w:szCs w:val="22"/>
        </w:rPr>
        <w:t xml:space="preserve">única </w:t>
      </w:r>
      <w:r w:rsidRPr="12FF550D">
        <w:rPr>
          <w:rFonts w:ascii="Helvetica" w:eastAsia="Helvetica" w:hAnsi="Helvetica" w:cs="Helvetica"/>
          <w:sz w:val="22"/>
          <w:szCs w:val="22"/>
        </w:rPr>
        <w:t>mala experiencia.</w:t>
      </w:r>
    </w:p>
    <w:p w14:paraId="14DE2DDA" w14:textId="752899FA" w:rsidR="12FF550D" w:rsidRDefault="12FF550D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  <w:highlight w:val="yellow"/>
        </w:rPr>
      </w:pPr>
    </w:p>
    <w:p w14:paraId="69318B94" w14:textId="198920B2" w:rsidR="1CB91533" w:rsidRDefault="1CB91533" w:rsidP="12FF550D">
      <w:pPr>
        <w:pStyle w:val="Sinespaciado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 w:rsidRPr="12FF550D">
        <w:rPr>
          <w:rFonts w:ascii="Helvetica" w:eastAsia="Helvetica" w:hAnsi="Helvetica" w:cs="Helvetica"/>
          <w:b/>
          <w:bCs/>
          <w:sz w:val="22"/>
          <w:szCs w:val="22"/>
        </w:rPr>
        <w:t>IA como punto de inflexión</w:t>
      </w:r>
    </w:p>
    <w:p w14:paraId="66152DE4" w14:textId="75283945" w:rsidR="1CB91533" w:rsidRDefault="1CB91533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 xml:space="preserve">La inteligencia artificial promete revolucionar la experiencia del cliente, ofreciendo interacciones más rápidas y personalizadas a gran escala. Pero </w:t>
      </w:r>
      <w:r w:rsidR="004D5BCD">
        <w:rPr>
          <w:rFonts w:ascii="Helvetica" w:eastAsia="Helvetica" w:hAnsi="Helvetica" w:cs="Helvetica"/>
          <w:sz w:val="22"/>
          <w:szCs w:val="22"/>
        </w:rPr>
        <w:t xml:space="preserve">el estudio </w:t>
      </w:r>
      <w:r w:rsidRPr="12FF550D">
        <w:rPr>
          <w:rFonts w:ascii="Helvetica" w:eastAsia="Helvetica" w:hAnsi="Helvetica" w:cs="Helvetica"/>
          <w:sz w:val="22"/>
          <w:szCs w:val="22"/>
        </w:rPr>
        <w:t>adviert</w:t>
      </w:r>
      <w:r w:rsidR="004D5BCD">
        <w:rPr>
          <w:rFonts w:ascii="Helvetica" w:eastAsia="Helvetica" w:hAnsi="Helvetica" w:cs="Helvetica"/>
          <w:sz w:val="22"/>
          <w:szCs w:val="22"/>
        </w:rPr>
        <w:t>e:</w:t>
      </w:r>
    </w:p>
    <w:p w14:paraId="61C27AAE" w14:textId="3ACC0748" w:rsidR="12FF550D" w:rsidRDefault="12FF550D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</w:p>
    <w:p w14:paraId="49100C69" w14:textId="7A4CA4EE" w:rsidR="1CB91533" w:rsidRDefault="1CB91533" w:rsidP="12FF550D">
      <w:pPr>
        <w:pStyle w:val="Sinespaciado"/>
        <w:numPr>
          <w:ilvl w:val="0"/>
          <w:numId w:val="1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 xml:space="preserve">Aunque los líderes creen que los clientes </w:t>
      </w:r>
      <w:r w:rsidR="70FB7AD6" w:rsidRPr="12FF550D">
        <w:rPr>
          <w:rFonts w:ascii="Helvetica" w:eastAsia="Helvetica" w:hAnsi="Helvetica" w:cs="Helvetica"/>
          <w:sz w:val="22"/>
          <w:szCs w:val="22"/>
        </w:rPr>
        <w:t xml:space="preserve">se sienten seguros </w:t>
      </w:r>
      <w:r w:rsidRPr="12FF550D">
        <w:rPr>
          <w:rFonts w:ascii="Helvetica" w:eastAsia="Helvetica" w:hAnsi="Helvetica" w:cs="Helvetica"/>
          <w:sz w:val="22"/>
          <w:szCs w:val="22"/>
        </w:rPr>
        <w:t>usando</w:t>
      </w:r>
      <w:r w:rsidR="00F555F5">
        <w:rPr>
          <w:rFonts w:ascii="Helvetica" w:eastAsia="Helvetica" w:hAnsi="Helvetica" w:cs="Helvetica"/>
          <w:sz w:val="22"/>
          <w:szCs w:val="22"/>
        </w:rPr>
        <w:t xml:space="preserve"> la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IA para </w:t>
      </w:r>
      <w:r w:rsidR="0A0A967C" w:rsidRPr="12FF550D">
        <w:rPr>
          <w:rFonts w:ascii="Helvetica" w:eastAsia="Helvetica" w:hAnsi="Helvetica" w:cs="Helvetica"/>
          <w:sz w:val="22"/>
          <w:szCs w:val="22"/>
        </w:rPr>
        <w:t>tareas básicas de soporte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, sólo el 17% de los consumidores </w:t>
      </w:r>
      <w:r w:rsidR="13EB7D42" w:rsidRPr="12FF550D">
        <w:rPr>
          <w:rFonts w:ascii="Helvetica" w:eastAsia="Helvetica" w:hAnsi="Helvetica" w:cs="Helvetica"/>
          <w:sz w:val="22"/>
          <w:szCs w:val="22"/>
        </w:rPr>
        <w:t>declara</w:t>
      </w:r>
      <w:r w:rsidR="004D5BCD">
        <w:rPr>
          <w:rFonts w:ascii="Helvetica" w:eastAsia="Helvetica" w:hAnsi="Helvetica" w:cs="Helvetica"/>
          <w:sz w:val="22"/>
          <w:szCs w:val="22"/>
        </w:rPr>
        <w:t>n</w:t>
      </w:r>
      <w:r w:rsidR="13EB7D42" w:rsidRPr="12FF550D">
        <w:rPr>
          <w:rFonts w:ascii="Helvetica" w:eastAsia="Helvetica" w:hAnsi="Helvetica" w:cs="Helvetica"/>
          <w:sz w:val="22"/>
          <w:szCs w:val="22"/>
        </w:rPr>
        <w:t xml:space="preserve"> sentirse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</w:t>
      </w:r>
      <w:r w:rsidR="70CDA5A4" w:rsidRPr="12FF550D">
        <w:rPr>
          <w:rFonts w:ascii="Helvetica" w:eastAsia="Helvetica" w:hAnsi="Helvetica" w:cs="Helvetica"/>
          <w:sz w:val="22"/>
          <w:szCs w:val="22"/>
        </w:rPr>
        <w:t xml:space="preserve">realmente </w:t>
      </w:r>
      <w:r w:rsidR="004D5BCD" w:rsidRPr="12FF550D">
        <w:rPr>
          <w:rFonts w:ascii="Helvetica" w:eastAsia="Helvetica" w:hAnsi="Helvetica" w:cs="Helvetica"/>
          <w:sz w:val="22"/>
          <w:szCs w:val="22"/>
        </w:rPr>
        <w:t>segur</w:t>
      </w:r>
      <w:r w:rsidR="004D5BCD">
        <w:rPr>
          <w:rFonts w:ascii="Helvetica" w:eastAsia="Helvetica" w:hAnsi="Helvetica" w:cs="Helvetica"/>
          <w:sz w:val="22"/>
          <w:szCs w:val="22"/>
        </w:rPr>
        <w:t>o</w:t>
      </w:r>
      <w:r w:rsidR="004D5BCD" w:rsidRPr="12FF550D">
        <w:rPr>
          <w:rFonts w:ascii="Helvetica" w:eastAsia="Helvetica" w:hAnsi="Helvetica" w:cs="Helvetica"/>
          <w:sz w:val="22"/>
          <w:szCs w:val="22"/>
        </w:rPr>
        <w:t>s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con ello.</w:t>
      </w:r>
    </w:p>
    <w:p w14:paraId="3E230C2B" w14:textId="13DE8B8E" w:rsidR="12FF550D" w:rsidRDefault="12FF550D" w:rsidP="12FF550D">
      <w:pPr>
        <w:pStyle w:val="Sinespaciado"/>
        <w:ind w:left="720"/>
        <w:jc w:val="both"/>
        <w:rPr>
          <w:rFonts w:ascii="Helvetica" w:eastAsia="Helvetica" w:hAnsi="Helvetica" w:cs="Helvetica"/>
          <w:sz w:val="22"/>
          <w:szCs w:val="22"/>
        </w:rPr>
      </w:pPr>
    </w:p>
    <w:p w14:paraId="412C381D" w14:textId="3BCF7BB3" w:rsidR="1CB91533" w:rsidRDefault="1CB91533" w:rsidP="12FF550D">
      <w:pPr>
        <w:pStyle w:val="Sinespaciado"/>
        <w:numPr>
          <w:ilvl w:val="0"/>
          <w:numId w:val="1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>El 43% no confía</w:t>
      </w:r>
      <w:r w:rsidR="004D5BCD">
        <w:rPr>
          <w:rFonts w:ascii="Helvetica" w:eastAsia="Helvetica" w:hAnsi="Helvetica" w:cs="Helvetica"/>
          <w:sz w:val="22"/>
          <w:szCs w:val="22"/>
        </w:rPr>
        <w:t>n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en que la IA tome decisiones que afecten a sus finanzas o datos personales.</w:t>
      </w:r>
    </w:p>
    <w:p w14:paraId="02BA5F55" w14:textId="3149992D" w:rsidR="12FF550D" w:rsidRDefault="12FF550D" w:rsidP="12FF550D">
      <w:pPr>
        <w:pStyle w:val="Sinespaciado"/>
        <w:ind w:left="720"/>
        <w:jc w:val="both"/>
        <w:rPr>
          <w:rFonts w:ascii="Helvetica" w:eastAsia="Helvetica" w:hAnsi="Helvetica" w:cs="Helvetica"/>
          <w:sz w:val="22"/>
          <w:szCs w:val="22"/>
        </w:rPr>
      </w:pPr>
    </w:p>
    <w:p w14:paraId="5FA112AE" w14:textId="5E891E96" w:rsidR="1CB91533" w:rsidRDefault="1CB91533" w:rsidP="12FF550D">
      <w:pPr>
        <w:pStyle w:val="Sinespaciado"/>
        <w:numPr>
          <w:ilvl w:val="0"/>
          <w:numId w:val="1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>El 72% espera</w:t>
      </w:r>
      <w:r w:rsidR="004D5BCD">
        <w:rPr>
          <w:rFonts w:ascii="Helvetica" w:eastAsia="Helvetica" w:hAnsi="Helvetica" w:cs="Helvetica"/>
          <w:sz w:val="22"/>
          <w:szCs w:val="22"/>
        </w:rPr>
        <w:t>n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ser informado</w:t>
      </w:r>
      <w:r w:rsidR="004D5BCD">
        <w:rPr>
          <w:rFonts w:ascii="Helvetica" w:eastAsia="Helvetica" w:hAnsi="Helvetica" w:cs="Helvetica"/>
          <w:sz w:val="22"/>
          <w:szCs w:val="22"/>
        </w:rPr>
        <w:t>s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 siempre que esté interactuando con un sistema de IA.</w:t>
      </w:r>
    </w:p>
    <w:p w14:paraId="5D192011" w14:textId="6B5D0BB3" w:rsidR="12FF550D" w:rsidRDefault="12FF550D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</w:p>
    <w:p w14:paraId="1A59FB20" w14:textId="1A176C3B" w:rsidR="3D8F17E8" w:rsidRDefault="3D8F17E8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>Estos datos muestran que la aceptación de la IA aún se apoya en una base frágil, donde la transparencia, la intervención humana y la continuidad del contexto siguen siendo imprescindibles.</w:t>
      </w:r>
    </w:p>
    <w:p w14:paraId="50729B19" w14:textId="77777777" w:rsidR="008908F2" w:rsidRDefault="008908F2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</w:p>
    <w:p w14:paraId="55CCD0E4" w14:textId="34C075DD" w:rsidR="008908F2" w:rsidRPr="008908F2" w:rsidRDefault="008908F2" w:rsidP="12FF550D">
      <w:pPr>
        <w:pStyle w:val="Sinespaciado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 w:rsidRPr="008908F2">
        <w:rPr>
          <w:rFonts w:ascii="Helvetica" w:eastAsia="Helvetica" w:hAnsi="Helvetica" w:cs="Helvetica"/>
          <w:b/>
          <w:bCs/>
          <w:sz w:val="22"/>
          <w:szCs w:val="22"/>
        </w:rPr>
        <w:t xml:space="preserve">Acciones con resultado </w:t>
      </w:r>
    </w:p>
    <w:p w14:paraId="19EAB03C" w14:textId="296DFCC8" w:rsidR="3D8F17E8" w:rsidRDefault="009D0E1B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 xml:space="preserve">El informe también desvela que lo </w:t>
      </w:r>
      <w:r w:rsidR="3D8F17E8" w:rsidRPr="12FF550D">
        <w:rPr>
          <w:rFonts w:ascii="Helvetica" w:eastAsia="Helvetica" w:hAnsi="Helvetica" w:cs="Helvetica"/>
          <w:sz w:val="22"/>
          <w:szCs w:val="22"/>
        </w:rPr>
        <w:t>que más valoran los clientes después de un fallo de marca no es un descuento ni una disculpa, sino la acción:</w:t>
      </w:r>
    </w:p>
    <w:p w14:paraId="7A234297" w14:textId="5BB3ED33" w:rsidR="12FF550D" w:rsidRDefault="12FF550D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</w:p>
    <w:p w14:paraId="214DB0DF" w14:textId="3E899384" w:rsidR="3D8F17E8" w:rsidRDefault="3D8F17E8" w:rsidP="12FF550D">
      <w:pPr>
        <w:pStyle w:val="Sinespaciado"/>
        <w:numPr>
          <w:ilvl w:val="0"/>
          <w:numId w:val="4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>El factor número uno de lealtad tras un fallo es una resolución rápida y honesta.</w:t>
      </w:r>
    </w:p>
    <w:p w14:paraId="2C4557E9" w14:textId="44494F08" w:rsidR="12FF550D" w:rsidRDefault="12FF550D" w:rsidP="12FF550D">
      <w:pPr>
        <w:pStyle w:val="Sinespaciado"/>
        <w:ind w:left="720"/>
        <w:jc w:val="both"/>
        <w:rPr>
          <w:rFonts w:ascii="Helvetica" w:eastAsia="Helvetica" w:hAnsi="Helvetica" w:cs="Helvetica"/>
          <w:sz w:val="22"/>
          <w:szCs w:val="22"/>
        </w:rPr>
      </w:pPr>
    </w:p>
    <w:p w14:paraId="0D98F804" w14:textId="4B24E4E7" w:rsidR="3D8F17E8" w:rsidRDefault="3D8F17E8" w:rsidP="12FF550D">
      <w:pPr>
        <w:pStyle w:val="Sinespaciado"/>
        <w:numPr>
          <w:ilvl w:val="0"/>
          <w:numId w:val="4"/>
        </w:numPr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 xml:space="preserve">Sin embargo, sólo el 36% de los líderes </w:t>
      </w:r>
      <w:r w:rsidR="00E64DD2">
        <w:rPr>
          <w:rFonts w:ascii="Helvetica" w:eastAsia="Helvetica" w:hAnsi="Helvetica" w:cs="Helvetica"/>
          <w:sz w:val="22"/>
          <w:szCs w:val="22"/>
        </w:rPr>
        <w:t xml:space="preserve">reconocen </w:t>
      </w:r>
      <w:r w:rsidRPr="12FF550D">
        <w:rPr>
          <w:rFonts w:ascii="Helvetica" w:eastAsia="Helvetica" w:hAnsi="Helvetica" w:cs="Helvetica"/>
          <w:sz w:val="22"/>
          <w:szCs w:val="22"/>
        </w:rPr>
        <w:t>que sus organizaciones realizan un seguimiento para confirmar la resolución.</w:t>
      </w:r>
    </w:p>
    <w:p w14:paraId="1C888238" w14:textId="30385F44" w:rsidR="12FF550D" w:rsidRDefault="12FF550D" w:rsidP="12FF550D">
      <w:pPr>
        <w:pStyle w:val="Sinespaciado"/>
        <w:ind w:left="720"/>
        <w:jc w:val="both"/>
        <w:rPr>
          <w:rFonts w:ascii="Helvetica" w:eastAsia="Helvetica" w:hAnsi="Helvetica" w:cs="Helvetica"/>
          <w:sz w:val="22"/>
          <w:szCs w:val="22"/>
        </w:rPr>
      </w:pPr>
    </w:p>
    <w:p w14:paraId="13706A79" w14:textId="3402E3A9" w:rsidR="06A80352" w:rsidRDefault="06A80352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  <w:r w:rsidRPr="12FF550D">
        <w:rPr>
          <w:rFonts w:ascii="Helvetica" w:eastAsia="Helvetica" w:hAnsi="Helvetica" w:cs="Helvetica"/>
          <w:sz w:val="22"/>
          <w:szCs w:val="22"/>
        </w:rPr>
        <w:t xml:space="preserve">La </w:t>
      </w:r>
      <w:r w:rsidR="00DA1EF4">
        <w:rPr>
          <w:rFonts w:ascii="Helvetica" w:eastAsia="Helvetica" w:hAnsi="Helvetica" w:cs="Helvetica"/>
          <w:sz w:val="22"/>
          <w:szCs w:val="22"/>
        </w:rPr>
        <w:t>resolución e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s </w:t>
      </w:r>
      <w:r w:rsidR="00DA1EF4">
        <w:rPr>
          <w:rFonts w:ascii="Helvetica" w:eastAsia="Helvetica" w:hAnsi="Helvetica" w:cs="Helvetica"/>
          <w:sz w:val="22"/>
          <w:szCs w:val="22"/>
        </w:rPr>
        <w:t xml:space="preserve">así </w:t>
      </w:r>
      <w:r w:rsidRPr="12FF550D">
        <w:rPr>
          <w:rFonts w:ascii="Helvetica" w:eastAsia="Helvetica" w:hAnsi="Helvetica" w:cs="Helvetica"/>
          <w:sz w:val="22"/>
          <w:szCs w:val="22"/>
        </w:rPr>
        <w:t>decisiva para la reputación de una marca: puede reforzarla o dañarla irreversiblemente. Cuando la resolución se gestiona de forma inadecuada, o no se produce, los clientes no sólo se quejan, sino que abandonan la marca y comparten su experiencia negativa con otros</w:t>
      </w:r>
      <w:r w:rsidR="00DA1EF4">
        <w:rPr>
          <w:rFonts w:ascii="Helvetica" w:eastAsia="Helvetica" w:hAnsi="Helvetica" w:cs="Helvetica"/>
          <w:sz w:val="22"/>
          <w:szCs w:val="22"/>
        </w:rPr>
        <w:t xml:space="preserve">, ya sea </w:t>
      </w:r>
      <w:r w:rsidR="3D8F17E8" w:rsidRPr="12FF550D">
        <w:rPr>
          <w:rFonts w:ascii="Helvetica" w:eastAsia="Helvetica" w:hAnsi="Helvetica" w:cs="Helvetica"/>
          <w:sz w:val="22"/>
          <w:szCs w:val="22"/>
        </w:rPr>
        <w:t xml:space="preserve">en redes sociales, </w:t>
      </w:r>
      <w:r w:rsidR="00DA1EF4">
        <w:rPr>
          <w:rFonts w:ascii="Helvetica" w:eastAsia="Helvetica" w:hAnsi="Helvetica" w:cs="Helvetica"/>
          <w:sz w:val="22"/>
          <w:szCs w:val="22"/>
        </w:rPr>
        <w:t xml:space="preserve">en privado o publicando </w:t>
      </w:r>
      <w:r w:rsidR="3D8F17E8" w:rsidRPr="12FF550D">
        <w:rPr>
          <w:rFonts w:ascii="Helvetica" w:eastAsia="Helvetica" w:hAnsi="Helvetica" w:cs="Helvetica"/>
          <w:sz w:val="22"/>
          <w:szCs w:val="22"/>
        </w:rPr>
        <w:t>reseñas.</w:t>
      </w:r>
    </w:p>
    <w:p w14:paraId="763B71F3" w14:textId="77777777" w:rsidR="00DA1EF4" w:rsidRDefault="00DA1EF4" w:rsidP="12FF550D">
      <w:pPr>
        <w:pStyle w:val="Sinespaciado"/>
        <w:jc w:val="both"/>
        <w:rPr>
          <w:rFonts w:ascii="Helvetica" w:eastAsia="Helvetica" w:hAnsi="Helvetica" w:cs="Helvetica"/>
          <w:sz w:val="22"/>
          <w:szCs w:val="22"/>
        </w:rPr>
      </w:pPr>
    </w:p>
    <w:p w14:paraId="58043A23" w14:textId="7F78BF70" w:rsidR="00DA1EF4" w:rsidRPr="00DA1EF4" w:rsidRDefault="00DA1EF4" w:rsidP="12FF550D">
      <w:pPr>
        <w:pStyle w:val="Sinespaciado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 w:rsidRPr="00DA1EF4">
        <w:rPr>
          <w:rFonts w:ascii="Helvetica" w:eastAsia="Helvetica" w:hAnsi="Helvetica" w:cs="Helvetica"/>
          <w:b/>
          <w:bCs/>
          <w:sz w:val="22"/>
          <w:szCs w:val="22"/>
        </w:rPr>
        <w:t>Oportunidad estratégica</w:t>
      </w:r>
    </w:p>
    <w:p w14:paraId="4879D7B6" w14:textId="69B2828B" w:rsidR="3D8F17E8" w:rsidRDefault="29F3FFD4" w:rsidP="00DA1EF4">
      <w:pPr>
        <w:pStyle w:val="Sinespaciado"/>
        <w:jc w:val="both"/>
      </w:pPr>
      <w:r w:rsidRPr="12FF550D">
        <w:rPr>
          <w:rFonts w:ascii="Helvetica" w:eastAsia="Helvetica" w:hAnsi="Helvetica" w:cs="Helvetica"/>
          <w:sz w:val="22"/>
          <w:szCs w:val="22"/>
        </w:rPr>
        <w:t>L</w:t>
      </w:r>
      <w:r w:rsidR="00DA1EF4">
        <w:rPr>
          <w:rFonts w:ascii="Helvetica" w:eastAsia="Helvetica" w:hAnsi="Helvetica" w:cs="Helvetica"/>
          <w:sz w:val="22"/>
          <w:szCs w:val="22"/>
        </w:rPr>
        <w:t>a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s </w:t>
      </w:r>
      <w:r w:rsidR="00DA1EF4">
        <w:rPr>
          <w:rFonts w:ascii="Helvetica" w:eastAsia="Helvetica" w:hAnsi="Helvetica" w:cs="Helvetica"/>
          <w:sz w:val="22"/>
          <w:szCs w:val="22"/>
        </w:rPr>
        <w:t xml:space="preserve">conclusiones del estudio </w:t>
      </w:r>
      <w:r w:rsidRPr="12FF550D">
        <w:rPr>
          <w:rFonts w:ascii="Helvetica" w:eastAsia="Helvetica" w:hAnsi="Helvetica" w:cs="Helvetica"/>
          <w:sz w:val="22"/>
          <w:szCs w:val="22"/>
        </w:rPr>
        <w:t>muestran que muchas organizaciones proyectan confianza en su mensaje, aunque encuentran obstáculos en la implementación real. La brecha entre percepción y desempeño es tangible, relevante y cada vez mayor.</w:t>
      </w:r>
      <w:r w:rsidR="00DA1EF4">
        <w:rPr>
          <w:rFonts w:ascii="Helvetica" w:eastAsia="Helvetica" w:hAnsi="Helvetica" w:cs="Helvetica"/>
          <w:sz w:val="22"/>
          <w:szCs w:val="22"/>
        </w:rPr>
        <w:t xml:space="preserve"> S</w:t>
      </w:r>
      <w:r w:rsidR="3D8F17E8" w:rsidRPr="12FF550D">
        <w:rPr>
          <w:rFonts w:ascii="Helvetica" w:eastAsia="Helvetica" w:hAnsi="Helvetica" w:cs="Helvetica"/>
          <w:sz w:val="22"/>
          <w:szCs w:val="22"/>
        </w:rPr>
        <w:t xml:space="preserve">in embargo, Sprinklr </w:t>
      </w:r>
      <w:r w:rsidR="00DA1EF4">
        <w:rPr>
          <w:rFonts w:ascii="Helvetica" w:eastAsia="Helvetica" w:hAnsi="Helvetica" w:cs="Helvetica"/>
          <w:sz w:val="22"/>
          <w:szCs w:val="22"/>
        </w:rPr>
        <w:t>considera</w:t>
      </w:r>
      <w:r w:rsidR="3D8F17E8" w:rsidRPr="12FF550D">
        <w:rPr>
          <w:rFonts w:ascii="Helvetica" w:eastAsia="Helvetica" w:hAnsi="Helvetica" w:cs="Helvetica"/>
          <w:sz w:val="22"/>
          <w:szCs w:val="22"/>
        </w:rPr>
        <w:t xml:space="preserve"> que esta brecha también abre una gran oportunidad para aquellas marcas dispuestas a liderar la experiencia del cliente en la era de la IA.</w:t>
      </w:r>
    </w:p>
    <w:p w14:paraId="641C6CD3" w14:textId="7A407FE4" w:rsidR="3D8F17E8" w:rsidRDefault="3D8F17E8" w:rsidP="12FF550D">
      <w:pPr>
        <w:spacing w:before="240" w:after="240"/>
        <w:jc w:val="both"/>
      </w:pPr>
      <w:r w:rsidRPr="12FF550D">
        <w:rPr>
          <w:rFonts w:ascii="Helvetica" w:eastAsia="Helvetica" w:hAnsi="Helvetica" w:cs="Helvetica"/>
          <w:i/>
          <w:iCs/>
          <w:sz w:val="22"/>
          <w:szCs w:val="22"/>
        </w:rPr>
        <w:t>“Las experiencias extraordinarias no ocurren por accidente: se construyen con escucha y acción intencional y omnicanal”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, afirma </w:t>
      </w:r>
      <w:r w:rsidRPr="00DA1EF4">
        <w:rPr>
          <w:rFonts w:ascii="Helvetica" w:eastAsia="Helvetica" w:hAnsi="Helvetica" w:cs="Helvetica"/>
          <w:b/>
          <w:bCs/>
          <w:sz w:val="22"/>
          <w:szCs w:val="22"/>
        </w:rPr>
        <w:t>Arun Pattabhiraman, Director de Marketing de Sprinklr</w:t>
      </w:r>
      <w:r w:rsidRPr="12FF550D">
        <w:rPr>
          <w:rFonts w:ascii="Helvetica" w:eastAsia="Helvetica" w:hAnsi="Helvetica" w:cs="Helvetica"/>
          <w:sz w:val="22"/>
          <w:szCs w:val="22"/>
        </w:rPr>
        <w:t xml:space="preserve">. </w:t>
      </w:r>
      <w:r w:rsidRPr="12FF550D">
        <w:rPr>
          <w:rFonts w:ascii="Helvetica" w:eastAsia="Helvetica" w:hAnsi="Helvetica" w:cs="Helvetica"/>
          <w:i/>
          <w:iCs/>
          <w:sz w:val="22"/>
          <w:szCs w:val="22"/>
        </w:rPr>
        <w:t>“</w:t>
      </w:r>
      <w:r w:rsidR="00DA1EF4">
        <w:rPr>
          <w:rFonts w:ascii="Helvetica" w:eastAsia="Helvetica" w:hAnsi="Helvetica" w:cs="Helvetica"/>
          <w:i/>
          <w:iCs/>
          <w:sz w:val="22"/>
          <w:szCs w:val="22"/>
        </w:rPr>
        <w:t xml:space="preserve">En </w:t>
      </w:r>
      <w:r w:rsidRPr="12FF550D">
        <w:rPr>
          <w:rFonts w:ascii="Helvetica" w:eastAsia="Helvetica" w:hAnsi="Helvetica" w:cs="Helvetica"/>
          <w:i/>
          <w:iCs/>
          <w:sz w:val="22"/>
          <w:szCs w:val="22"/>
        </w:rPr>
        <w:t>Sprinklr ayuda</w:t>
      </w:r>
      <w:r w:rsidR="00DA1EF4">
        <w:rPr>
          <w:rFonts w:ascii="Helvetica" w:eastAsia="Helvetica" w:hAnsi="Helvetica" w:cs="Helvetica"/>
          <w:i/>
          <w:iCs/>
          <w:sz w:val="22"/>
          <w:szCs w:val="22"/>
        </w:rPr>
        <w:t>mos</w:t>
      </w:r>
      <w:r w:rsidRPr="12FF550D">
        <w:rPr>
          <w:rFonts w:ascii="Helvetica" w:eastAsia="Helvetica" w:hAnsi="Helvetica" w:cs="Helvetica"/>
          <w:i/>
          <w:iCs/>
          <w:sz w:val="22"/>
          <w:szCs w:val="22"/>
        </w:rPr>
        <w:t xml:space="preserve"> a las marcas a unificar canales, </w:t>
      </w:r>
      <w:r w:rsidR="00DA1EF4">
        <w:rPr>
          <w:rFonts w:ascii="Helvetica" w:eastAsia="Helvetica" w:hAnsi="Helvetica" w:cs="Helvetica"/>
          <w:i/>
          <w:iCs/>
          <w:sz w:val="22"/>
          <w:szCs w:val="22"/>
        </w:rPr>
        <w:t>datos</w:t>
      </w:r>
      <w:r w:rsidRPr="12FF550D">
        <w:rPr>
          <w:rFonts w:ascii="Helvetica" w:eastAsia="Helvetica" w:hAnsi="Helvetica" w:cs="Helvetica"/>
          <w:i/>
          <w:iCs/>
          <w:sz w:val="22"/>
          <w:szCs w:val="22"/>
        </w:rPr>
        <w:t xml:space="preserve"> y equipos alrededor del cliente. Nuestra plataforma nativa de IA no está diseñada s</w:t>
      </w:r>
      <w:r w:rsidR="00DA1EF4">
        <w:rPr>
          <w:rFonts w:ascii="Helvetica" w:eastAsia="Helvetica" w:hAnsi="Helvetica" w:cs="Helvetica"/>
          <w:i/>
          <w:iCs/>
          <w:sz w:val="22"/>
          <w:szCs w:val="22"/>
        </w:rPr>
        <w:t>ó</w:t>
      </w:r>
      <w:r w:rsidRPr="12FF550D">
        <w:rPr>
          <w:rFonts w:ascii="Helvetica" w:eastAsia="Helvetica" w:hAnsi="Helvetica" w:cs="Helvetica"/>
          <w:i/>
          <w:iCs/>
          <w:sz w:val="22"/>
          <w:szCs w:val="22"/>
        </w:rPr>
        <w:t xml:space="preserve">lo para automatizar, sino para </w:t>
      </w:r>
      <w:r w:rsidRPr="12FF550D">
        <w:rPr>
          <w:rFonts w:ascii="Helvetica" w:eastAsia="Helvetica" w:hAnsi="Helvetica" w:cs="Helvetica"/>
          <w:i/>
          <w:iCs/>
          <w:sz w:val="22"/>
          <w:szCs w:val="22"/>
        </w:rPr>
        <w:lastRenderedPageBreak/>
        <w:t>comprender y ofrecer insights. Cuando las marcas pasan de esfuerzos fragmentados a inteligencia conectada, no sólo mejoran las experiencias: tienen el poder de hacerlas extraordinarias”</w:t>
      </w:r>
      <w:r w:rsidRPr="12FF550D">
        <w:rPr>
          <w:rFonts w:ascii="Helvetica" w:eastAsia="Helvetica" w:hAnsi="Helvetica" w:cs="Helvetica"/>
          <w:sz w:val="22"/>
          <w:szCs w:val="22"/>
        </w:rPr>
        <w:t>.</w:t>
      </w:r>
    </w:p>
    <w:p w14:paraId="7E5049C1" w14:textId="77777777" w:rsidR="00DA1EF4" w:rsidRDefault="00DA1EF4" w:rsidP="12FF550D">
      <w:pPr>
        <w:pStyle w:val="Sinespaciado"/>
        <w:jc w:val="both"/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</w:pPr>
    </w:p>
    <w:p w14:paraId="1F1CE0FF" w14:textId="1172DB35" w:rsidR="762784D4" w:rsidRDefault="762784D4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12FF550D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>Acerca de Metric Sherpa</w:t>
      </w:r>
    </w:p>
    <w:p w14:paraId="73EBC6E1" w14:textId="77777777" w:rsidR="000155E4" w:rsidRDefault="762784D4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12FF550D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Metric Sherpa es la firma de analistas de nueva generación en la que confían los líderes empresariales para obtener información clara e independiente. Ofrece investigación original, orientación estratégica y contenido que impulsa decisiones reales. Fundada por el experto en experiencia del cliente Justin Robbins, ayuda a cerrar la brecha entre estrategia y ejecución con análisis prácticos basados en experiencia. Su trabajo permite a empresas tecnológicas y líderes empresariales comprender el mercado de CX, afinar su mensaje y liderar con confianza. Más información en </w:t>
      </w:r>
      <w:hyperlink r:id="rId10">
        <w:r w:rsidRPr="12FF550D">
          <w:rPr>
            <w:rStyle w:val="Hipervnculo"/>
            <w:rFonts w:ascii="Helvetica" w:eastAsia="Helvetica" w:hAnsi="Helvetica" w:cs="Helvetica"/>
            <w:sz w:val="20"/>
            <w:szCs w:val="20"/>
            <w:lang w:val="en-US"/>
          </w:rPr>
          <w:t>metricsherpa.com</w:t>
        </w:r>
      </w:hyperlink>
      <w:r w:rsidRPr="12FF550D">
        <w:rPr>
          <w:rFonts w:ascii="Helvetica" w:eastAsia="Helvetica" w:hAnsi="Helvetica" w:cs="Helvetica"/>
          <w:color w:val="000000" w:themeColor="text1"/>
          <w:sz w:val="20"/>
          <w:szCs w:val="20"/>
          <w:lang w:val="en-US"/>
        </w:rPr>
        <w:t>.</w:t>
      </w:r>
    </w:p>
    <w:p w14:paraId="38C56A21" w14:textId="77777777" w:rsidR="000155E4" w:rsidRDefault="000155E4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02C4E595" w14:textId="3739A03F" w:rsidR="34B2EDC5" w:rsidRDefault="34B2EDC5" w:rsidP="12FF550D">
      <w:pPr>
        <w:pStyle w:val="Sinespaciado"/>
        <w:jc w:val="both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12FF550D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 xml:space="preserve">Acerca de Sprinklr </w:t>
      </w:r>
    </w:p>
    <w:p w14:paraId="67DF64B5" w14:textId="7A95CA1A" w:rsidR="34B2EDC5" w:rsidRDefault="34B2EDC5" w:rsidP="12FF550D">
      <w:pPr>
        <w:shd w:val="clear" w:color="auto" w:fill="FFFFFF" w:themeFill="background1"/>
        <w:spacing w:after="0" w:line="240" w:lineRule="auto"/>
        <w:jc w:val="both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hyperlink r:id="rId11">
        <w:r w:rsidRPr="12FF550D">
          <w:rPr>
            <w:rStyle w:val="Hipervnculo"/>
            <w:rFonts w:ascii="Helvetica" w:eastAsia="Helvetica" w:hAnsi="Helvetica" w:cs="Helvetica"/>
            <w:sz w:val="20"/>
            <w:szCs w:val="20"/>
          </w:rPr>
          <w:t xml:space="preserve">Sprinklr </w:t>
        </w:r>
      </w:hyperlink>
      <w:r w:rsidRPr="12FF550D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es una empresa líder en software empresarial para todas las funciones relacionadas con el cliente. Con inteligencia artificial avanzada, la plataforma de gestión unificada de la experiencia del cliente (Unified-CXM) de Sprinklr ayuda a las empresas a ofrecer experiencias humanas a cada cliente, en todo momento y a través de cualquier canal moderno. Con sede en Nueva York y empleados en todo el mundo, Sprinklr colabora con más de 1.900 empresas, incluyendo marcas internacionales como Microsoft, P&amp;G, Samsung y el 60% de las empresas de la lista </w:t>
      </w:r>
      <w:proofErr w:type="spellStart"/>
      <w:r w:rsidRPr="12FF550D">
        <w:rPr>
          <w:rFonts w:ascii="Helvetica" w:eastAsia="Helvetica" w:hAnsi="Helvetica" w:cs="Helvetica"/>
          <w:color w:val="000000" w:themeColor="text1"/>
          <w:sz w:val="20"/>
          <w:szCs w:val="20"/>
        </w:rPr>
        <w:t>Fortune</w:t>
      </w:r>
      <w:proofErr w:type="spellEnd"/>
      <w:r w:rsidRPr="12FF550D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 100. Sprinklr está redefiniendo la capacidad del mundo para hacer que cada experiencia de cliente sea extraordinaria.</w:t>
      </w:r>
    </w:p>
    <w:p w14:paraId="5CBD3B73" w14:textId="4DFDBAEE" w:rsidR="12FF550D" w:rsidRDefault="12FF550D" w:rsidP="12FF550D">
      <w:pPr>
        <w:keepNext/>
        <w:keepLines/>
        <w:spacing w:after="80" w:line="240" w:lineRule="auto"/>
        <w:rPr>
          <w:rFonts w:ascii="Helvetica" w:eastAsia="Helvetica" w:hAnsi="Helvetica" w:cs="Helvetica"/>
          <w:color w:val="9ECC38"/>
          <w:sz w:val="20"/>
          <w:szCs w:val="20"/>
        </w:rPr>
      </w:pPr>
    </w:p>
    <w:p w14:paraId="4EDC67C3" w14:textId="5C7AD38D" w:rsidR="34B2EDC5" w:rsidRDefault="34B2EDC5" w:rsidP="12FF550D">
      <w:pPr>
        <w:keepNext/>
        <w:keepLines/>
        <w:spacing w:after="80" w:line="240" w:lineRule="auto"/>
        <w:rPr>
          <w:rFonts w:ascii="Helvetica" w:eastAsia="Helvetica" w:hAnsi="Helvetica" w:cs="Helvetica"/>
          <w:color w:val="9ECC38"/>
          <w:sz w:val="20"/>
          <w:szCs w:val="20"/>
        </w:rPr>
      </w:pPr>
      <w:r w:rsidRPr="12FF550D">
        <w:rPr>
          <w:rFonts w:ascii="Helvetica" w:eastAsia="Helvetica" w:hAnsi="Helvetica" w:cs="Helvetica"/>
          <w:color w:val="9ECC38"/>
          <w:sz w:val="20"/>
          <w:szCs w:val="20"/>
        </w:rPr>
        <w:t xml:space="preserve">Para obtener más información: </w:t>
      </w:r>
    </w:p>
    <w:p w14:paraId="5860C522" w14:textId="55EA5E25" w:rsidR="34B2EDC5" w:rsidRDefault="34B2EDC5" w:rsidP="12FF550D">
      <w:pPr>
        <w:spacing w:after="315" w:line="240" w:lineRule="auto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12FF550D">
        <w:rPr>
          <w:rFonts w:ascii="Helvetica" w:eastAsia="Helvetica" w:hAnsi="Helvetica" w:cs="Helvetica"/>
          <w:b/>
          <w:bCs/>
          <w:color w:val="444444"/>
          <w:sz w:val="20"/>
          <w:szCs w:val="20"/>
        </w:rPr>
        <w:t>Prensa Sprinklr</w:t>
      </w:r>
      <w:r>
        <w:br/>
      </w:r>
      <w:r w:rsidRPr="12FF550D">
        <w:rPr>
          <w:rFonts w:ascii="Helvetica" w:eastAsia="Helvetica" w:hAnsi="Helvetica" w:cs="Helvetica"/>
          <w:b/>
          <w:bCs/>
          <w:color w:val="444444"/>
          <w:sz w:val="20"/>
          <w:szCs w:val="20"/>
        </w:rPr>
        <w:t>Sneha Dev</w:t>
      </w:r>
      <w:r>
        <w:br/>
      </w:r>
      <w:hyperlink r:id="rId12">
        <w:r w:rsidRPr="12FF550D">
          <w:rPr>
            <w:rStyle w:val="Hipervnculo"/>
            <w:rFonts w:ascii="Helvetica" w:eastAsia="Helvetica" w:hAnsi="Helvetica" w:cs="Helvetica"/>
            <w:b/>
            <w:bCs/>
            <w:color w:val="467886"/>
            <w:sz w:val="20"/>
            <w:szCs w:val="20"/>
          </w:rPr>
          <w:t>Sneha.dev@Sprinklr.com</w:t>
        </w:r>
      </w:hyperlink>
    </w:p>
    <w:p w14:paraId="44996AD4" w14:textId="1AD8589B" w:rsidR="34B2EDC5" w:rsidRDefault="34B2EDC5" w:rsidP="12FF550D">
      <w:pPr>
        <w:shd w:val="clear" w:color="auto" w:fill="FEFEFE"/>
        <w:spacing w:after="0" w:line="240" w:lineRule="auto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hyperlink r:id="rId13">
        <w:r w:rsidRPr="12FF550D">
          <w:rPr>
            <w:rStyle w:val="Hipervnculo"/>
            <w:rFonts w:ascii="Helvetica" w:eastAsia="Helvetica" w:hAnsi="Helvetica" w:cs="Helvetica"/>
            <w:b/>
            <w:bCs/>
            <w:color w:val="467886"/>
            <w:sz w:val="20"/>
            <w:szCs w:val="20"/>
            <w:lang w:val="en-US"/>
          </w:rPr>
          <w:t>Team Lewis</w:t>
        </w:r>
      </w:hyperlink>
    </w:p>
    <w:p w14:paraId="5E27A9A1" w14:textId="6A5FC647" w:rsidR="34B2EDC5" w:rsidRDefault="34B2EDC5" w:rsidP="12FF55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12FF550D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  <w:lang w:val="en-US"/>
        </w:rPr>
        <w:t>Nina Janmaat</w:t>
      </w:r>
    </w:p>
    <w:p w14:paraId="199AC7F1" w14:textId="2D94319C" w:rsidR="34B2EDC5" w:rsidRDefault="34B2EDC5" w:rsidP="12FF550D">
      <w:pPr>
        <w:tabs>
          <w:tab w:val="left" w:pos="560"/>
          <w:tab w:val="left" w:pos="1120"/>
          <w:tab w:val="left" w:pos="5600"/>
        </w:tabs>
        <w:spacing w:after="0" w:line="240" w:lineRule="auto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12FF550D">
        <w:rPr>
          <w:rFonts w:ascii="Helvetica" w:eastAsia="Helvetica" w:hAnsi="Helvetica" w:cs="Helvetica"/>
          <w:color w:val="000000" w:themeColor="text1"/>
          <w:sz w:val="20"/>
          <w:szCs w:val="20"/>
          <w:lang w:val="en-US"/>
        </w:rPr>
        <w:t>Tel: 91 926 62 82</w:t>
      </w:r>
      <w:r>
        <w:tab/>
      </w:r>
    </w:p>
    <w:p w14:paraId="3D4413C9" w14:textId="697C43F0" w:rsidR="34B2EDC5" w:rsidRDefault="34B2EDC5" w:rsidP="12FF55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12FF550D">
        <w:rPr>
          <w:rFonts w:ascii="Helvetica" w:eastAsia="Helvetica" w:hAnsi="Helvetica" w:cs="Helvetica"/>
          <w:color w:val="000000" w:themeColor="text1"/>
          <w:sz w:val="20"/>
          <w:szCs w:val="20"/>
        </w:rPr>
        <w:t xml:space="preserve">E-mail: </w:t>
      </w:r>
      <w:hyperlink r:id="rId14">
        <w:r w:rsidRPr="12FF550D">
          <w:rPr>
            <w:rStyle w:val="Hipervnculo"/>
            <w:rFonts w:ascii="Helvetica" w:eastAsia="Helvetica" w:hAnsi="Helvetica" w:cs="Helvetica"/>
            <w:sz w:val="20"/>
            <w:szCs w:val="20"/>
          </w:rPr>
          <w:t>nina.janmaat@teamlewis.com</w:t>
        </w:r>
      </w:hyperlink>
    </w:p>
    <w:p w14:paraId="2BEF795B" w14:textId="4C13AB29" w:rsidR="12FF550D" w:rsidRDefault="12FF550D" w:rsidP="12FF550D">
      <w:pPr>
        <w:shd w:val="clear" w:color="auto" w:fill="FEFEFE"/>
        <w:spacing w:after="0" w:line="240" w:lineRule="auto"/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5DDBDE34" w14:textId="2AED3BEA" w:rsidR="34B2EDC5" w:rsidRDefault="34B2EDC5" w:rsidP="12FF550D">
      <w:pPr>
        <w:shd w:val="clear" w:color="auto" w:fill="FEFEFE"/>
        <w:spacing w:after="0" w:line="240" w:lineRule="auto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12FF550D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>Juan Ortiz</w:t>
      </w:r>
    </w:p>
    <w:p w14:paraId="35A7B356" w14:textId="7ABD044A" w:rsidR="34B2EDC5" w:rsidRDefault="34B2EDC5" w:rsidP="12FF550D">
      <w:pPr>
        <w:shd w:val="clear" w:color="auto" w:fill="FEFEFE"/>
        <w:spacing w:after="0" w:line="240" w:lineRule="auto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12FF550D">
        <w:rPr>
          <w:rFonts w:ascii="Helvetica" w:eastAsia="Helvetica" w:hAnsi="Helvetica" w:cs="Helvetica"/>
          <w:color w:val="000000" w:themeColor="text1"/>
          <w:sz w:val="20"/>
          <w:szCs w:val="20"/>
        </w:rPr>
        <w:t>Tel: 91 926 67 05</w:t>
      </w:r>
    </w:p>
    <w:p w14:paraId="42DBF269" w14:textId="40AF94EE" w:rsidR="34B2EDC5" w:rsidRDefault="34B2EDC5" w:rsidP="12FF550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FF550D">
        <w:rPr>
          <w:rFonts w:ascii="Helvetica" w:eastAsia="Helvetica" w:hAnsi="Helvetica" w:cs="Helvetica"/>
          <w:color w:val="000000" w:themeColor="text1"/>
          <w:sz w:val="20"/>
          <w:szCs w:val="20"/>
        </w:rPr>
        <w:t>E-mail: </w:t>
      </w:r>
      <w:hyperlink r:id="rId15">
        <w:r w:rsidRPr="12FF550D">
          <w:rPr>
            <w:rStyle w:val="Hipervnculo"/>
            <w:rFonts w:ascii="Helvetica" w:eastAsia="Helvetica" w:hAnsi="Helvetica" w:cs="Helvetica"/>
            <w:color w:val="467886"/>
            <w:sz w:val="20"/>
            <w:szCs w:val="20"/>
          </w:rPr>
          <w:t>juan.ortiz@teamlewis.com</w:t>
        </w:r>
      </w:hyperlink>
    </w:p>
    <w:p w14:paraId="21628599" w14:textId="377BB57F" w:rsidR="12FF550D" w:rsidRDefault="12FF550D" w:rsidP="12FF550D">
      <w:pPr>
        <w:pStyle w:val="Sinespaciado"/>
        <w:shd w:val="clear" w:color="auto" w:fill="FEFEFE"/>
        <w:rPr>
          <w:rFonts w:ascii="Helvetica" w:eastAsia="Helvetica" w:hAnsi="Helvetica" w:cs="Helvetica"/>
          <w:color w:val="467886"/>
          <w:sz w:val="20"/>
          <w:szCs w:val="20"/>
        </w:rPr>
      </w:pPr>
    </w:p>
    <w:p w14:paraId="056C7EC6" w14:textId="6589862B" w:rsidR="000155E4" w:rsidRPr="000155E4" w:rsidRDefault="000155E4" w:rsidP="000155E4">
      <w:pPr>
        <w:pStyle w:val="Sinespaciado"/>
        <w:rPr>
          <w:rFonts w:ascii="Helvetica" w:eastAsia="Helvetica" w:hAnsi="Helvetica" w:cs="Helvetica"/>
          <w:color w:val="467886"/>
          <w:sz w:val="20"/>
          <w:szCs w:val="20"/>
        </w:rPr>
      </w:pPr>
    </w:p>
    <w:sectPr w:rsidR="000155E4" w:rsidRPr="000155E4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76DC" w14:textId="77777777" w:rsidR="00E86EB1" w:rsidRDefault="00E86EB1">
      <w:pPr>
        <w:spacing w:after="0" w:line="240" w:lineRule="auto"/>
      </w:pPr>
      <w:r>
        <w:separator/>
      </w:r>
    </w:p>
  </w:endnote>
  <w:endnote w:type="continuationSeparator" w:id="0">
    <w:p w14:paraId="3FDE7F74" w14:textId="77777777" w:rsidR="00E86EB1" w:rsidRDefault="00E8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D99AD5" w14:paraId="1E36F781" w14:textId="77777777" w:rsidTr="18D99AD5">
      <w:trPr>
        <w:trHeight w:val="300"/>
      </w:trPr>
      <w:tc>
        <w:tcPr>
          <w:tcW w:w="3005" w:type="dxa"/>
        </w:tcPr>
        <w:p w14:paraId="7B9FCCA2" w14:textId="43FBC04D" w:rsidR="18D99AD5" w:rsidRDefault="18D99AD5" w:rsidP="18D99AD5">
          <w:pPr>
            <w:pStyle w:val="Encabezado"/>
            <w:ind w:left="-115"/>
          </w:pPr>
        </w:p>
      </w:tc>
      <w:tc>
        <w:tcPr>
          <w:tcW w:w="3005" w:type="dxa"/>
        </w:tcPr>
        <w:p w14:paraId="34B6A9D5" w14:textId="7FD3D6AD" w:rsidR="18D99AD5" w:rsidRDefault="18D99AD5" w:rsidP="18D99AD5">
          <w:pPr>
            <w:pStyle w:val="Encabezado"/>
            <w:jc w:val="center"/>
          </w:pPr>
        </w:p>
      </w:tc>
      <w:tc>
        <w:tcPr>
          <w:tcW w:w="3005" w:type="dxa"/>
        </w:tcPr>
        <w:p w14:paraId="611E29A4" w14:textId="4272E1E0" w:rsidR="18D99AD5" w:rsidRDefault="18D99AD5" w:rsidP="18D99AD5">
          <w:pPr>
            <w:pStyle w:val="Encabezado"/>
            <w:ind w:right="-115"/>
            <w:jc w:val="right"/>
          </w:pPr>
        </w:p>
      </w:tc>
    </w:tr>
  </w:tbl>
  <w:p w14:paraId="2A4B3504" w14:textId="42DBBF02" w:rsidR="18D99AD5" w:rsidRDefault="18D99AD5" w:rsidP="18D99A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A1EB" w14:textId="77777777" w:rsidR="00E86EB1" w:rsidRDefault="00E86EB1">
      <w:pPr>
        <w:spacing w:after="0" w:line="240" w:lineRule="auto"/>
      </w:pPr>
      <w:r>
        <w:separator/>
      </w:r>
    </w:p>
  </w:footnote>
  <w:footnote w:type="continuationSeparator" w:id="0">
    <w:p w14:paraId="78EF53D5" w14:textId="77777777" w:rsidR="00E86EB1" w:rsidRDefault="00E8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D99AD5" w14:paraId="22EB9B9B" w14:textId="77777777" w:rsidTr="18D99AD5">
      <w:trPr>
        <w:trHeight w:val="300"/>
      </w:trPr>
      <w:tc>
        <w:tcPr>
          <w:tcW w:w="3005" w:type="dxa"/>
        </w:tcPr>
        <w:p w14:paraId="21581B82" w14:textId="33EA968E" w:rsidR="18D99AD5" w:rsidRDefault="18D99AD5" w:rsidP="18D99AD5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3C19D496" wp14:editId="172CBAB4">
                <wp:extent cx="1600200" cy="466725"/>
                <wp:effectExtent l="0" t="0" r="0" b="0"/>
                <wp:docPr id="1160378850" name="drawing" descr="Dibujo con letras blanc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37885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540DA43" w14:textId="0D02700E" w:rsidR="18D99AD5" w:rsidRDefault="18D99AD5" w:rsidP="18D99AD5">
          <w:pPr>
            <w:pStyle w:val="Encabezado"/>
            <w:jc w:val="center"/>
          </w:pPr>
        </w:p>
      </w:tc>
      <w:tc>
        <w:tcPr>
          <w:tcW w:w="3005" w:type="dxa"/>
        </w:tcPr>
        <w:p w14:paraId="0C893F85" w14:textId="3DEDD2E5" w:rsidR="18D99AD5" w:rsidRDefault="18D99AD5" w:rsidP="18D99AD5">
          <w:pPr>
            <w:pStyle w:val="Encabezado"/>
            <w:ind w:right="-115"/>
            <w:jc w:val="right"/>
          </w:pPr>
        </w:p>
      </w:tc>
    </w:tr>
  </w:tbl>
  <w:p w14:paraId="743F167A" w14:textId="6AE03CD4" w:rsidR="18D99AD5" w:rsidRDefault="18D99AD5" w:rsidP="18D99A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2D90"/>
    <w:multiLevelType w:val="hybridMultilevel"/>
    <w:tmpl w:val="20D4C9F2"/>
    <w:lvl w:ilvl="0" w:tplc="BF8E1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8F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E3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D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A2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A26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8A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69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26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EFDA7"/>
    <w:multiLevelType w:val="hybridMultilevel"/>
    <w:tmpl w:val="DEF2857E"/>
    <w:lvl w:ilvl="0" w:tplc="D6CA8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C6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2F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A3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21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AC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C7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2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2D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C6546"/>
    <w:multiLevelType w:val="hybridMultilevel"/>
    <w:tmpl w:val="770A60C4"/>
    <w:lvl w:ilvl="0" w:tplc="D20839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B4D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4E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C0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22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0A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2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66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2B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A7C5"/>
    <w:multiLevelType w:val="hybridMultilevel"/>
    <w:tmpl w:val="402C392C"/>
    <w:lvl w:ilvl="0" w:tplc="A0FC6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C6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CA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C2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42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AC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8F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25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E6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59D9F"/>
    <w:multiLevelType w:val="hybridMultilevel"/>
    <w:tmpl w:val="E2EAB8EC"/>
    <w:lvl w:ilvl="0" w:tplc="AD3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C4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CF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07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8E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69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41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C2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C2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EBFED"/>
    <w:multiLevelType w:val="hybridMultilevel"/>
    <w:tmpl w:val="6396E0A6"/>
    <w:lvl w:ilvl="0" w:tplc="FE4A0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27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C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E1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6C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64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E6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8E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46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1D935"/>
    <w:multiLevelType w:val="hybridMultilevel"/>
    <w:tmpl w:val="B8588728"/>
    <w:lvl w:ilvl="0" w:tplc="9E349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C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89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C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21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AD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AE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02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1506F"/>
    <w:multiLevelType w:val="hybridMultilevel"/>
    <w:tmpl w:val="649C4D4C"/>
    <w:lvl w:ilvl="0" w:tplc="C3C4A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E9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05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21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4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E2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03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2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A8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652B"/>
    <w:multiLevelType w:val="hybridMultilevel"/>
    <w:tmpl w:val="08E80C2A"/>
    <w:lvl w:ilvl="0" w:tplc="EACC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E2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AF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86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27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20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CE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40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28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71B2C"/>
    <w:multiLevelType w:val="hybridMultilevel"/>
    <w:tmpl w:val="DDB2ABD6"/>
    <w:lvl w:ilvl="0" w:tplc="DE3E81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8EA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4A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6A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28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CA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6B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E7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EA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D385"/>
    <w:multiLevelType w:val="hybridMultilevel"/>
    <w:tmpl w:val="CB2E4988"/>
    <w:lvl w:ilvl="0" w:tplc="762AA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C1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81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87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26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83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A3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2F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047B9"/>
    <w:multiLevelType w:val="hybridMultilevel"/>
    <w:tmpl w:val="B3346356"/>
    <w:lvl w:ilvl="0" w:tplc="318406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0AA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A2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0A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E6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47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45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0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96A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0E129"/>
    <w:multiLevelType w:val="hybridMultilevel"/>
    <w:tmpl w:val="B41891DA"/>
    <w:lvl w:ilvl="0" w:tplc="D6669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89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A9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4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C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61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84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43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2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306745">
    <w:abstractNumId w:val="0"/>
  </w:num>
  <w:num w:numId="2" w16cid:durableId="1565329999">
    <w:abstractNumId w:val="7"/>
  </w:num>
  <w:num w:numId="3" w16cid:durableId="254558849">
    <w:abstractNumId w:val="3"/>
  </w:num>
  <w:num w:numId="4" w16cid:durableId="1960524787">
    <w:abstractNumId w:val="6"/>
  </w:num>
  <w:num w:numId="5" w16cid:durableId="2032560489">
    <w:abstractNumId w:val="2"/>
  </w:num>
  <w:num w:numId="6" w16cid:durableId="1170481399">
    <w:abstractNumId w:val="1"/>
  </w:num>
  <w:num w:numId="7" w16cid:durableId="630789314">
    <w:abstractNumId w:val="11"/>
  </w:num>
  <w:num w:numId="8" w16cid:durableId="1277561136">
    <w:abstractNumId w:val="5"/>
  </w:num>
  <w:num w:numId="9" w16cid:durableId="1024863356">
    <w:abstractNumId w:val="9"/>
  </w:num>
  <w:num w:numId="10" w16cid:durableId="1001422356">
    <w:abstractNumId w:val="10"/>
  </w:num>
  <w:num w:numId="11" w16cid:durableId="2084451956">
    <w:abstractNumId w:val="4"/>
  </w:num>
  <w:num w:numId="12" w16cid:durableId="1635672827">
    <w:abstractNumId w:val="12"/>
  </w:num>
  <w:num w:numId="13" w16cid:durableId="480780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B20D59"/>
    <w:rsid w:val="000155E4"/>
    <w:rsid w:val="000742F0"/>
    <w:rsid w:val="00096B0B"/>
    <w:rsid w:val="00245DDE"/>
    <w:rsid w:val="003F29EB"/>
    <w:rsid w:val="00465D49"/>
    <w:rsid w:val="00495942"/>
    <w:rsid w:val="004A37C3"/>
    <w:rsid w:val="004D5BCD"/>
    <w:rsid w:val="005961DD"/>
    <w:rsid w:val="005D1A6A"/>
    <w:rsid w:val="00616FAE"/>
    <w:rsid w:val="007312FF"/>
    <w:rsid w:val="00774190"/>
    <w:rsid w:val="00776A88"/>
    <w:rsid w:val="00795D98"/>
    <w:rsid w:val="00805FCC"/>
    <w:rsid w:val="00833CF2"/>
    <w:rsid w:val="008908F2"/>
    <w:rsid w:val="00922482"/>
    <w:rsid w:val="009D0E1B"/>
    <w:rsid w:val="00A14BBE"/>
    <w:rsid w:val="00A56EF4"/>
    <w:rsid w:val="00AF3F2D"/>
    <w:rsid w:val="00B364DB"/>
    <w:rsid w:val="00BA3F80"/>
    <w:rsid w:val="00DA1EF4"/>
    <w:rsid w:val="00E0547E"/>
    <w:rsid w:val="00E60DF6"/>
    <w:rsid w:val="00E64DD2"/>
    <w:rsid w:val="00E86EB1"/>
    <w:rsid w:val="00F555F5"/>
    <w:rsid w:val="00FC43DE"/>
    <w:rsid w:val="0215E517"/>
    <w:rsid w:val="043A9633"/>
    <w:rsid w:val="05407BBD"/>
    <w:rsid w:val="05AE2AD9"/>
    <w:rsid w:val="0670F9A6"/>
    <w:rsid w:val="06A80352"/>
    <w:rsid w:val="06C2D762"/>
    <w:rsid w:val="0770B209"/>
    <w:rsid w:val="08515FBD"/>
    <w:rsid w:val="0A0013CF"/>
    <w:rsid w:val="0A0A967C"/>
    <w:rsid w:val="0A0FF26A"/>
    <w:rsid w:val="0B51FF58"/>
    <w:rsid w:val="0ED1A743"/>
    <w:rsid w:val="0EDCE171"/>
    <w:rsid w:val="110EA0D5"/>
    <w:rsid w:val="112669F3"/>
    <w:rsid w:val="1126E4F8"/>
    <w:rsid w:val="12FF550D"/>
    <w:rsid w:val="13EB7D42"/>
    <w:rsid w:val="14DB8033"/>
    <w:rsid w:val="155D9225"/>
    <w:rsid w:val="15F6BC27"/>
    <w:rsid w:val="16BF2DDC"/>
    <w:rsid w:val="1796E5F6"/>
    <w:rsid w:val="17F2DDF1"/>
    <w:rsid w:val="1814886A"/>
    <w:rsid w:val="18D99AD5"/>
    <w:rsid w:val="19C4D2D9"/>
    <w:rsid w:val="1C87BCAE"/>
    <w:rsid w:val="1CB91533"/>
    <w:rsid w:val="1EF9F895"/>
    <w:rsid w:val="1FDFBB4C"/>
    <w:rsid w:val="2120D049"/>
    <w:rsid w:val="2176489A"/>
    <w:rsid w:val="21ED11E3"/>
    <w:rsid w:val="22614642"/>
    <w:rsid w:val="23AE1EA1"/>
    <w:rsid w:val="285944D8"/>
    <w:rsid w:val="29F3FFD4"/>
    <w:rsid w:val="2B917927"/>
    <w:rsid w:val="2E2270E9"/>
    <w:rsid w:val="30875F4E"/>
    <w:rsid w:val="3186DC5E"/>
    <w:rsid w:val="34B2EDC5"/>
    <w:rsid w:val="36774528"/>
    <w:rsid w:val="38FEEC9A"/>
    <w:rsid w:val="3C1E1A42"/>
    <w:rsid w:val="3CE9DBCB"/>
    <w:rsid w:val="3D8F17E8"/>
    <w:rsid w:val="3F5F9A17"/>
    <w:rsid w:val="400F968B"/>
    <w:rsid w:val="4204E143"/>
    <w:rsid w:val="42466A50"/>
    <w:rsid w:val="45C1B583"/>
    <w:rsid w:val="45D587BD"/>
    <w:rsid w:val="4643E7D7"/>
    <w:rsid w:val="470CA35E"/>
    <w:rsid w:val="48669BE6"/>
    <w:rsid w:val="4A710C46"/>
    <w:rsid w:val="4B5B8CFB"/>
    <w:rsid w:val="4C571D66"/>
    <w:rsid w:val="4CE661A0"/>
    <w:rsid w:val="4D330435"/>
    <w:rsid w:val="4EDF7031"/>
    <w:rsid w:val="4F8E4903"/>
    <w:rsid w:val="51409002"/>
    <w:rsid w:val="534C337A"/>
    <w:rsid w:val="53C27AEC"/>
    <w:rsid w:val="542DB2C3"/>
    <w:rsid w:val="55917655"/>
    <w:rsid w:val="55D0B641"/>
    <w:rsid w:val="564B9A2C"/>
    <w:rsid w:val="564E742C"/>
    <w:rsid w:val="56B20D59"/>
    <w:rsid w:val="5712127B"/>
    <w:rsid w:val="58A862F9"/>
    <w:rsid w:val="58C4B3EF"/>
    <w:rsid w:val="5932EAA3"/>
    <w:rsid w:val="5D2567C2"/>
    <w:rsid w:val="5D7600BE"/>
    <w:rsid w:val="5D78B118"/>
    <w:rsid w:val="60DF06EE"/>
    <w:rsid w:val="617928AF"/>
    <w:rsid w:val="618B9903"/>
    <w:rsid w:val="62379B82"/>
    <w:rsid w:val="641F6BDD"/>
    <w:rsid w:val="672D403E"/>
    <w:rsid w:val="68449960"/>
    <w:rsid w:val="69D5025E"/>
    <w:rsid w:val="6BB70ADE"/>
    <w:rsid w:val="6F2B3BC2"/>
    <w:rsid w:val="6F72198B"/>
    <w:rsid w:val="6FDF3D72"/>
    <w:rsid w:val="7011C67A"/>
    <w:rsid w:val="7088EEF2"/>
    <w:rsid w:val="70CDA5A4"/>
    <w:rsid w:val="70E0A8D6"/>
    <w:rsid w:val="70FB7AD6"/>
    <w:rsid w:val="717C363B"/>
    <w:rsid w:val="71AD02FF"/>
    <w:rsid w:val="72A8A68B"/>
    <w:rsid w:val="74BBF129"/>
    <w:rsid w:val="755F47B0"/>
    <w:rsid w:val="761F30C2"/>
    <w:rsid w:val="762784D4"/>
    <w:rsid w:val="76FC01FA"/>
    <w:rsid w:val="79B817C2"/>
    <w:rsid w:val="7A97A9B9"/>
    <w:rsid w:val="7B259CD5"/>
    <w:rsid w:val="7EBFB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0D59"/>
  <w15:chartTrackingRefBased/>
  <w15:docId w15:val="{22A9B006-D208-4B8D-9D7B-F9739EFA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12FF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18D99AD5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8D99AD5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15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155E4"/>
    <w:pPr>
      <w:spacing w:after="0"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7367035.ct.sendgrid.net/ls/click?upn=WRJ9VeAgJhR2sLrUROILnIfr1yGDx6t11OaZ0VkX9MxfeyIhjLgCoEqLnE34eaclrw-Q_SCylRdS7s5yZP3vPM5T0uNeG3vTGeZ8GGnOBH-2F8LbAoqyDQQB-2BYZK71ciEQT2D4GY8zLlV43lV9zNddgtkY-2FQFRncVZbgcjym9zvapV8JU9HWTu-2BSFOSffAWwvA9dt2b1E9H2NAfnWn5K3hnzKGA-2F46Pc-2Fd80FFJ-2F8LUbL6IoD5-2FDfKefL9h8In8soGAi93914fPnt-2BM9sFN7RXgS1TjnTdA4fh2E938S-2BlLXP1JBQI-3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neha.dev@Sprinklr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rinklr.com/" TargetMode="External"/><Relationship Id="rId5" Type="http://schemas.openxmlformats.org/officeDocument/2006/relationships/styles" Target="styles.xml"/><Relationship Id="rId15" Type="http://schemas.openxmlformats.org/officeDocument/2006/relationships/hyperlink" Target="mailto:juan.ortiz@teamlewis.com" TargetMode="External"/><Relationship Id="rId10" Type="http://schemas.openxmlformats.org/officeDocument/2006/relationships/hyperlink" Target="http://metricsherpa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ina.janmaat@teamlew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EECA8ADD3814D8A4954F5C24B05F2" ma:contentTypeVersion="" ma:contentTypeDescription="Create a new document." ma:contentTypeScope="" ma:versionID="0a6bc393ac063a903ba4e1bfd515cb8e">
  <xsd:schema xmlns:xsd="http://www.w3.org/2001/XMLSchema" xmlns:xs="http://www.w3.org/2001/XMLSchema" xmlns:p="http://schemas.microsoft.com/office/2006/metadata/properties" xmlns:ns2="C8C15F04-2663-4DB9-A939-70B64DF9329A" xmlns:ns3="c8c15f04-2663-4db9-a939-70b64df9329a" xmlns:ns4="12e5f8c0-cee7-4117-a260-6fb1ed4d85b9" targetNamespace="http://schemas.microsoft.com/office/2006/metadata/properties" ma:root="true" ma:fieldsID="c260a2f23cc7545d73c9296b503300ae" ns2:_="" ns3:_="" ns4:_="">
    <xsd:import namespace="C8C15F04-2663-4DB9-A939-70B64DF9329A"/>
    <xsd:import namespace="c8c15f04-2663-4db9-a939-70b64df9329a"/>
    <xsd:import namespace="12e5f8c0-cee7-4117-a260-6fb1ed4d8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15F04-2663-4DB9-A939-70B64DF93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15f04-2663-4db9-a939-70b64df932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A013F8F-8FC8-42F0-A7E9-C888AB7652BD}" ma:internalName="TaxCatchAll" ma:showField="CatchAllData" ma:web="{efcf4edf-c9e9-45b9-85c5-35004657f85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5f8c0-cee7-4117-a260-6fb1ed4d85b9" xsi:nil="true"/>
    <lcf76f155ced4ddcb4097134ff3c332f xmlns="c8c15f04-2663-4db9-a939-70b64df932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1CB888-2877-4567-90C1-DDE1B0830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15F04-2663-4DB9-A939-70B64DF9329A"/>
    <ds:schemaRef ds:uri="c8c15f04-2663-4db9-a939-70b64df9329a"/>
    <ds:schemaRef ds:uri="12e5f8c0-cee7-4117-a260-6fb1ed4d8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7A2EE-7668-4819-BFBD-423C4243C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B45FC-9488-40F3-AC91-88C893866521}">
  <ds:schemaRefs>
    <ds:schemaRef ds:uri="http://schemas.microsoft.com/office/2006/metadata/properties"/>
    <ds:schemaRef ds:uri="http://schemas.microsoft.com/office/infopath/2007/PartnerControls"/>
    <ds:schemaRef ds:uri="12e5f8c0-cee7-4117-a260-6fb1ed4d85b9"/>
    <ds:schemaRef ds:uri="c8c15f04-2663-4db9-a939-70b64df93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1205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Pedrajas</dc:creator>
  <cp:keywords/>
  <dc:description/>
  <cp:lastModifiedBy>Raul Puerta</cp:lastModifiedBy>
  <cp:revision>30</cp:revision>
  <dcterms:created xsi:type="dcterms:W3CDTF">2025-09-30T11:22:00Z</dcterms:created>
  <dcterms:modified xsi:type="dcterms:W3CDTF">2025-09-30T11:53:00Z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0x010100EB7EECA8ADD3814D8A4954F5C24B05F2</vt:lpwstr>
  </property>
  <property fmtid="{D5CDD505-2E9C-101B-9397-08002B2CF9AE}" pid="3" name="MediaServiceImageTags">
    <vt:lpwstr/>
  </property>
</Properties>
</file>