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3A0F" w14:textId="45442B39" w:rsidR="008C024B" w:rsidRPr="00BF0003" w:rsidRDefault="008C024B" w:rsidP="006D7B69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Warszawa, </w:t>
      </w:r>
      <w:r w:rsidR="009E20CB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6</w:t>
      </w:r>
      <w:r w:rsidR="009E20CB"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DC731A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października</w:t>
      </w: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2025</w:t>
      </w:r>
    </w:p>
    <w:p w14:paraId="55297838" w14:textId="777F967A" w:rsidR="008C024B" w:rsidRPr="00BF0003" w:rsidRDefault="008C024B" w:rsidP="00DE3DE3">
      <w:pPr>
        <w:pStyle w:val="BasicParagraph"/>
        <w:spacing w:line="360" w:lineRule="auto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BF000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Press release</w:t>
      </w:r>
    </w:p>
    <w:p w14:paraId="0A550634" w14:textId="77777777" w:rsid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</w:p>
    <w:p w14:paraId="1E572188" w14:textId="4C816D3B" w:rsidR="008C024B" w:rsidRPr="00DE3DE3" w:rsidRDefault="00DE3DE3" w:rsidP="00DE3DE3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CAVATINA </w:t>
      </w:r>
      <w:r w:rsidR="00946492"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GR</w:t>
      </w:r>
      <w:r w:rsidR="00946492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OUP</w:t>
      </w:r>
      <w:r w:rsidR="00946492" w:rsidRPr="00DE3DE3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</w:t>
      </w:r>
      <w:r w:rsidR="00946492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SPRZEDAŁA 620 MIESZKAŃ W 1-3Q 2025</w:t>
      </w:r>
    </w:p>
    <w:p w14:paraId="66FCAB72" w14:textId="77777777" w:rsidR="008C024B" w:rsidRPr="00DE3DE3" w:rsidRDefault="008C024B" w:rsidP="0010680D">
      <w:pPr>
        <w:spacing w:after="120" w:line="276" w:lineRule="auto"/>
        <w:jc w:val="both"/>
        <w:rPr>
          <w:rStyle w:val="bold"/>
          <w:rFonts w:ascii="Arial" w:hAnsi="Arial" w:cs="Arial"/>
          <w:b/>
          <w:bCs/>
          <w:lang w:val="pl-PL"/>
        </w:rPr>
      </w:pPr>
    </w:p>
    <w:p w14:paraId="38368F53" w14:textId="633B0963" w:rsidR="006023EE" w:rsidRPr="006023EE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</w:pPr>
      <w:r w:rsidRPr="006023EE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 xml:space="preserve">W </w:t>
      </w:r>
      <w:r w:rsidR="00946492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>okresie 1-3Q</w:t>
      </w:r>
      <w:r w:rsidRPr="006023EE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 xml:space="preserve"> 2025 roku Cavatina Group sprzedała 620 mieszkań oraz posiadała na koniec tego okresu ponad 260 aktywnych umów rezerwacyjnych. </w:t>
      </w:r>
    </w:p>
    <w:p w14:paraId="20254430" w14:textId="1EAA3C25" w:rsidR="006023EE" w:rsidRPr="006023EE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</w:pPr>
      <w:r w:rsidRPr="006023EE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 xml:space="preserve">W ramach giełdowej podgrupy kapitałowej Cavatina Holding sprzedaż wyniosła 333 mieszkania (24% wzrost r/r). W samym trzecim kwartale sprzedaż osiągnęła 146 lokali (22% wzrost q/q oraz 121% wzrost r/r). Na koniec trzeciego kwartału Cavatina Holding posiadała ponad 150 aktywnych umów rezerwacyjnych. </w:t>
      </w:r>
      <w:r w:rsidR="006D7B69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>Przekazania wyniosły 2</w:t>
      </w:r>
      <w:r w:rsidR="00923111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>20</w:t>
      </w:r>
      <w:r w:rsidR="006D7B69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 xml:space="preserve"> mieszkania, z czego </w:t>
      </w:r>
      <w:r w:rsidR="00923111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>81</w:t>
      </w:r>
      <w:r w:rsidR="006D7B69"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  <w:t xml:space="preserve"> mieszkania w samym trzecim kwartale.</w:t>
      </w:r>
    </w:p>
    <w:p w14:paraId="37ECE44A" w14:textId="77777777" w:rsidR="00946492" w:rsidRDefault="00946492" w:rsidP="006023EE">
      <w:pPr>
        <w:pStyle w:val="BasicParagraph"/>
        <w:jc w:val="both"/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</w:pPr>
    </w:p>
    <w:p w14:paraId="50B5A188" w14:textId="46620265" w:rsidR="006023EE" w:rsidRPr="00946492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</w:pPr>
      <w:r w:rsidRP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>Ponadto, pod koniec września Cavatina Holding uzyskała zamienne pozwolenie na budowę ostatniego budynku w ramach kompleksu WiMa w Łodzi, które umożliwia jego realizację</w:t>
      </w:r>
      <w:r w:rsidR="009E20CB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br/>
      </w:r>
      <w:r w:rsidRP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 xml:space="preserve">w wariancie mieszkaniowym oraz podpisała umowę najmu, która zapewnia pełne obłożenie budynku biurowego Grundmanna A w Katowicach. </w:t>
      </w:r>
    </w:p>
    <w:p w14:paraId="6302ABCE" w14:textId="77777777" w:rsidR="006023EE" w:rsidRPr="006023EE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b/>
          <w:bCs/>
          <w:color w:val="auto"/>
          <w:sz w:val="22"/>
          <w:szCs w:val="22"/>
          <w:lang w:val="pl-PL"/>
        </w:rPr>
      </w:pPr>
    </w:p>
    <w:p w14:paraId="278B2308" w14:textId="1AD8B435" w:rsidR="00946492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</w:pPr>
      <w:r w:rsidRP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>„</w:t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Trzeci kwartał, w szczególności końcówka września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,</w:t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 są dla nas bardzo udane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 pod kątem biznesowym</w:t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. Prawdopodobnie największa w historii transakcja refinansowania portfela biurowego na rynkach regionalnych, bardzo dobre wyniki sprzedażowe w segmencie mieszkaniowym, dołożenie kolejnej inwestycji o tym charakterze 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do portfolio </w:t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oraz duża umowa najmu zapełniająca kolejny budynek to naprawdę świetna passa.” 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- </w:t>
      </w:r>
      <w:r w:rsidRPr="009E20CB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>komentuje Daniel Draga, wiceprezes Cavatina Holding.</w:t>
      </w:r>
    </w:p>
    <w:p w14:paraId="7885F006" w14:textId="4BB0F544" w:rsidR="006023EE" w:rsidRPr="00946492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</w:pPr>
    </w:p>
    <w:p w14:paraId="43B09B01" w14:textId="4B6B325C" w:rsidR="004770F3" w:rsidRDefault="006023EE" w:rsidP="006023EE">
      <w:pPr>
        <w:pStyle w:val="BasicParagraph"/>
        <w:jc w:val="both"/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</w:pP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„Dotychczasowe wyniki sprzedażowe w segmencie mieszkaniowym napawają optymizmem</w:t>
      </w:r>
      <w:r w:rsidR="009E20CB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br/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i pozwalają oczekiwać, że Cavatina Group w skali całego 2025 roku poprawi ubiegłoroczny 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rezultat,</w:t>
      </w:r>
      <w:r w:rsidRP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 umacniając swoją pozycję w gronie top-10 największych deweloperów mieszkaniowych w Polsce</w:t>
      </w:r>
      <w:r w:rsidRPr="009E20CB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.</w:t>
      </w:r>
      <w:r w:rsidR="00946492" w:rsidRPr="009E20CB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 xml:space="preserve"> Niewątpliwie</w:t>
      </w:r>
      <w:r w:rsid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 xml:space="preserve"> </w:t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jest to zasługa zdywersyfikowanego i dobrze dobranego do warunków rynkowych portfolio i naszego stale rosnącego doświadczenia</w:t>
      </w:r>
      <w:r w:rsidR="009E20CB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br/>
      </w:r>
      <w:r w:rsidR="00946492">
        <w:rPr>
          <w:rStyle w:val="bold"/>
          <w:rFonts w:ascii="Arial" w:eastAsia="Times New Roman" w:hAnsi="Arial" w:cs="Arial"/>
          <w:i/>
          <w:iCs/>
          <w:color w:val="auto"/>
          <w:sz w:val="22"/>
          <w:szCs w:val="22"/>
          <w:lang w:val="pl-PL"/>
        </w:rPr>
        <w:t>w segmencie mieszkaniowym</w:t>
      </w:r>
      <w:r w:rsidRP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>”</w:t>
      </w:r>
      <w:r w:rsid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 xml:space="preserve"> -</w:t>
      </w:r>
      <w:r w:rsidRPr="00946492">
        <w:rPr>
          <w:rStyle w:val="bold"/>
          <w:rFonts w:ascii="Arial" w:eastAsia="Times New Roman" w:hAnsi="Arial" w:cs="Arial"/>
          <w:color w:val="auto"/>
          <w:sz w:val="22"/>
          <w:szCs w:val="22"/>
          <w:lang w:val="pl-PL"/>
        </w:rPr>
        <w:t xml:space="preserve"> dodaje Karol Stefański, członek zarządu Cavatina Group.</w:t>
      </w:r>
    </w:p>
    <w:p w14:paraId="0B3DF93F" w14:textId="77777777" w:rsidR="00946492" w:rsidRPr="00946492" w:rsidRDefault="00946492" w:rsidP="006023EE">
      <w:pPr>
        <w:pStyle w:val="BasicParagraph"/>
        <w:jc w:val="both"/>
        <w:rPr>
          <w:rFonts w:ascii="Arial" w:hAnsi="Arial" w:cs="Arial"/>
          <w:sz w:val="22"/>
          <w:szCs w:val="22"/>
          <w:lang w:val="pl-PL"/>
        </w:rPr>
      </w:pPr>
    </w:p>
    <w:p w14:paraId="5443CA8B" w14:textId="216FF436" w:rsidR="008C024B" w:rsidRPr="008C024B" w:rsidRDefault="00DE3DE3" w:rsidP="00DE3DE3">
      <w:pPr>
        <w:spacing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***</w:t>
      </w:r>
    </w:p>
    <w:p w14:paraId="4C085A09" w14:textId="5F4EC7DE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Grupa Cavatina Holding S.A. jest je</w:t>
      </w:r>
      <w:r>
        <w:rPr>
          <w:rFonts w:ascii="Arial" w:hAnsi="Arial" w:cs="Arial"/>
          <w:sz w:val="20"/>
          <w:szCs w:val="20"/>
          <w:lang w:val="pl-PL"/>
        </w:rPr>
        <w:t>dną z największych polskich grup deweloperskich. R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ealizuje projekty w największych miastach w Polsce, </w:t>
      </w:r>
      <w:r w:rsidR="00E83C9D">
        <w:rPr>
          <w:rFonts w:ascii="Arial" w:hAnsi="Arial" w:cs="Arial"/>
          <w:sz w:val="20"/>
          <w:szCs w:val="20"/>
          <w:lang w:val="pl-PL"/>
        </w:rPr>
        <w:t>m.in.</w:t>
      </w:r>
      <w:r w:rsidRPr="008C024B">
        <w:rPr>
          <w:rFonts w:ascii="Arial" w:hAnsi="Arial" w:cs="Arial"/>
          <w:sz w:val="20"/>
          <w:szCs w:val="20"/>
          <w:lang w:val="pl-PL"/>
        </w:rPr>
        <w:t xml:space="preserve"> w Warszawie, Krakowie, Łodzi, Wrocławiu, Gdańsku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Katowicach.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="00E83C9D" w:rsidRPr="00E83C9D">
        <w:rPr>
          <w:rFonts w:ascii="Arial" w:hAnsi="Arial" w:cs="Arial"/>
          <w:sz w:val="20"/>
          <w:szCs w:val="20"/>
          <w:lang w:val="pl-PL"/>
        </w:rPr>
        <w:t>Cavatina Holding zbudowała pozycję jednego z największych deweloperów biurowych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="00E83C9D" w:rsidRPr="00E83C9D">
        <w:rPr>
          <w:rFonts w:ascii="Arial" w:hAnsi="Arial" w:cs="Arial"/>
          <w:sz w:val="20"/>
          <w:szCs w:val="20"/>
          <w:lang w:val="pl-PL"/>
        </w:rPr>
        <w:t xml:space="preserve">w </w:t>
      </w:r>
      <w:r w:rsidR="00E83C9D">
        <w:rPr>
          <w:rFonts w:ascii="Arial" w:hAnsi="Arial" w:cs="Arial"/>
          <w:sz w:val="20"/>
          <w:szCs w:val="20"/>
          <w:lang w:val="pl-PL"/>
        </w:rPr>
        <w:t>kraju</w:t>
      </w:r>
      <w:r w:rsidR="00E83C9D" w:rsidRPr="00E83C9D">
        <w:rPr>
          <w:rFonts w:ascii="Arial" w:hAnsi="Arial" w:cs="Arial"/>
          <w:sz w:val="20"/>
          <w:szCs w:val="20"/>
          <w:lang w:val="pl-PL"/>
        </w:rPr>
        <w:t>.</w:t>
      </w:r>
      <w:r w:rsidR="00E83C9D">
        <w:rPr>
          <w:rFonts w:ascii="Arial" w:hAnsi="Arial" w:cs="Arial"/>
          <w:sz w:val="20"/>
          <w:szCs w:val="20"/>
          <w:lang w:val="pl-PL"/>
        </w:rPr>
        <w:t xml:space="preserve"> </w:t>
      </w:r>
      <w:r w:rsidRPr="008C024B">
        <w:rPr>
          <w:rFonts w:ascii="Arial" w:hAnsi="Arial" w:cs="Arial"/>
          <w:sz w:val="20"/>
          <w:szCs w:val="20"/>
          <w:lang w:val="pl-PL"/>
        </w:rPr>
        <w:t>Celem strategicznym Grupy jest dynamiczny rozwój na rynku budowy mieszkań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z przeznaczeniem na sprzedaż do bezpośredniego odbiorcy i osiągnięcie dzięki temu także pozycji jednego z wiodących deweloperów mieszkaniowych w Polsce.</w:t>
      </w:r>
    </w:p>
    <w:p w14:paraId="0F19A5D8" w14:textId="49A99720" w:rsidR="008C024B" w:rsidRPr="008C024B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>Realizowane przez Grupę projekty wyróżniają się unikalną architekturą, nagradzaną w polskich</w:t>
      </w:r>
      <w:r w:rsidR="004770F3">
        <w:rPr>
          <w:rFonts w:ascii="Arial" w:hAnsi="Arial" w:cs="Arial"/>
          <w:sz w:val="20"/>
          <w:szCs w:val="20"/>
          <w:lang w:val="pl-PL"/>
        </w:rPr>
        <w:br/>
      </w:r>
      <w:r w:rsidRPr="008C024B">
        <w:rPr>
          <w:rFonts w:ascii="Arial" w:hAnsi="Arial" w:cs="Arial"/>
          <w:sz w:val="20"/>
          <w:szCs w:val="20"/>
          <w:lang w:val="pl-PL"/>
        </w:rPr>
        <w:t>i międzynarodowych konkursach oraz wysoką jakością wykończenia. Cavatina Holding kładzie również nacisk na zrównoważone budownictwo</w:t>
      </w:r>
      <w:r w:rsidR="00E83C9D">
        <w:rPr>
          <w:rFonts w:ascii="Arial" w:hAnsi="Arial" w:cs="Arial"/>
          <w:sz w:val="20"/>
          <w:szCs w:val="20"/>
          <w:lang w:val="pl-PL"/>
        </w:rPr>
        <w:t>.</w:t>
      </w:r>
    </w:p>
    <w:p w14:paraId="032EE988" w14:textId="1317AC6A" w:rsidR="008C024B" w:rsidRPr="005F03F5" w:rsidRDefault="008C024B" w:rsidP="002B7CE2">
      <w:pPr>
        <w:jc w:val="both"/>
        <w:rPr>
          <w:rFonts w:ascii="Arial" w:hAnsi="Arial" w:cs="Arial"/>
          <w:sz w:val="20"/>
          <w:szCs w:val="20"/>
          <w:lang w:val="pl-PL"/>
        </w:rPr>
      </w:pPr>
      <w:r w:rsidRPr="008C024B">
        <w:rPr>
          <w:rFonts w:ascii="Arial" w:hAnsi="Arial" w:cs="Arial"/>
          <w:sz w:val="20"/>
          <w:szCs w:val="20"/>
          <w:lang w:val="pl-PL"/>
        </w:rPr>
        <w:t xml:space="preserve">Grupa kontynuuje realizację wybranych projektów biurowych i komercjalizację swojego portfolio. </w:t>
      </w:r>
      <w:r w:rsidRPr="008C024B">
        <w:rPr>
          <w:rFonts w:ascii="Arial" w:hAnsi="Arial" w:cs="Arial"/>
          <w:sz w:val="20"/>
          <w:szCs w:val="20"/>
          <w:lang w:val="pl-PL"/>
        </w:rPr>
        <w:lastRenderedPageBreak/>
        <w:t>Ponadto w trakcie realizacji znajdują się trzy projekty mieszkaniowe o łącznej powierzchni blisko 25 tys. PUM, które dostarczą na rynek ponad 650 mieszkań, a w przygotowaniu są kolejne dwa o łącznej powierzchni minimum 47 tys. PUM.</w:t>
      </w:r>
    </w:p>
    <w:sectPr w:rsidR="008C024B" w:rsidRPr="005F03F5" w:rsidSect="00444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C8DE0" w14:textId="77777777" w:rsidR="0045335C" w:rsidRDefault="0045335C" w:rsidP="0044478B">
      <w:r>
        <w:separator/>
      </w:r>
    </w:p>
  </w:endnote>
  <w:endnote w:type="continuationSeparator" w:id="0">
    <w:p w14:paraId="6D55DDA5" w14:textId="77777777" w:rsidR="0045335C" w:rsidRDefault="0045335C" w:rsidP="0044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350D" w14:textId="77777777" w:rsidR="006D7B69" w:rsidRDefault="006D7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2C61" w14:textId="77777777" w:rsidR="006D7B69" w:rsidRDefault="006D7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8729" w14:textId="77777777" w:rsidR="006D7B69" w:rsidRDefault="006D7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3A14" w14:textId="77777777" w:rsidR="0045335C" w:rsidRDefault="0045335C" w:rsidP="0044478B">
      <w:r>
        <w:separator/>
      </w:r>
    </w:p>
  </w:footnote>
  <w:footnote w:type="continuationSeparator" w:id="0">
    <w:p w14:paraId="24510DC1" w14:textId="77777777" w:rsidR="0045335C" w:rsidRDefault="0045335C" w:rsidP="00444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AABF" w14:textId="77777777" w:rsidR="006D7B69" w:rsidRDefault="006D7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8651" w14:textId="1BEDD593" w:rsidR="0044478B" w:rsidRDefault="00BD55B1" w:rsidP="0044478B">
    <w:pPr>
      <w:pStyle w:val="Header"/>
      <w:ind w:left="-1417"/>
    </w:pPr>
    <w:r>
      <w:rPr>
        <w:noProof/>
      </w:rPr>
      <w:drawing>
        <wp:inline distT="0" distB="0" distL="0" distR="0" wp14:anchorId="17561B88" wp14:editId="5993C809">
          <wp:extent cx="7700010" cy="1554480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083E" w14:textId="77777777" w:rsidR="006D7B69" w:rsidRDefault="006D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B3E8B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C0AA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E27B7F"/>
    <w:multiLevelType w:val="multilevel"/>
    <w:tmpl w:val="24AC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C176D"/>
    <w:multiLevelType w:val="hybridMultilevel"/>
    <w:tmpl w:val="55507366"/>
    <w:lvl w:ilvl="0" w:tplc="98EAB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6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8D32BAB"/>
    <w:multiLevelType w:val="hybridMultilevel"/>
    <w:tmpl w:val="44A4B086"/>
    <w:lvl w:ilvl="0" w:tplc="F2180F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852989">
    <w:abstractNumId w:val="3"/>
  </w:num>
  <w:num w:numId="2" w16cid:durableId="355350889">
    <w:abstractNumId w:val="2"/>
  </w:num>
  <w:num w:numId="3" w16cid:durableId="460001741">
    <w:abstractNumId w:val="1"/>
  </w:num>
  <w:num w:numId="4" w16cid:durableId="1331522015">
    <w:abstractNumId w:val="0"/>
  </w:num>
  <w:num w:numId="5" w16cid:durableId="184441156">
    <w:abstractNumId w:val="4"/>
  </w:num>
  <w:num w:numId="6" w16cid:durableId="57273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8B"/>
    <w:rsid w:val="00017318"/>
    <w:rsid w:val="0002350F"/>
    <w:rsid w:val="0005076C"/>
    <w:rsid w:val="00051038"/>
    <w:rsid w:val="00061344"/>
    <w:rsid w:val="000635A7"/>
    <w:rsid w:val="00064A65"/>
    <w:rsid w:val="0008301B"/>
    <w:rsid w:val="00094413"/>
    <w:rsid w:val="000C6872"/>
    <w:rsid w:val="000D1653"/>
    <w:rsid w:val="000D4F8E"/>
    <w:rsid w:val="000E258F"/>
    <w:rsid w:val="00103366"/>
    <w:rsid w:val="0010680D"/>
    <w:rsid w:val="00122BDC"/>
    <w:rsid w:val="00161F99"/>
    <w:rsid w:val="0019077F"/>
    <w:rsid w:val="0019723F"/>
    <w:rsid w:val="001D3277"/>
    <w:rsid w:val="001D6246"/>
    <w:rsid w:val="001E7599"/>
    <w:rsid w:val="00237936"/>
    <w:rsid w:val="00281CBD"/>
    <w:rsid w:val="00291134"/>
    <w:rsid w:val="002B7CE2"/>
    <w:rsid w:val="002C134A"/>
    <w:rsid w:val="002C30A8"/>
    <w:rsid w:val="002F0E7A"/>
    <w:rsid w:val="00303EB3"/>
    <w:rsid w:val="00306227"/>
    <w:rsid w:val="00325EB6"/>
    <w:rsid w:val="00325F03"/>
    <w:rsid w:val="003260FA"/>
    <w:rsid w:val="00330083"/>
    <w:rsid w:val="00336D3F"/>
    <w:rsid w:val="00352FC9"/>
    <w:rsid w:val="003622A2"/>
    <w:rsid w:val="00376D69"/>
    <w:rsid w:val="003A4118"/>
    <w:rsid w:val="003B2DAB"/>
    <w:rsid w:val="003B50A5"/>
    <w:rsid w:val="003C2851"/>
    <w:rsid w:val="003E3FDE"/>
    <w:rsid w:val="003E4745"/>
    <w:rsid w:val="003F0AC8"/>
    <w:rsid w:val="003F3950"/>
    <w:rsid w:val="004322A2"/>
    <w:rsid w:val="00432C00"/>
    <w:rsid w:val="00442BB3"/>
    <w:rsid w:val="0044478B"/>
    <w:rsid w:val="00446B65"/>
    <w:rsid w:val="00452FEE"/>
    <w:rsid w:val="0045335C"/>
    <w:rsid w:val="004551EC"/>
    <w:rsid w:val="00456061"/>
    <w:rsid w:val="0046578A"/>
    <w:rsid w:val="004770F3"/>
    <w:rsid w:val="00482107"/>
    <w:rsid w:val="00493BD9"/>
    <w:rsid w:val="00495857"/>
    <w:rsid w:val="004A59BC"/>
    <w:rsid w:val="004D75AF"/>
    <w:rsid w:val="004E5622"/>
    <w:rsid w:val="004F12F9"/>
    <w:rsid w:val="00514F70"/>
    <w:rsid w:val="00557108"/>
    <w:rsid w:val="005B7DB9"/>
    <w:rsid w:val="005B7EF0"/>
    <w:rsid w:val="005D2D11"/>
    <w:rsid w:val="005F03F5"/>
    <w:rsid w:val="005F5E28"/>
    <w:rsid w:val="006023EE"/>
    <w:rsid w:val="0060703D"/>
    <w:rsid w:val="006123A5"/>
    <w:rsid w:val="00647E5E"/>
    <w:rsid w:val="00662520"/>
    <w:rsid w:val="00665E87"/>
    <w:rsid w:val="006B466B"/>
    <w:rsid w:val="006C40C2"/>
    <w:rsid w:val="006C65A0"/>
    <w:rsid w:val="006D04A3"/>
    <w:rsid w:val="006D7B69"/>
    <w:rsid w:val="006E139B"/>
    <w:rsid w:val="006E4264"/>
    <w:rsid w:val="00717F1E"/>
    <w:rsid w:val="0073730E"/>
    <w:rsid w:val="00750BFE"/>
    <w:rsid w:val="00783531"/>
    <w:rsid w:val="007856D9"/>
    <w:rsid w:val="008052ED"/>
    <w:rsid w:val="00816048"/>
    <w:rsid w:val="00816379"/>
    <w:rsid w:val="00846277"/>
    <w:rsid w:val="00860641"/>
    <w:rsid w:val="008758D8"/>
    <w:rsid w:val="00877F64"/>
    <w:rsid w:val="00895313"/>
    <w:rsid w:val="008A54C2"/>
    <w:rsid w:val="008A792E"/>
    <w:rsid w:val="008B47DF"/>
    <w:rsid w:val="008B6820"/>
    <w:rsid w:val="008C024B"/>
    <w:rsid w:val="009227C9"/>
    <w:rsid w:val="00923111"/>
    <w:rsid w:val="00933B89"/>
    <w:rsid w:val="00944CA2"/>
    <w:rsid w:val="00946492"/>
    <w:rsid w:val="00951D19"/>
    <w:rsid w:val="009566D5"/>
    <w:rsid w:val="00957FE7"/>
    <w:rsid w:val="009A0D1A"/>
    <w:rsid w:val="009B7577"/>
    <w:rsid w:val="009E20CB"/>
    <w:rsid w:val="00A02AC6"/>
    <w:rsid w:val="00A039E9"/>
    <w:rsid w:val="00A04537"/>
    <w:rsid w:val="00A23CDD"/>
    <w:rsid w:val="00A26B68"/>
    <w:rsid w:val="00A40D84"/>
    <w:rsid w:val="00A51870"/>
    <w:rsid w:val="00A7311B"/>
    <w:rsid w:val="00A7474F"/>
    <w:rsid w:val="00A837AF"/>
    <w:rsid w:val="00A83E28"/>
    <w:rsid w:val="00AA0D90"/>
    <w:rsid w:val="00AA1CC2"/>
    <w:rsid w:val="00AC13AA"/>
    <w:rsid w:val="00AD6875"/>
    <w:rsid w:val="00AE0EFB"/>
    <w:rsid w:val="00AE1091"/>
    <w:rsid w:val="00B13FE2"/>
    <w:rsid w:val="00B3489E"/>
    <w:rsid w:val="00B422D1"/>
    <w:rsid w:val="00B615E1"/>
    <w:rsid w:val="00B81F7F"/>
    <w:rsid w:val="00B8549A"/>
    <w:rsid w:val="00B85FDA"/>
    <w:rsid w:val="00B90F69"/>
    <w:rsid w:val="00B974BB"/>
    <w:rsid w:val="00BA3246"/>
    <w:rsid w:val="00BB7C44"/>
    <w:rsid w:val="00BD429C"/>
    <w:rsid w:val="00BD55B1"/>
    <w:rsid w:val="00BF0003"/>
    <w:rsid w:val="00C15F36"/>
    <w:rsid w:val="00C35D84"/>
    <w:rsid w:val="00C45C9C"/>
    <w:rsid w:val="00C946E8"/>
    <w:rsid w:val="00C95F4B"/>
    <w:rsid w:val="00CA504A"/>
    <w:rsid w:val="00CB2BED"/>
    <w:rsid w:val="00CB4D60"/>
    <w:rsid w:val="00CC05CC"/>
    <w:rsid w:val="00CD1EAE"/>
    <w:rsid w:val="00D02D84"/>
    <w:rsid w:val="00D12014"/>
    <w:rsid w:val="00D42A58"/>
    <w:rsid w:val="00D43FE5"/>
    <w:rsid w:val="00D463C1"/>
    <w:rsid w:val="00D474FC"/>
    <w:rsid w:val="00D5163C"/>
    <w:rsid w:val="00D52A7F"/>
    <w:rsid w:val="00D530AE"/>
    <w:rsid w:val="00D560E5"/>
    <w:rsid w:val="00D822FB"/>
    <w:rsid w:val="00D90A0F"/>
    <w:rsid w:val="00DB125D"/>
    <w:rsid w:val="00DB42AB"/>
    <w:rsid w:val="00DC0490"/>
    <w:rsid w:val="00DC60EF"/>
    <w:rsid w:val="00DC731A"/>
    <w:rsid w:val="00DE3DE3"/>
    <w:rsid w:val="00DF7E22"/>
    <w:rsid w:val="00E01D03"/>
    <w:rsid w:val="00E02D41"/>
    <w:rsid w:val="00E046C8"/>
    <w:rsid w:val="00E15B0F"/>
    <w:rsid w:val="00E544A6"/>
    <w:rsid w:val="00E83B9E"/>
    <w:rsid w:val="00E83C9D"/>
    <w:rsid w:val="00EA015F"/>
    <w:rsid w:val="00EB3D2A"/>
    <w:rsid w:val="00EC3871"/>
    <w:rsid w:val="00ED2B5B"/>
    <w:rsid w:val="00ED4FEE"/>
    <w:rsid w:val="00F20A9A"/>
    <w:rsid w:val="00F22365"/>
    <w:rsid w:val="00F46EB1"/>
    <w:rsid w:val="00F479CC"/>
    <w:rsid w:val="00F750E0"/>
    <w:rsid w:val="00F77583"/>
    <w:rsid w:val="00F9398C"/>
    <w:rsid w:val="00F9689D"/>
    <w:rsid w:val="00FB3924"/>
    <w:rsid w:val="00FE0CAA"/>
    <w:rsid w:val="00FE4FC4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DC86"/>
  <w15:chartTrackingRefBased/>
  <w15:docId w15:val="{6434D680-4701-4249-83AD-72327537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4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D687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44478B"/>
  </w:style>
  <w:style w:type="paragraph" w:styleId="Footer">
    <w:name w:val="footer"/>
    <w:basedOn w:val="Normal"/>
    <w:link w:val="FooterChar"/>
    <w:uiPriority w:val="99"/>
    <w:unhideWhenUsed/>
    <w:rsid w:val="004447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44478B"/>
  </w:style>
  <w:style w:type="paragraph" w:customStyle="1" w:styleId="BasicParagraph">
    <w:name w:val="[Basic Paragraph]"/>
    <w:basedOn w:val="Normal"/>
    <w:uiPriority w:val="99"/>
    <w:rsid w:val="0044478B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8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90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D68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bold">
    <w:name w:val="bold"/>
    <w:basedOn w:val="DefaultParagraphFont"/>
    <w:rsid w:val="00AD6875"/>
  </w:style>
  <w:style w:type="paragraph" w:styleId="ListParagraph">
    <w:name w:val="List Paragraph"/>
    <w:basedOn w:val="Normal"/>
    <w:link w:val="ListParagraphChar"/>
    <w:uiPriority w:val="34"/>
    <w:qFormat/>
    <w:rsid w:val="0010680D"/>
    <w:pPr>
      <w:widowControl/>
      <w:autoSpaceDE/>
      <w:autoSpaceDN/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lang w:val="pl-PL"/>
    </w:rPr>
  </w:style>
  <w:style w:type="character" w:styleId="Hyperlink">
    <w:name w:val="Hyperlink"/>
    <w:basedOn w:val="DefaultParagraphFont"/>
    <w:uiPriority w:val="99"/>
    <w:unhideWhenUsed/>
    <w:rsid w:val="004E5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6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C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C0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758D8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46277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01731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E320-00D7-4B8D-A046-C14CEF1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2569</Characters>
  <Application>Microsoft Office Word</Application>
  <DocSecurity>0</DocSecurity>
  <Lines>46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Wandzel</dc:creator>
  <cp:keywords/>
  <dc:description/>
  <cp:lastModifiedBy>Karol Stefanski</cp:lastModifiedBy>
  <cp:revision>3</cp:revision>
  <cp:lastPrinted>2025-07-04T15:51:00Z</cp:lastPrinted>
  <dcterms:created xsi:type="dcterms:W3CDTF">2025-10-07T07:15:00Z</dcterms:created>
  <dcterms:modified xsi:type="dcterms:W3CDTF">2025-10-07T07:37:00Z</dcterms:modified>
</cp:coreProperties>
</file>