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2D3A0F" w14:textId="1ED201F8" w:rsidR="008C024B" w:rsidRPr="00BF0003" w:rsidRDefault="008C024B" w:rsidP="008C024B">
      <w:pPr>
        <w:pStyle w:val="BasicParagraph"/>
        <w:spacing w:line="360" w:lineRule="auto"/>
        <w:jc w:val="right"/>
        <w:rPr>
          <w:rFonts w:ascii="Arial" w:hAnsi="Arial" w:cs="Arial"/>
          <w:b/>
          <w:bCs/>
          <w:color w:val="auto"/>
          <w:sz w:val="22"/>
          <w:szCs w:val="22"/>
          <w:lang w:val="pl-PL"/>
        </w:rPr>
      </w:pPr>
      <w:r w:rsidRPr="00BF0003">
        <w:rPr>
          <w:rFonts w:ascii="Arial" w:hAnsi="Arial" w:cs="Arial"/>
          <w:b/>
          <w:bCs/>
          <w:color w:val="auto"/>
          <w:sz w:val="22"/>
          <w:szCs w:val="22"/>
          <w:lang w:val="pl-PL"/>
        </w:rPr>
        <w:t xml:space="preserve">Warszawa, </w:t>
      </w:r>
      <w:r w:rsidR="004770F3">
        <w:rPr>
          <w:rFonts w:ascii="Arial" w:hAnsi="Arial" w:cs="Arial"/>
          <w:b/>
          <w:bCs/>
          <w:color w:val="auto"/>
          <w:sz w:val="22"/>
          <w:szCs w:val="22"/>
          <w:lang w:val="pl-PL"/>
        </w:rPr>
        <w:t>2</w:t>
      </w:r>
      <w:r w:rsidRPr="00BF0003">
        <w:rPr>
          <w:rFonts w:ascii="Arial" w:hAnsi="Arial" w:cs="Arial"/>
          <w:b/>
          <w:bCs/>
          <w:color w:val="auto"/>
          <w:sz w:val="22"/>
          <w:szCs w:val="22"/>
          <w:lang w:val="pl-PL"/>
        </w:rPr>
        <w:t xml:space="preserve"> </w:t>
      </w:r>
      <w:r w:rsidR="00DC731A">
        <w:rPr>
          <w:rFonts w:ascii="Arial" w:hAnsi="Arial" w:cs="Arial"/>
          <w:b/>
          <w:bCs/>
          <w:color w:val="auto"/>
          <w:sz w:val="22"/>
          <w:szCs w:val="22"/>
          <w:lang w:val="pl-PL"/>
        </w:rPr>
        <w:t>października</w:t>
      </w:r>
      <w:r w:rsidRPr="00BF0003">
        <w:rPr>
          <w:rFonts w:ascii="Arial" w:hAnsi="Arial" w:cs="Arial"/>
          <w:b/>
          <w:bCs/>
          <w:color w:val="auto"/>
          <w:sz w:val="22"/>
          <w:szCs w:val="22"/>
          <w:lang w:val="pl-PL"/>
        </w:rPr>
        <w:t xml:space="preserve"> 2025</w:t>
      </w:r>
    </w:p>
    <w:p w14:paraId="55297838" w14:textId="777F967A" w:rsidR="008C024B" w:rsidRPr="00BF0003" w:rsidRDefault="008C024B" w:rsidP="00DE3DE3">
      <w:pPr>
        <w:pStyle w:val="BasicParagraph"/>
        <w:spacing w:line="360" w:lineRule="auto"/>
        <w:rPr>
          <w:rFonts w:ascii="Arial" w:hAnsi="Arial" w:cs="Arial"/>
          <w:b/>
          <w:bCs/>
          <w:color w:val="auto"/>
          <w:sz w:val="22"/>
          <w:szCs w:val="22"/>
          <w:lang w:val="pl-PL"/>
        </w:rPr>
      </w:pPr>
      <w:r w:rsidRPr="00BF0003">
        <w:rPr>
          <w:rFonts w:ascii="Arial" w:hAnsi="Arial" w:cs="Arial"/>
          <w:b/>
          <w:bCs/>
          <w:color w:val="auto"/>
          <w:sz w:val="22"/>
          <w:szCs w:val="22"/>
          <w:lang w:val="pl-PL"/>
        </w:rPr>
        <w:t xml:space="preserve">Press </w:t>
      </w:r>
      <w:proofErr w:type="spellStart"/>
      <w:r w:rsidRPr="00BF0003">
        <w:rPr>
          <w:rFonts w:ascii="Arial" w:hAnsi="Arial" w:cs="Arial"/>
          <w:b/>
          <w:bCs/>
          <w:color w:val="auto"/>
          <w:sz w:val="22"/>
          <w:szCs w:val="22"/>
          <w:lang w:val="pl-PL"/>
        </w:rPr>
        <w:t>release</w:t>
      </w:r>
      <w:proofErr w:type="spellEnd"/>
    </w:p>
    <w:p w14:paraId="0A550634" w14:textId="77777777" w:rsidR="00DE3DE3" w:rsidRDefault="00DE3DE3" w:rsidP="00DE3DE3">
      <w:pPr>
        <w:pStyle w:val="BasicParagraph"/>
        <w:spacing w:line="360" w:lineRule="auto"/>
        <w:jc w:val="center"/>
        <w:rPr>
          <w:rFonts w:ascii="Arial" w:hAnsi="Arial" w:cs="Arial"/>
          <w:b/>
          <w:bCs/>
          <w:color w:val="auto"/>
          <w:sz w:val="22"/>
          <w:szCs w:val="22"/>
          <w:lang w:val="pl-PL"/>
        </w:rPr>
      </w:pPr>
    </w:p>
    <w:p w14:paraId="1E572188" w14:textId="74BCCEC3" w:rsidR="008C024B" w:rsidRPr="00DE3DE3" w:rsidRDefault="00DE3DE3" w:rsidP="00DE3DE3">
      <w:pPr>
        <w:pStyle w:val="BasicParagraph"/>
        <w:spacing w:line="360" w:lineRule="auto"/>
        <w:jc w:val="center"/>
        <w:rPr>
          <w:rFonts w:ascii="Arial" w:hAnsi="Arial" w:cs="Arial"/>
          <w:b/>
          <w:bCs/>
          <w:color w:val="auto"/>
          <w:sz w:val="22"/>
          <w:szCs w:val="22"/>
          <w:lang w:val="pl-PL"/>
        </w:rPr>
      </w:pPr>
      <w:r w:rsidRPr="00DE3DE3">
        <w:rPr>
          <w:rFonts w:ascii="Arial" w:hAnsi="Arial" w:cs="Arial"/>
          <w:b/>
          <w:bCs/>
          <w:color w:val="auto"/>
          <w:sz w:val="22"/>
          <w:szCs w:val="22"/>
          <w:lang w:val="pl-PL"/>
        </w:rPr>
        <w:t>GRUPA CAVATINA HOLDING OPTYMALIZUJE STRUKTU</w:t>
      </w:r>
      <w:r>
        <w:rPr>
          <w:rFonts w:ascii="Arial" w:hAnsi="Arial" w:cs="Arial"/>
          <w:b/>
          <w:bCs/>
          <w:color w:val="auto"/>
          <w:sz w:val="22"/>
          <w:szCs w:val="22"/>
          <w:lang w:val="pl-PL"/>
        </w:rPr>
        <w:t xml:space="preserve">RĘ I KOSZTY FINANSOWANIA POPRZEZ </w:t>
      </w:r>
      <w:r w:rsidRPr="00DE3DE3">
        <w:rPr>
          <w:rFonts w:ascii="Arial" w:hAnsi="Arial" w:cs="Arial"/>
          <w:b/>
          <w:bCs/>
          <w:color w:val="auto"/>
          <w:sz w:val="22"/>
          <w:szCs w:val="22"/>
          <w:lang w:val="pl-PL"/>
        </w:rPr>
        <w:t>REFINANS</w:t>
      </w:r>
      <w:r>
        <w:rPr>
          <w:rFonts w:ascii="Arial" w:hAnsi="Arial" w:cs="Arial"/>
          <w:b/>
          <w:bCs/>
          <w:color w:val="auto"/>
          <w:sz w:val="22"/>
          <w:szCs w:val="22"/>
          <w:lang w:val="pl-PL"/>
        </w:rPr>
        <w:t>OWANIE ZADŁUŻENIA</w:t>
      </w:r>
      <w:r w:rsidRPr="00DE3DE3">
        <w:rPr>
          <w:rFonts w:ascii="Arial" w:hAnsi="Arial" w:cs="Arial"/>
          <w:b/>
          <w:bCs/>
          <w:color w:val="auto"/>
          <w:sz w:val="22"/>
          <w:szCs w:val="22"/>
          <w:lang w:val="pl-PL"/>
        </w:rPr>
        <w:t xml:space="preserve"> PORTFOLIO </w:t>
      </w:r>
      <w:r>
        <w:rPr>
          <w:rFonts w:ascii="Arial" w:hAnsi="Arial" w:cs="Arial"/>
          <w:b/>
          <w:bCs/>
          <w:color w:val="auto"/>
          <w:sz w:val="22"/>
          <w:szCs w:val="22"/>
          <w:lang w:val="pl-PL"/>
        </w:rPr>
        <w:t>BIUROWEGO</w:t>
      </w:r>
    </w:p>
    <w:p w14:paraId="66FCAB72" w14:textId="77777777" w:rsidR="008C024B" w:rsidRPr="00DE3DE3" w:rsidRDefault="008C024B" w:rsidP="0010680D">
      <w:pPr>
        <w:spacing w:after="120" w:line="276" w:lineRule="auto"/>
        <w:jc w:val="both"/>
        <w:rPr>
          <w:rStyle w:val="bold"/>
          <w:rFonts w:ascii="Arial" w:hAnsi="Arial" w:cs="Arial"/>
          <w:b/>
          <w:bCs/>
          <w:lang w:val="pl-PL"/>
        </w:rPr>
      </w:pPr>
    </w:p>
    <w:p w14:paraId="6516E27F" w14:textId="36376A80" w:rsidR="008C024B" w:rsidRPr="008A54C2" w:rsidRDefault="008C024B" w:rsidP="0010680D">
      <w:pPr>
        <w:spacing w:after="120" w:line="276" w:lineRule="auto"/>
        <w:jc w:val="both"/>
        <w:rPr>
          <w:rStyle w:val="bold"/>
          <w:rFonts w:ascii="Arial" w:hAnsi="Arial" w:cs="Arial"/>
          <w:b/>
          <w:bCs/>
          <w:lang w:val="pl-PL"/>
        </w:rPr>
      </w:pPr>
      <w:r w:rsidRPr="008A54C2">
        <w:rPr>
          <w:rStyle w:val="bold"/>
          <w:rFonts w:ascii="Arial" w:hAnsi="Arial" w:cs="Arial"/>
          <w:b/>
          <w:bCs/>
          <w:lang w:val="pl-PL"/>
        </w:rPr>
        <w:t xml:space="preserve">Cavatina Holding S.A., jedna z wiodących polskich grup deweloperskich, </w:t>
      </w:r>
      <w:r w:rsidR="004551EC">
        <w:rPr>
          <w:rStyle w:val="bold"/>
          <w:rFonts w:ascii="Arial" w:hAnsi="Arial" w:cs="Arial"/>
          <w:b/>
          <w:bCs/>
          <w:lang w:val="pl-PL"/>
        </w:rPr>
        <w:t>23</w:t>
      </w:r>
      <w:r w:rsidRPr="008A54C2">
        <w:rPr>
          <w:sz w:val="24"/>
          <w:szCs w:val="24"/>
          <w:lang w:val="pl-PL"/>
        </w:rPr>
        <w:t xml:space="preserve"> </w:t>
      </w:r>
      <w:r w:rsidR="00CB2BED" w:rsidRPr="00CB2BED">
        <w:rPr>
          <w:rStyle w:val="bold"/>
          <w:rFonts w:ascii="Arial" w:hAnsi="Arial" w:cs="Arial"/>
          <w:b/>
          <w:bCs/>
          <w:lang w:val="pl-PL"/>
        </w:rPr>
        <w:t>września br</w:t>
      </w:r>
      <w:r w:rsidR="00CB2BED">
        <w:rPr>
          <w:rStyle w:val="bold"/>
          <w:rFonts w:ascii="Arial" w:hAnsi="Arial" w:cs="Arial"/>
          <w:b/>
          <w:bCs/>
          <w:lang w:val="pl-PL"/>
        </w:rPr>
        <w:t xml:space="preserve">. </w:t>
      </w:r>
      <w:r w:rsidRPr="008A54C2">
        <w:rPr>
          <w:rStyle w:val="bold"/>
          <w:rFonts w:ascii="Arial" w:hAnsi="Arial" w:cs="Arial"/>
          <w:b/>
          <w:bCs/>
          <w:lang w:val="pl-PL"/>
        </w:rPr>
        <w:t>zawarł</w:t>
      </w:r>
      <w:r w:rsidR="00E83C9D" w:rsidRPr="008A54C2">
        <w:rPr>
          <w:rStyle w:val="bold"/>
          <w:rFonts w:ascii="Arial" w:hAnsi="Arial" w:cs="Arial"/>
          <w:b/>
          <w:bCs/>
          <w:lang w:val="pl-PL"/>
        </w:rPr>
        <w:t>a</w:t>
      </w:r>
      <w:r w:rsidRPr="008A54C2">
        <w:rPr>
          <w:rStyle w:val="bold"/>
          <w:rFonts w:ascii="Arial" w:hAnsi="Arial" w:cs="Arial"/>
          <w:b/>
          <w:bCs/>
          <w:lang w:val="pl-PL"/>
        </w:rPr>
        <w:t xml:space="preserve"> </w:t>
      </w:r>
      <w:r w:rsidR="003F0AC8" w:rsidRPr="008A54C2">
        <w:rPr>
          <w:rStyle w:val="bold"/>
          <w:rFonts w:ascii="Arial" w:hAnsi="Arial" w:cs="Arial"/>
          <w:b/>
          <w:bCs/>
          <w:lang w:val="pl-PL"/>
        </w:rPr>
        <w:t xml:space="preserve">umowę kredytu </w:t>
      </w:r>
      <w:r w:rsidR="00514F70">
        <w:rPr>
          <w:rStyle w:val="bold"/>
          <w:rFonts w:ascii="Arial" w:hAnsi="Arial" w:cs="Arial"/>
          <w:b/>
          <w:bCs/>
          <w:lang w:val="pl-PL"/>
        </w:rPr>
        <w:t>w kwocie</w:t>
      </w:r>
      <w:r w:rsidR="003F0AC8" w:rsidRPr="008A54C2">
        <w:rPr>
          <w:rStyle w:val="bold"/>
          <w:rFonts w:ascii="Arial" w:hAnsi="Arial" w:cs="Arial"/>
          <w:b/>
          <w:bCs/>
          <w:lang w:val="pl-PL"/>
        </w:rPr>
        <w:t xml:space="preserve"> 270 mln EUR </w:t>
      </w:r>
      <w:r w:rsidRPr="008A54C2">
        <w:rPr>
          <w:rStyle w:val="bold"/>
          <w:rFonts w:ascii="Arial" w:hAnsi="Arial" w:cs="Arial"/>
          <w:b/>
          <w:bCs/>
          <w:lang w:val="pl-PL"/>
        </w:rPr>
        <w:t xml:space="preserve">z </w:t>
      </w:r>
      <w:r w:rsidR="00E83C9D" w:rsidRPr="008A54C2">
        <w:rPr>
          <w:rStyle w:val="bold"/>
          <w:rFonts w:ascii="Arial" w:hAnsi="Arial" w:cs="Arial"/>
          <w:b/>
          <w:bCs/>
          <w:lang w:val="pl-PL"/>
        </w:rPr>
        <w:t>konsorcjum</w:t>
      </w:r>
      <w:r w:rsidR="00103366">
        <w:rPr>
          <w:rStyle w:val="bold"/>
          <w:rFonts w:ascii="Arial" w:hAnsi="Arial" w:cs="Arial"/>
          <w:b/>
          <w:bCs/>
          <w:lang w:val="pl-PL"/>
        </w:rPr>
        <w:t xml:space="preserve"> zagranicznych banków:</w:t>
      </w:r>
      <w:r w:rsidR="00E83C9D" w:rsidRPr="008A54C2">
        <w:rPr>
          <w:rStyle w:val="bold"/>
          <w:rFonts w:ascii="Arial" w:hAnsi="Arial" w:cs="Arial"/>
          <w:b/>
          <w:bCs/>
          <w:lang w:val="pl-PL"/>
        </w:rPr>
        <w:t xml:space="preserve"> </w:t>
      </w:r>
      <w:r w:rsidRPr="008A54C2">
        <w:rPr>
          <w:rStyle w:val="bold"/>
          <w:rFonts w:ascii="Arial" w:hAnsi="Arial" w:cs="Arial"/>
          <w:b/>
          <w:bCs/>
          <w:lang w:val="pl-PL"/>
        </w:rPr>
        <w:t xml:space="preserve">Erste </w:t>
      </w:r>
      <w:proofErr w:type="spellStart"/>
      <w:r w:rsidRPr="008A54C2">
        <w:rPr>
          <w:rStyle w:val="bold"/>
          <w:rFonts w:ascii="Arial" w:hAnsi="Arial" w:cs="Arial"/>
          <w:b/>
          <w:bCs/>
          <w:lang w:val="pl-PL"/>
        </w:rPr>
        <w:t>Group</w:t>
      </w:r>
      <w:proofErr w:type="spellEnd"/>
      <w:r w:rsidRPr="008A54C2">
        <w:rPr>
          <w:rStyle w:val="bold"/>
          <w:rFonts w:ascii="Arial" w:hAnsi="Arial" w:cs="Arial"/>
          <w:b/>
          <w:bCs/>
          <w:lang w:val="pl-PL"/>
        </w:rPr>
        <w:t xml:space="preserve"> Bank AG z siedzibą w Wiedniu</w:t>
      </w:r>
      <w:r w:rsidR="00BB4BF3">
        <w:rPr>
          <w:rStyle w:val="bold"/>
          <w:rFonts w:ascii="Arial" w:hAnsi="Arial" w:cs="Arial"/>
          <w:b/>
          <w:bCs/>
          <w:lang w:val="pl-PL"/>
        </w:rPr>
        <w:t>,</w:t>
      </w:r>
      <w:r w:rsidRPr="008A54C2">
        <w:rPr>
          <w:rStyle w:val="bold"/>
          <w:rFonts w:ascii="Arial" w:hAnsi="Arial" w:cs="Arial"/>
          <w:b/>
          <w:bCs/>
          <w:lang w:val="pl-PL"/>
        </w:rPr>
        <w:t xml:space="preserve"> </w:t>
      </w:r>
      <w:r w:rsidR="00BB4BF3" w:rsidRPr="00BB4BF3">
        <w:rPr>
          <w:rFonts w:ascii="Arial" w:hAnsi="Arial" w:cs="Arial"/>
          <w:b/>
          <w:bCs/>
          <w:lang w:val="pl-PL"/>
        </w:rPr>
        <w:t xml:space="preserve">Berlin </w:t>
      </w:r>
      <w:proofErr w:type="spellStart"/>
      <w:r w:rsidR="00BB4BF3" w:rsidRPr="00BB4BF3">
        <w:rPr>
          <w:rFonts w:ascii="Arial" w:hAnsi="Arial" w:cs="Arial"/>
          <w:b/>
          <w:bCs/>
          <w:lang w:val="pl-PL"/>
        </w:rPr>
        <w:t>Hyp</w:t>
      </w:r>
      <w:proofErr w:type="spellEnd"/>
      <w:r w:rsidR="00BB4BF3" w:rsidRPr="00BB4BF3">
        <w:rPr>
          <w:rFonts w:ascii="Arial" w:hAnsi="Arial" w:cs="Arial"/>
          <w:b/>
          <w:bCs/>
          <w:lang w:val="pl-PL"/>
        </w:rPr>
        <w:t xml:space="preserve"> (Grupa Landesbank Baden-​</w:t>
      </w:r>
      <w:proofErr w:type="spellStart"/>
      <w:r w:rsidR="00BB4BF3" w:rsidRPr="00BB4BF3">
        <w:rPr>
          <w:rFonts w:ascii="Arial" w:hAnsi="Arial" w:cs="Arial"/>
          <w:b/>
          <w:bCs/>
          <w:lang w:val="pl-PL"/>
        </w:rPr>
        <w:t>Württemberg</w:t>
      </w:r>
      <w:proofErr w:type="spellEnd"/>
      <w:r w:rsidR="00BB4BF3" w:rsidRPr="00BB4BF3">
        <w:rPr>
          <w:rFonts w:ascii="Arial" w:hAnsi="Arial" w:cs="Arial"/>
          <w:b/>
          <w:bCs/>
          <w:lang w:val="pl-PL"/>
        </w:rPr>
        <w:t xml:space="preserve"> z siedzibą w Stuttgarcie)</w:t>
      </w:r>
      <w:r w:rsidRPr="008A54C2">
        <w:rPr>
          <w:rStyle w:val="bold"/>
          <w:rFonts w:ascii="Arial" w:hAnsi="Arial" w:cs="Arial"/>
          <w:b/>
          <w:bCs/>
          <w:lang w:val="pl-PL"/>
        </w:rPr>
        <w:t xml:space="preserve"> oraz </w:t>
      </w:r>
      <w:proofErr w:type="spellStart"/>
      <w:r w:rsidRPr="008A54C2">
        <w:rPr>
          <w:rStyle w:val="bold"/>
          <w:rFonts w:ascii="Arial" w:hAnsi="Arial" w:cs="Arial"/>
          <w:b/>
          <w:bCs/>
          <w:lang w:val="pl-PL"/>
        </w:rPr>
        <w:t>Raiffeisenlandesbank</w:t>
      </w:r>
      <w:proofErr w:type="spellEnd"/>
      <w:r w:rsidRPr="008A54C2">
        <w:rPr>
          <w:rStyle w:val="bold"/>
          <w:rFonts w:ascii="Arial" w:hAnsi="Arial" w:cs="Arial"/>
          <w:b/>
          <w:bCs/>
          <w:lang w:val="pl-PL"/>
        </w:rPr>
        <w:t xml:space="preserve"> </w:t>
      </w:r>
      <w:proofErr w:type="spellStart"/>
      <w:r w:rsidRPr="008A54C2">
        <w:rPr>
          <w:rStyle w:val="bold"/>
          <w:rFonts w:ascii="Arial" w:hAnsi="Arial" w:cs="Arial"/>
          <w:b/>
          <w:bCs/>
          <w:lang w:val="pl-PL"/>
        </w:rPr>
        <w:t>Niederösterreich</w:t>
      </w:r>
      <w:proofErr w:type="spellEnd"/>
      <w:r w:rsidRPr="008A54C2">
        <w:rPr>
          <w:rStyle w:val="bold"/>
          <w:rFonts w:ascii="Arial" w:hAnsi="Arial" w:cs="Arial"/>
          <w:b/>
          <w:bCs/>
          <w:lang w:val="pl-PL"/>
        </w:rPr>
        <w:t>-Wien AG z siedzibą w Wiedniu (łącznie „Kredytodawcy”)</w:t>
      </w:r>
      <w:r w:rsidR="00E83C9D" w:rsidRPr="008A54C2">
        <w:rPr>
          <w:rStyle w:val="bold"/>
          <w:rFonts w:ascii="Arial" w:hAnsi="Arial" w:cs="Arial"/>
          <w:b/>
          <w:bCs/>
          <w:lang w:val="pl-PL"/>
        </w:rPr>
        <w:t>.</w:t>
      </w:r>
    </w:p>
    <w:p w14:paraId="3A7FA67B" w14:textId="1FA046F3" w:rsidR="00E83C9D" w:rsidRPr="008A54C2" w:rsidRDefault="00E83C9D" w:rsidP="00E83C9D">
      <w:pPr>
        <w:pStyle w:val="BasicParagraph"/>
        <w:spacing w:line="240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8A54C2">
        <w:rPr>
          <w:rFonts w:ascii="Arial" w:hAnsi="Arial" w:cs="Arial"/>
          <w:sz w:val="22"/>
          <w:szCs w:val="22"/>
          <w:lang w:val="pl-PL"/>
        </w:rPr>
        <w:t xml:space="preserve">Część kredytu w kwocie 237,5 mln EUR oraz 12,5 mln PLN zostanie przeznaczona na refinansowanie istniejącego zadłużenia poszczególnych inwestycji </w:t>
      </w:r>
      <w:r w:rsidR="008A54C2">
        <w:rPr>
          <w:rFonts w:ascii="Arial" w:hAnsi="Arial" w:cs="Arial"/>
          <w:sz w:val="22"/>
          <w:szCs w:val="22"/>
          <w:lang w:val="pl-PL"/>
        </w:rPr>
        <w:t xml:space="preserve">biurowych </w:t>
      </w:r>
      <w:r w:rsidRPr="008A54C2">
        <w:rPr>
          <w:rFonts w:ascii="Arial" w:hAnsi="Arial" w:cs="Arial"/>
          <w:sz w:val="22"/>
          <w:szCs w:val="22"/>
          <w:lang w:val="pl-PL"/>
        </w:rPr>
        <w:t>z portfolio Grupy.</w:t>
      </w:r>
    </w:p>
    <w:p w14:paraId="5D447F1F" w14:textId="77777777" w:rsidR="00E83C9D" w:rsidRPr="008A54C2" w:rsidRDefault="00E83C9D" w:rsidP="00E83C9D">
      <w:pPr>
        <w:pStyle w:val="BasicParagraph"/>
        <w:spacing w:line="240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14:paraId="4CAD10B2" w14:textId="6136458B" w:rsidR="008A54C2" w:rsidRDefault="00E83C9D" w:rsidP="008A54C2">
      <w:pPr>
        <w:pStyle w:val="BasicParagraph"/>
        <w:jc w:val="both"/>
        <w:rPr>
          <w:rFonts w:ascii="Arial" w:hAnsi="Arial" w:cs="Arial"/>
          <w:sz w:val="22"/>
          <w:szCs w:val="22"/>
          <w:lang w:val="pl-PL"/>
        </w:rPr>
      </w:pPr>
      <w:r w:rsidRPr="00CB2BED">
        <w:rPr>
          <w:rFonts w:ascii="Arial" w:hAnsi="Arial" w:cs="Arial"/>
          <w:i/>
          <w:iCs/>
          <w:sz w:val="22"/>
          <w:szCs w:val="22"/>
          <w:lang w:val="pl-PL"/>
        </w:rPr>
        <w:t xml:space="preserve">- </w:t>
      </w:r>
      <w:r w:rsidR="008A54C2" w:rsidRPr="00CB2BED">
        <w:rPr>
          <w:rFonts w:ascii="Arial" w:hAnsi="Arial" w:cs="Arial"/>
          <w:i/>
          <w:iCs/>
          <w:sz w:val="22"/>
          <w:szCs w:val="22"/>
          <w:lang w:val="pl-PL"/>
        </w:rPr>
        <w:t xml:space="preserve">Według naszej wiedzy zawarta umowa to największa w historii tego typu transakcja refinansowania aktywów biurowych </w:t>
      </w:r>
      <w:r w:rsidR="00F750E0">
        <w:rPr>
          <w:rFonts w:ascii="Arial" w:hAnsi="Arial" w:cs="Arial"/>
          <w:i/>
          <w:iCs/>
          <w:sz w:val="22"/>
          <w:szCs w:val="22"/>
          <w:lang w:val="pl-PL"/>
        </w:rPr>
        <w:t xml:space="preserve">na rynkach regionalnych </w:t>
      </w:r>
      <w:r w:rsidR="008A54C2" w:rsidRPr="00CB2BED">
        <w:rPr>
          <w:rFonts w:ascii="Arial" w:hAnsi="Arial" w:cs="Arial"/>
          <w:i/>
          <w:iCs/>
          <w:sz w:val="22"/>
          <w:szCs w:val="22"/>
          <w:lang w:val="pl-PL"/>
        </w:rPr>
        <w:t xml:space="preserve">w Polsce. Dzięki niej konsolidujemy </w:t>
      </w:r>
      <w:r w:rsidR="00D12014">
        <w:rPr>
          <w:rFonts w:ascii="Arial" w:hAnsi="Arial" w:cs="Arial"/>
          <w:i/>
          <w:iCs/>
          <w:sz w:val="22"/>
          <w:szCs w:val="22"/>
          <w:lang w:val="pl-PL"/>
        </w:rPr>
        <w:t>posiadane dotychczas finansowanie</w:t>
      </w:r>
      <w:r w:rsidR="00D12014" w:rsidRPr="00CB2BED">
        <w:rPr>
          <w:rFonts w:ascii="Arial" w:hAnsi="Arial" w:cs="Arial"/>
          <w:i/>
          <w:iCs/>
          <w:sz w:val="22"/>
          <w:szCs w:val="22"/>
          <w:lang w:val="pl-PL"/>
        </w:rPr>
        <w:t xml:space="preserve"> </w:t>
      </w:r>
      <w:r w:rsidR="008A54C2" w:rsidRPr="00CB2BED">
        <w:rPr>
          <w:rFonts w:ascii="Arial" w:hAnsi="Arial" w:cs="Arial"/>
          <w:i/>
          <w:iCs/>
          <w:sz w:val="22"/>
          <w:szCs w:val="22"/>
          <w:lang w:val="pl-PL"/>
        </w:rPr>
        <w:t xml:space="preserve">działalności Cavatina Holding w tym segmencie, co przekłada się na optymalizacje jego struktury oraz obniżenie jego kosztów. Daje nam to </w:t>
      </w:r>
      <w:r w:rsidR="006C65A0">
        <w:rPr>
          <w:rFonts w:ascii="Arial" w:hAnsi="Arial" w:cs="Arial"/>
          <w:i/>
          <w:iCs/>
          <w:sz w:val="22"/>
          <w:szCs w:val="22"/>
          <w:lang w:val="pl-PL"/>
        </w:rPr>
        <w:t xml:space="preserve">zdecydowanie </w:t>
      </w:r>
      <w:r w:rsidR="008A54C2" w:rsidRPr="00CB2BED">
        <w:rPr>
          <w:rFonts w:ascii="Arial" w:hAnsi="Arial" w:cs="Arial"/>
          <w:i/>
          <w:iCs/>
          <w:sz w:val="22"/>
          <w:szCs w:val="22"/>
          <w:lang w:val="pl-PL"/>
        </w:rPr>
        <w:t xml:space="preserve">większy komfort </w:t>
      </w:r>
      <w:r w:rsidR="006C65A0">
        <w:rPr>
          <w:rFonts w:ascii="Arial" w:hAnsi="Arial" w:cs="Arial"/>
          <w:i/>
          <w:iCs/>
          <w:sz w:val="22"/>
          <w:szCs w:val="22"/>
          <w:lang w:val="pl-PL"/>
        </w:rPr>
        <w:t xml:space="preserve">działania </w:t>
      </w:r>
      <w:r w:rsidR="008A54C2" w:rsidRPr="00CB2BED">
        <w:rPr>
          <w:rFonts w:ascii="Arial" w:hAnsi="Arial" w:cs="Arial"/>
          <w:i/>
          <w:iCs/>
          <w:sz w:val="22"/>
          <w:szCs w:val="22"/>
          <w:lang w:val="pl-PL"/>
        </w:rPr>
        <w:t>w ramach bieżąc</w:t>
      </w:r>
      <w:r w:rsidR="006C65A0">
        <w:rPr>
          <w:rFonts w:ascii="Arial" w:hAnsi="Arial" w:cs="Arial"/>
          <w:i/>
          <w:iCs/>
          <w:sz w:val="22"/>
          <w:szCs w:val="22"/>
          <w:lang w:val="pl-PL"/>
        </w:rPr>
        <w:t>ego biznesu</w:t>
      </w:r>
      <w:r w:rsidR="008A54C2" w:rsidRPr="00CB2BED">
        <w:rPr>
          <w:rFonts w:ascii="Arial" w:hAnsi="Arial" w:cs="Arial"/>
          <w:i/>
          <w:iCs/>
          <w:sz w:val="22"/>
          <w:szCs w:val="22"/>
          <w:lang w:val="pl-PL"/>
        </w:rPr>
        <w:t xml:space="preserve"> i </w:t>
      </w:r>
      <w:r w:rsidR="006C65A0">
        <w:rPr>
          <w:rFonts w:ascii="Arial" w:hAnsi="Arial" w:cs="Arial"/>
          <w:i/>
          <w:iCs/>
          <w:sz w:val="22"/>
          <w:szCs w:val="22"/>
          <w:lang w:val="pl-PL"/>
        </w:rPr>
        <w:t xml:space="preserve">dalszego </w:t>
      </w:r>
      <w:r w:rsidR="008A54C2" w:rsidRPr="00CB2BED">
        <w:rPr>
          <w:rFonts w:ascii="Arial" w:hAnsi="Arial" w:cs="Arial"/>
          <w:i/>
          <w:iCs/>
          <w:sz w:val="22"/>
          <w:szCs w:val="22"/>
          <w:lang w:val="pl-PL"/>
        </w:rPr>
        <w:t xml:space="preserve">rozwoju poprzez realizację kolejnych atrakcyjnych inwestycji. Jest to także </w:t>
      </w:r>
      <w:r w:rsidR="00B13FE2">
        <w:rPr>
          <w:rFonts w:ascii="Arial" w:hAnsi="Arial" w:cs="Arial"/>
          <w:i/>
          <w:iCs/>
          <w:sz w:val="22"/>
          <w:szCs w:val="22"/>
          <w:lang w:val="pl-PL"/>
        </w:rPr>
        <w:t xml:space="preserve">wyraźne </w:t>
      </w:r>
      <w:r w:rsidR="008A54C2" w:rsidRPr="00CB2BED">
        <w:rPr>
          <w:rFonts w:ascii="Arial" w:hAnsi="Arial" w:cs="Arial"/>
          <w:i/>
          <w:iCs/>
          <w:sz w:val="22"/>
          <w:szCs w:val="22"/>
          <w:lang w:val="pl-PL"/>
        </w:rPr>
        <w:t>potwierdzenie, że mamy atrakcyjne, nowoczesne i dobrze skomercjalizowane portfolio biurowe</w:t>
      </w:r>
      <w:r w:rsidR="006C65A0">
        <w:rPr>
          <w:rFonts w:ascii="Arial" w:hAnsi="Arial" w:cs="Arial"/>
          <w:i/>
          <w:iCs/>
          <w:sz w:val="22"/>
          <w:szCs w:val="22"/>
          <w:lang w:val="pl-PL"/>
        </w:rPr>
        <w:t>: z</w:t>
      </w:r>
      <w:r w:rsidR="008A54C2" w:rsidRPr="00CB2BED">
        <w:rPr>
          <w:rFonts w:ascii="Arial" w:hAnsi="Arial" w:cs="Arial"/>
          <w:i/>
          <w:iCs/>
          <w:sz w:val="22"/>
          <w:szCs w:val="22"/>
          <w:lang w:val="pl-PL"/>
        </w:rPr>
        <w:t xml:space="preserve">awarta umowa jest wyrazem zaufania podmiotów finansujących do naszego modelu biznesowego, strategii i </w:t>
      </w:r>
      <w:r w:rsidR="00DE3DE3" w:rsidRPr="00CB2BED">
        <w:rPr>
          <w:rFonts w:ascii="Arial" w:hAnsi="Arial" w:cs="Arial"/>
          <w:i/>
          <w:iCs/>
          <w:sz w:val="22"/>
          <w:szCs w:val="22"/>
          <w:lang w:val="pl-PL"/>
        </w:rPr>
        <w:t xml:space="preserve">struktury finansowania Cavatina Holding. </w:t>
      </w:r>
      <w:r w:rsidR="00CB2BED" w:rsidRPr="00CB2BED">
        <w:rPr>
          <w:rFonts w:ascii="Arial" w:hAnsi="Arial" w:cs="Arial"/>
          <w:i/>
          <w:iCs/>
          <w:sz w:val="22"/>
          <w:szCs w:val="22"/>
          <w:lang w:val="pl-PL"/>
        </w:rPr>
        <w:t>–</w:t>
      </w:r>
      <w:r w:rsidR="00CB2BED">
        <w:rPr>
          <w:rFonts w:ascii="Arial" w:hAnsi="Arial" w:cs="Arial"/>
          <w:sz w:val="22"/>
          <w:szCs w:val="22"/>
          <w:lang w:val="pl-PL"/>
        </w:rPr>
        <w:t xml:space="preserve"> mówi Daniel Draga, </w:t>
      </w:r>
      <w:r w:rsidR="00F750E0">
        <w:rPr>
          <w:rFonts w:ascii="Arial" w:hAnsi="Arial" w:cs="Arial"/>
          <w:sz w:val="22"/>
          <w:szCs w:val="22"/>
          <w:lang w:val="pl-PL"/>
        </w:rPr>
        <w:t>P</w:t>
      </w:r>
      <w:r w:rsidR="00CB2BED">
        <w:rPr>
          <w:rFonts w:ascii="Arial" w:hAnsi="Arial" w:cs="Arial"/>
          <w:sz w:val="22"/>
          <w:szCs w:val="22"/>
          <w:lang w:val="pl-PL"/>
        </w:rPr>
        <w:t>rezes Zarządu Cavatina Group.</w:t>
      </w:r>
    </w:p>
    <w:p w14:paraId="1385916B" w14:textId="77777777" w:rsidR="008C024B" w:rsidRDefault="008C024B" w:rsidP="0010680D">
      <w:pPr>
        <w:spacing w:after="120" w:line="276" w:lineRule="auto"/>
        <w:jc w:val="both"/>
        <w:rPr>
          <w:rStyle w:val="bold"/>
          <w:rFonts w:ascii="Arial" w:hAnsi="Arial" w:cs="Arial"/>
          <w:b/>
          <w:bCs/>
          <w:sz w:val="20"/>
          <w:szCs w:val="20"/>
          <w:lang w:val="pl-PL"/>
        </w:rPr>
      </w:pPr>
    </w:p>
    <w:p w14:paraId="7EA13756" w14:textId="50E5EED1" w:rsidR="004E5622" w:rsidRPr="00DE3DE3" w:rsidRDefault="00ED2B5B" w:rsidP="00DE3DE3">
      <w:pPr>
        <w:pStyle w:val="BasicParagraph"/>
        <w:jc w:val="both"/>
        <w:rPr>
          <w:rFonts w:ascii="Arial" w:hAnsi="Arial" w:cs="Arial"/>
          <w:sz w:val="22"/>
          <w:szCs w:val="22"/>
          <w:lang w:val="pl-PL"/>
        </w:rPr>
      </w:pPr>
      <w:r w:rsidRPr="00DE3DE3">
        <w:rPr>
          <w:rFonts w:ascii="Arial" w:hAnsi="Arial" w:cs="Arial"/>
          <w:sz w:val="22"/>
          <w:szCs w:val="22"/>
          <w:lang w:val="pl-PL"/>
        </w:rPr>
        <w:t xml:space="preserve">Kredyt </w:t>
      </w:r>
      <w:r w:rsidR="00DE3DE3" w:rsidRPr="00DE3DE3">
        <w:rPr>
          <w:rFonts w:ascii="Arial" w:hAnsi="Arial" w:cs="Arial"/>
          <w:sz w:val="22"/>
          <w:szCs w:val="22"/>
          <w:lang w:val="pl-PL"/>
        </w:rPr>
        <w:t xml:space="preserve">spłacany będzie </w:t>
      </w:r>
      <w:r w:rsidRPr="00DE3DE3">
        <w:rPr>
          <w:rFonts w:ascii="Arial" w:hAnsi="Arial" w:cs="Arial"/>
          <w:sz w:val="22"/>
          <w:szCs w:val="22"/>
          <w:lang w:val="pl-PL"/>
        </w:rPr>
        <w:t xml:space="preserve">w kwartalnych ratach, począwszy od 31 grudnia 2025 r. </w:t>
      </w:r>
      <w:r w:rsidR="0060703D" w:rsidRPr="00DE3DE3">
        <w:rPr>
          <w:rFonts w:ascii="Arial" w:hAnsi="Arial" w:cs="Arial"/>
          <w:sz w:val="22"/>
          <w:szCs w:val="22"/>
          <w:lang w:val="pl-PL"/>
        </w:rPr>
        <w:t xml:space="preserve">Ostateczna spłata </w:t>
      </w:r>
      <w:r w:rsidRPr="00DE3DE3">
        <w:rPr>
          <w:rFonts w:ascii="Arial" w:hAnsi="Arial" w:cs="Arial"/>
          <w:sz w:val="22"/>
          <w:szCs w:val="22"/>
          <w:lang w:val="pl-PL"/>
        </w:rPr>
        <w:t xml:space="preserve">(w kwocie równej pozostałej do spłaty) </w:t>
      </w:r>
      <w:r w:rsidR="0060703D" w:rsidRPr="00DE3DE3">
        <w:rPr>
          <w:rFonts w:ascii="Arial" w:hAnsi="Arial" w:cs="Arial"/>
          <w:sz w:val="22"/>
          <w:szCs w:val="22"/>
          <w:lang w:val="pl-PL"/>
        </w:rPr>
        <w:t xml:space="preserve">nastąpi nie później niż </w:t>
      </w:r>
      <w:r w:rsidR="004E5622" w:rsidRPr="00DE3DE3">
        <w:rPr>
          <w:rFonts w:ascii="Arial" w:hAnsi="Arial" w:cs="Arial"/>
          <w:sz w:val="22"/>
          <w:szCs w:val="22"/>
          <w:lang w:val="pl-PL"/>
        </w:rPr>
        <w:t>3</w:t>
      </w:r>
      <w:r w:rsidR="009227C9" w:rsidRPr="00DE3DE3">
        <w:rPr>
          <w:rFonts w:ascii="Arial" w:hAnsi="Arial" w:cs="Arial"/>
          <w:sz w:val="22"/>
          <w:szCs w:val="22"/>
          <w:lang w:val="pl-PL"/>
        </w:rPr>
        <w:t>1</w:t>
      </w:r>
      <w:r w:rsidR="004E5622" w:rsidRPr="00DE3DE3">
        <w:rPr>
          <w:rFonts w:ascii="Arial" w:hAnsi="Arial" w:cs="Arial"/>
          <w:sz w:val="22"/>
          <w:szCs w:val="22"/>
          <w:lang w:val="pl-PL"/>
        </w:rPr>
        <w:t xml:space="preserve"> </w:t>
      </w:r>
      <w:r w:rsidR="009227C9" w:rsidRPr="00DE3DE3">
        <w:rPr>
          <w:rFonts w:ascii="Arial" w:hAnsi="Arial" w:cs="Arial"/>
          <w:sz w:val="22"/>
          <w:szCs w:val="22"/>
          <w:lang w:val="pl-PL"/>
        </w:rPr>
        <w:t>grudnia</w:t>
      </w:r>
      <w:r w:rsidR="004E5622" w:rsidRPr="00DE3DE3">
        <w:rPr>
          <w:rFonts w:ascii="Arial" w:hAnsi="Arial" w:cs="Arial"/>
          <w:sz w:val="22"/>
          <w:szCs w:val="22"/>
          <w:lang w:val="pl-PL"/>
        </w:rPr>
        <w:t xml:space="preserve"> </w:t>
      </w:r>
      <w:r w:rsidR="00BA3246" w:rsidRPr="00DE3DE3">
        <w:rPr>
          <w:rFonts w:ascii="Arial" w:hAnsi="Arial" w:cs="Arial"/>
          <w:sz w:val="22"/>
          <w:szCs w:val="22"/>
          <w:lang w:val="pl-PL"/>
        </w:rPr>
        <w:t>2030 r.</w:t>
      </w:r>
      <w:r w:rsidR="00D43FE5" w:rsidRPr="00DE3DE3">
        <w:rPr>
          <w:rFonts w:ascii="Arial" w:hAnsi="Arial" w:cs="Arial"/>
          <w:sz w:val="22"/>
          <w:szCs w:val="22"/>
          <w:lang w:val="pl-PL"/>
        </w:rPr>
        <w:t xml:space="preserve"> </w:t>
      </w:r>
    </w:p>
    <w:p w14:paraId="4DEE3056" w14:textId="197FDBEC" w:rsidR="004E5622" w:rsidRPr="005F03F5" w:rsidRDefault="004E5622" w:rsidP="00DE3DE3">
      <w:pPr>
        <w:pStyle w:val="BasicParagraph"/>
        <w:jc w:val="both"/>
        <w:rPr>
          <w:rFonts w:ascii="Arial" w:hAnsi="Arial" w:cs="Arial"/>
          <w:sz w:val="20"/>
          <w:szCs w:val="20"/>
          <w:lang w:val="pl-PL"/>
        </w:rPr>
      </w:pPr>
      <w:r w:rsidRPr="00DE3DE3">
        <w:rPr>
          <w:rFonts w:ascii="Arial" w:hAnsi="Arial" w:cs="Arial"/>
          <w:sz w:val="22"/>
          <w:szCs w:val="22"/>
          <w:lang w:val="pl-PL"/>
        </w:rPr>
        <w:t xml:space="preserve">Uruchomienie </w:t>
      </w:r>
      <w:r w:rsidR="00DE3DE3">
        <w:rPr>
          <w:rFonts w:ascii="Arial" w:hAnsi="Arial" w:cs="Arial"/>
          <w:sz w:val="22"/>
          <w:szCs w:val="22"/>
          <w:lang w:val="pl-PL"/>
        </w:rPr>
        <w:t>k</w:t>
      </w:r>
      <w:r w:rsidRPr="00DE3DE3">
        <w:rPr>
          <w:rFonts w:ascii="Arial" w:hAnsi="Arial" w:cs="Arial"/>
          <w:sz w:val="22"/>
          <w:szCs w:val="22"/>
          <w:lang w:val="pl-PL"/>
        </w:rPr>
        <w:t>redytów uzależnione jest od spełnienia określonych w Umowie warunków zawieszających</w:t>
      </w:r>
      <w:r w:rsidR="005F03F5" w:rsidRPr="00DE3DE3">
        <w:rPr>
          <w:rFonts w:ascii="Arial" w:hAnsi="Arial" w:cs="Arial"/>
          <w:sz w:val="22"/>
          <w:szCs w:val="22"/>
          <w:lang w:val="pl-PL"/>
        </w:rPr>
        <w:t>.</w:t>
      </w:r>
      <w:r w:rsidR="00DE3DE3" w:rsidRPr="00DE3DE3">
        <w:rPr>
          <w:rFonts w:ascii="Arial" w:hAnsi="Arial" w:cs="Arial"/>
          <w:sz w:val="22"/>
          <w:szCs w:val="22"/>
          <w:lang w:val="pl-PL"/>
        </w:rPr>
        <w:t xml:space="preserve"> </w:t>
      </w:r>
      <w:r w:rsidR="00DE3DE3">
        <w:rPr>
          <w:rFonts w:ascii="Arial" w:hAnsi="Arial" w:cs="Arial"/>
          <w:sz w:val="22"/>
          <w:szCs w:val="22"/>
          <w:lang w:val="pl-PL"/>
        </w:rPr>
        <w:t xml:space="preserve">Oprocentowanie </w:t>
      </w:r>
      <w:r w:rsidR="00DE3DE3" w:rsidRPr="00DE3DE3">
        <w:rPr>
          <w:rFonts w:ascii="Arial" w:hAnsi="Arial" w:cs="Arial"/>
          <w:sz w:val="22"/>
          <w:szCs w:val="22"/>
          <w:lang w:val="pl-PL"/>
        </w:rPr>
        <w:t xml:space="preserve">w skali roku </w:t>
      </w:r>
      <w:r w:rsidR="00DE3DE3">
        <w:rPr>
          <w:rFonts w:ascii="Arial" w:hAnsi="Arial" w:cs="Arial"/>
          <w:sz w:val="22"/>
          <w:szCs w:val="22"/>
          <w:lang w:val="pl-PL"/>
        </w:rPr>
        <w:t>jest</w:t>
      </w:r>
      <w:r w:rsidR="00DE3DE3" w:rsidRPr="00DE3DE3">
        <w:rPr>
          <w:rFonts w:ascii="Arial" w:hAnsi="Arial" w:cs="Arial"/>
          <w:sz w:val="22"/>
          <w:szCs w:val="22"/>
          <w:lang w:val="pl-PL"/>
        </w:rPr>
        <w:t xml:space="preserve"> równ</w:t>
      </w:r>
      <w:r w:rsidR="00DE3DE3">
        <w:rPr>
          <w:rFonts w:ascii="Arial" w:hAnsi="Arial" w:cs="Arial"/>
          <w:sz w:val="22"/>
          <w:szCs w:val="22"/>
          <w:lang w:val="pl-PL"/>
        </w:rPr>
        <w:t>e</w:t>
      </w:r>
      <w:r w:rsidR="00DE3DE3" w:rsidRPr="00DE3DE3">
        <w:rPr>
          <w:rFonts w:ascii="Arial" w:hAnsi="Arial" w:cs="Arial"/>
          <w:sz w:val="22"/>
          <w:szCs w:val="22"/>
          <w:lang w:val="pl-PL"/>
        </w:rPr>
        <w:t xml:space="preserve"> </w:t>
      </w:r>
      <w:r w:rsidR="00DE3DE3">
        <w:rPr>
          <w:rFonts w:ascii="Arial" w:hAnsi="Arial" w:cs="Arial"/>
          <w:sz w:val="22"/>
          <w:szCs w:val="22"/>
          <w:lang w:val="pl-PL"/>
        </w:rPr>
        <w:t xml:space="preserve">stopie </w:t>
      </w:r>
      <w:r w:rsidR="00DE3DE3" w:rsidRPr="00DE3DE3">
        <w:rPr>
          <w:rFonts w:ascii="Arial" w:hAnsi="Arial" w:cs="Arial"/>
          <w:sz w:val="22"/>
          <w:szCs w:val="22"/>
          <w:lang w:val="pl-PL"/>
        </w:rPr>
        <w:t xml:space="preserve">EURIBOR 3M </w:t>
      </w:r>
      <w:r w:rsidR="00DE3DE3">
        <w:rPr>
          <w:rFonts w:ascii="Arial" w:hAnsi="Arial" w:cs="Arial"/>
          <w:sz w:val="22"/>
          <w:szCs w:val="22"/>
          <w:lang w:val="pl-PL"/>
        </w:rPr>
        <w:t xml:space="preserve">powiększonej o marżę Kredytodawców. </w:t>
      </w:r>
    </w:p>
    <w:p w14:paraId="18370E57" w14:textId="77777777" w:rsidR="008758D8" w:rsidRPr="005F03F5" w:rsidRDefault="008758D8" w:rsidP="004E5622">
      <w:pPr>
        <w:pStyle w:val="BasicParagraph"/>
        <w:spacing w:line="360" w:lineRule="auto"/>
        <w:jc w:val="both"/>
        <w:rPr>
          <w:rFonts w:ascii="Arial" w:hAnsi="Arial" w:cs="Arial"/>
          <w:sz w:val="20"/>
          <w:szCs w:val="20"/>
          <w:lang w:val="pl-PL"/>
        </w:rPr>
      </w:pPr>
    </w:p>
    <w:p w14:paraId="659C8ABB" w14:textId="04AEED3A" w:rsidR="00A837AF" w:rsidRDefault="004551EC" w:rsidP="004551EC">
      <w:pPr>
        <w:pStyle w:val="BasicParagraph"/>
        <w:jc w:val="both"/>
        <w:rPr>
          <w:rFonts w:ascii="Arial" w:hAnsi="Arial" w:cs="Arial"/>
          <w:sz w:val="22"/>
          <w:szCs w:val="22"/>
          <w:lang w:val="pl-PL"/>
        </w:rPr>
      </w:pPr>
      <w:r w:rsidRPr="004551EC">
        <w:rPr>
          <w:rFonts w:ascii="Arial" w:hAnsi="Arial" w:cs="Arial"/>
          <w:sz w:val="22"/>
          <w:szCs w:val="22"/>
          <w:lang w:val="pl-PL"/>
        </w:rPr>
        <w:t xml:space="preserve">Doradcą prawnym w procesie refinansowania była kancelaria Wolf </w:t>
      </w:r>
      <w:proofErr w:type="spellStart"/>
      <w:r w:rsidRPr="004551EC">
        <w:rPr>
          <w:rFonts w:ascii="Arial" w:hAnsi="Arial" w:cs="Arial"/>
          <w:sz w:val="22"/>
          <w:szCs w:val="22"/>
          <w:lang w:val="pl-PL"/>
        </w:rPr>
        <w:t>Theiss</w:t>
      </w:r>
      <w:proofErr w:type="spellEnd"/>
      <w:r w:rsidRPr="004551EC">
        <w:rPr>
          <w:rFonts w:ascii="Arial" w:hAnsi="Arial" w:cs="Arial"/>
          <w:sz w:val="22"/>
          <w:szCs w:val="22"/>
          <w:lang w:val="pl-PL"/>
        </w:rPr>
        <w:t xml:space="preserve"> a doradcą finansowym </w:t>
      </w:r>
      <w:r>
        <w:rPr>
          <w:rFonts w:ascii="Arial" w:hAnsi="Arial" w:cs="Arial"/>
          <w:sz w:val="22"/>
          <w:szCs w:val="22"/>
          <w:lang w:val="pl-PL"/>
        </w:rPr>
        <w:t>–</w:t>
      </w:r>
      <w:r w:rsidRPr="004551EC">
        <w:rPr>
          <w:rFonts w:ascii="Arial" w:hAnsi="Arial" w:cs="Arial"/>
          <w:sz w:val="22"/>
          <w:szCs w:val="22"/>
          <w:lang w:val="pl-PL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t>Centuria Investment</w:t>
      </w:r>
      <w:r w:rsidR="004770F3">
        <w:rPr>
          <w:rFonts w:ascii="Arial" w:hAnsi="Arial" w:cs="Arial"/>
          <w:sz w:val="22"/>
          <w:szCs w:val="22"/>
          <w:lang w:val="pl-PL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t>&amp;</w:t>
      </w:r>
      <w:r w:rsidR="004770F3">
        <w:rPr>
          <w:rFonts w:ascii="Arial" w:hAnsi="Arial" w:cs="Arial"/>
          <w:sz w:val="22"/>
          <w:szCs w:val="22"/>
          <w:lang w:val="pl-PL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pl-PL"/>
        </w:rPr>
        <w:t>Corporate</w:t>
      </w:r>
      <w:proofErr w:type="spellEnd"/>
      <w:r>
        <w:rPr>
          <w:rFonts w:ascii="Arial" w:hAnsi="Arial" w:cs="Arial"/>
          <w:sz w:val="22"/>
          <w:szCs w:val="22"/>
          <w:lang w:val="pl-PL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pl-PL"/>
        </w:rPr>
        <w:t>Advisory</w:t>
      </w:r>
      <w:proofErr w:type="spellEnd"/>
      <w:r>
        <w:rPr>
          <w:rFonts w:ascii="Arial" w:hAnsi="Arial" w:cs="Arial"/>
          <w:sz w:val="22"/>
          <w:szCs w:val="22"/>
          <w:lang w:val="pl-PL"/>
        </w:rPr>
        <w:t xml:space="preserve">. </w:t>
      </w:r>
    </w:p>
    <w:p w14:paraId="43B09B01" w14:textId="77777777" w:rsidR="004770F3" w:rsidRPr="004551EC" w:rsidRDefault="004770F3" w:rsidP="004551EC">
      <w:pPr>
        <w:pStyle w:val="BasicParagraph"/>
        <w:jc w:val="both"/>
        <w:rPr>
          <w:rFonts w:ascii="Arial" w:hAnsi="Arial" w:cs="Arial"/>
          <w:sz w:val="22"/>
          <w:szCs w:val="22"/>
          <w:lang w:val="pl-PL"/>
        </w:rPr>
      </w:pPr>
    </w:p>
    <w:p w14:paraId="5443CA8B" w14:textId="216FF436" w:rsidR="008C024B" w:rsidRPr="008C024B" w:rsidRDefault="00DE3DE3" w:rsidP="00DE3DE3">
      <w:pPr>
        <w:spacing w:line="360" w:lineRule="auto"/>
        <w:jc w:val="center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***</w:t>
      </w:r>
    </w:p>
    <w:p w14:paraId="4C085A09" w14:textId="5F4EC7DE" w:rsidR="008C024B" w:rsidRPr="008C024B" w:rsidRDefault="008C024B" w:rsidP="002B7CE2">
      <w:pPr>
        <w:jc w:val="both"/>
        <w:rPr>
          <w:rFonts w:ascii="Arial" w:hAnsi="Arial" w:cs="Arial"/>
          <w:sz w:val="20"/>
          <w:szCs w:val="20"/>
          <w:lang w:val="pl-PL"/>
        </w:rPr>
      </w:pPr>
      <w:r w:rsidRPr="008C024B">
        <w:rPr>
          <w:rFonts w:ascii="Arial" w:hAnsi="Arial" w:cs="Arial"/>
          <w:sz w:val="20"/>
          <w:szCs w:val="20"/>
          <w:lang w:val="pl-PL"/>
        </w:rPr>
        <w:t>Grupa Cavatina Holding S.A. jest je</w:t>
      </w:r>
      <w:r>
        <w:rPr>
          <w:rFonts w:ascii="Arial" w:hAnsi="Arial" w:cs="Arial"/>
          <w:sz w:val="20"/>
          <w:szCs w:val="20"/>
          <w:lang w:val="pl-PL"/>
        </w:rPr>
        <w:t>dną z największych polskich grup deweloperskich. R</w:t>
      </w:r>
      <w:r w:rsidRPr="008C024B">
        <w:rPr>
          <w:rFonts w:ascii="Arial" w:hAnsi="Arial" w:cs="Arial"/>
          <w:sz w:val="20"/>
          <w:szCs w:val="20"/>
          <w:lang w:val="pl-PL"/>
        </w:rPr>
        <w:t xml:space="preserve">ealizuje projekty w największych miastach w Polsce, </w:t>
      </w:r>
      <w:r w:rsidR="00E83C9D">
        <w:rPr>
          <w:rFonts w:ascii="Arial" w:hAnsi="Arial" w:cs="Arial"/>
          <w:sz w:val="20"/>
          <w:szCs w:val="20"/>
          <w:lang w:val="pl-PL"/>
        </w:rPr>
        <w:t>m.in.</w:t>
      </w:r>
      <w:r w:rsidRPr="008C024B">
        <w:rPr>
          <w:rFonts w:ascii="Arial" w:hAnsi="Arial" w:cs="Arial"/>
          <w:sz w:val="20"/>
          <w:szCs w:val="20"/>
          <w:lang w:val="pl-PL"/>
        </w:rPr>
        <w:t xml:space="preserve"> w Warszawie, Krakowie, Łodzi, Wrocławiu, Gdańsku</w:t>
      </w:r>
      <w:r w:rsidR="004770F3">
        <w:rPr>
          <w:rFonts w:ascii="Arial" w:hAnsi="Arial" w:cs="Arial"/>
          <w:sz w:val="20"/>
          <w:szCs w:val="20"/>
          <w:lang w:val="pl-PL"/>
        </w:rPr>
        <w:br/>
      </w:r>
      <w:r w:rsidRPr="008C024B">
        <w:rPr>
          <w:rFonts w:ascii="Arial" w:hAnsi="Arial" w:cs="Arial"/>
          <w:sz w:val="20"/>
          <w:szCs w:val="20"/>
          <w:lang w:val="pl-PL"/>
        </w:rPr>
        <w:t>i Katowicach.</w:t>
      </w:r>
      <w:r w:rsidR="00E83C9D">
        <w:rPr>
          <w:rFonts w:ascii="Arial" w:hAnsi="Arial" w:cs="Arial"/>
          <w:sz w:val="20"/>
          <w:szCs w:val="20"/>
          <w:lang w:val="pl-PL"/>
        </w:rPr>
        <w:t xml:space="preserve"> </w:t>
      </w:r>
      <w:r w:rsidR="00E83C9D" w:rsidRPr="00E83C9D">
        <w:rPr>
          <w:rFonts w:ascii="Arial" w:hAnsi="Arial" w:cs="Arial"/>
          <w:sz w:val="20"/>
          <w:szCs w:val="20"/>
          <w:lang w:val="pl-PL"/>
        </w:rPr>
        <w:t>Cavatina Holding zbudowała pozycję jednego z największych deweloperów biurowych</w:t>
      </w:r>
      <w:r w:rsidR="004770F3">
        <w:rPr>
          <w:rFonts w:ascii="Arial" w:hAnsi="Arial" w:cs="Arial"/>
          <w:sz w:val="20"/>
          <w:szCs w:val="20"/>
          <w:lang w:val="pl-PL"/>
        </w:rPr>
        <w:br/>
      </w:r>
      <w:r w:rsidR="00E83C9D" w:rsidRPr="00E83C9D">
        <w:rPr>
          <w:rFonts w:ascii="Arial" w:hAnsi="Arial" w:cs="Arial"/>
          <w:sz w:val="20"/>
          <w:szCs w:val="20"/>
          <w:lang w:val="pl-PL"/>
        </w:rPr>
        <w:t xml:space="preserve">w </w:t>
      </w:r>
      <w:r w:rsidR="00E83C9D">
        <w:rPr>
          <w:rFonts w:ascii="Arial" w:hAnsi="Arial" w:cs="Arial"/>
          <w:sz w:val="20"/>
          <w:szCs w:val="20"/>
          <w:lang w:val="pl-PL"/>
        </w:rPr>
        <w:t>kraju</w:t>
      </w:r>
      <w:r w:rsidR="00E83C9D" w:rsidRPr="00E83C9D">
        <w:rPr>
          <w:rFonts w:ascii="Arial" w:hAnsi="Arial" w:cs="Arial"/>
          <w:sz w:val="20"/>
          <w:szCs w:val="20"/>
          <w:lang w:val="pl-PL"/>
        </w:rPr>
        <w:t>.</w:t>
      </w:r>
      <w:r w:rsidR="00E83C9D">
        <w:rPr>
          <w:rFonts w:ascii="Arial" w:hAnsi="Arial" w:cs="Arial"/>
          <w:sz w:val="20"/>
          <w:szCs w:val="20"/>
          <w:lang w:val="pl-PL"/>
        </w:rPr>
        <w:t xml:space="preserve"> </w:t>
      </w:r>
      <w:r w:rsidRPr="008C024B">
        <w:rPr>
          <w:rFonts w:ascii="Arial" w:hAnsi="Arial" w:cs="Arial"/>
          <w:sz w:val="20"/>
          <w:szCs w:val="20"/>
          <w:lang w:val="pl-PL"/>
        </w:rPr>
        <w:t>Celem strategicznym Grupy jest dynamiczny rozwój na rynku budowy mieszkań</w:t>
      </w:r>
      <w:r w:rsidR="004770F3">
        <w:rPr>
          <w:rFonts w:ascii="Arial" w:hAnsi="Arial" w:cs="Arial"/>
          <w:sz w:val="20"/>
          <w:szCs w:val="20"/>
          <w:lang w:val="pl-PL"/>
        </w:rPr>
        <w:br/>
      </w:r>
      <w:r w:rsidRPr="008C024B">
        <w:rPr>
          <w:rFonts w:ascii="Arial" w:hAnsi="Arial" w:cs="Arial"/>
          <w:sz w:val="20"/>
          <w:szCs w:val="20"/>
          <w:lang w:val="pl-PL"/>
        </w:rPr>
        <w:lastRenderedPageBreak/>
        <w:t>z przeznaczeniem na sprzedaż do bezpośredniego odbiorcy i osiągnięcie dzięki temu także pozycji jednego z wiodących deweloperów mieszkaniowych w Polsce.</w:t>
      </w:r>
    </w:p>
    <w:p w14:paraId="0F19A5D8" w14:textId="49A99720" w:rsidR="008C024B" w:rsidRPr="008C024B" w:rsidRDefault="008C024B" w:rsidP="002B7CE2">
      <w:pPr>
        <w:jc w:val="both"/>
        <w:rPr>
          <w:rFonts w:ascii="Arial" w:hAnsi="Arial" w:cs="Arial"/>
          <w:sz w:val="20"/>
          <w:szCs w:val="20"/>
          <w:lang w:val="pl-PL"/>
        </w:rPr>
      </w:pPr>
      <w:r w:rsidRPr="008C024B">
        <w:rPr>
          <w:rFonts w:ascii="Arial" w:hAnsi="Arial" w:cs="Arial"/>
          <w:sz w:val="20"/>
          <w:szCs w:val="20"/>
          <w:lang w:val="pl-PL"/>
        </w:rPr>
        <w:t>Realizowane przez Grupę projekty wyróżniają się unikalną architekturą, nagradzaną w polskich</w:t>
      </w:r>
      <w:r w:rsidR="004770F3">
        <w:rPr>
          <w:rFonts w:ascii="Arial" w:hAnsi="Arial" w:cs="Arial"/>
          <w:sz w:val="20"/>
          <w:szCs w:val="20"/>
          <w:lang w:val="pl-PL"/>
        </w:rPr>
        <w:br/>
      </w:r>
      <w:r w:rsidRPr="008C024B">
        <w:rPr>
          <w:rFonts w:ascii="Arial" w:hAnsi="Arial" w:cs="Arial"/>
          <w:sz w:val="20"/>
          <w:szCs w:val="20"/>
          <w:lang w:val="pl-PL"/>
        </w:rPr>
        <w:t>i międzynarodowych konkursach oraz wysoką jakością wykończenia. Cavatina Holding kładzie również nacisk na zrównoważone budownictwo</w:t>
      </w:r>
      <w:r w:rsidR="00E83C9D">
        <w:rPr>
          <w:rFonts w:ascii="Arial" w:hAnsi="Arial" w:cs="Arial"/>
          <w:sz w:val="20"/>
          <w:szCs w:val="20"/>
          <w:lang w:val="pl-PL"/>
        </w:rPr>
        <w:t>.</w:t>
      </w:r>
    </w:p>
    <w:p w14:paraId="032EE988" w14:textId="1317AC6A" w:rsidR="008C024B" w:rsidRPr="005F03F5" w:rsidRDefault="008C024B" w:rsidP="002B7CE2">
      <w:pPr>
        <w:jc w:val="both"/>
        <w:rPr>
          <w:rFonts w:ascii="Arial" w:hAnsi="Arial" w:cs="Arial"/>
          <w:sz w:val="20"/>
          <w:szCs w:val="20"/>
          <w:lang w:val="pl-PL"/>
        </w:rPr>
      </w:pPr>
      <w:r w:rsidRPr="008C024B">
        <w:rPr>
          <w:rFonts w:ascii="Arial" w:hAnsi="Arial" w:cs="Arial"/>
          <w:sz w:val="20"/>
          <w:szCs w:val="20"/>
          <w:lang w:val="pl-PL"/>
        </w:rPr>
        <w:t>Grupa kontynuuje realizację wybranych projektów biurowych i komercjalizację swojego portfolio. Ponadto w trakcie realizacji znajdują się trzy projekty mieszkaniowe o łącznej powierzchni blisko 25 tys. PUM, które dostarczą na rynek ponad 650 mieszkań, a w przygotowaniu są kolejne dwa o łącznej powierzchni minimum 47 tys. PUM.</w:t>
      </w:r>
    </w:p>
    <w:sectPr w:rsidR="008C024B" w:rsidRPr="005F03F5" w:rsidSect="0044478B">
      <w:headerReference w:type="default" r:id="rId8"/>
      <w:pgSz w:w="11906" w:h="16838"/>
      <w:pgMar w:top="1417" w:right="1417" w:bottom="1417" w:left="1417" w:header="0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658159" w14:textId="77777777" w:rsidR="00110456" w:rsidRDefault="00110456" w:rsidP="0044478B">
      <w:r>
        <w:separator/>
      </w:r>
    </w:p>
  </w:endnote>
  <w:endnote w:type="continuationSeparator" w:id="0">
    <w:p w14:paraId="39B48203" w14:textId="77777777" w:rsidR="00110456" w:rsidRDefault="00110456" w:rsidP="00444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 Pro">
    <w:altName w:val="Cambria"/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7981F7" w14:textId="77777777" w:rsidR="00110456" w:rsidRDefault="00110456" w:rsidP="0044478B">
      <w:r>
        <w:separator/>
      </w:r>
    </w:p>
  </w:footnote>
  <w:footnote w:type="continuationSeparator" w:id="0">
    <w:p w14:paraId="05658318" w14:textId="77777777" w:rsidR="00110456" w:rsidRDefault="00110456" w:rsidP="004447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B98651" w14:textId="1BEDD593" w:rsidR="0044478B" w:rsidRDefault="00BD55B1" w:rsidP="0044478B">
    <w:pPr>
      <w:pStyle w:val="Header"/>
      <w:ind w:left="-1417"/>
    </w:pPr>
    <w:r>
      <w:rPr>
        <w:noProof/>
      </w:rPr>
      <w:drawing>
        <wp:inline distT="0" distB="0" distL="0" distR="0" wp14:anchorId="17561B88" wp14:editId="5993C809">
          <wp:extent cx="7700010" cy="1554480"/>
          <wp:effectExtent l="0" t="0" r="0" b="762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0010" cy="1554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AAB3E8BE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3C0AA73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E27B7F"/>
    <w:multiLevelType w:val="multilevel"/>
    <w:tmpl w:val="24AC3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4C176D"/>
    <w:multiLevelType w:val="hybridMultilevel"/>
    <w:tmpl w:val="55507366"/>
    <w:lvl w:ilvl="0" w:tplc="98EAB8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D15666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68D32BAB"/>
    <w:multiLevelType w:val="hybridMultilevel"/>
    <w:tmpl w:val="44A4B086"/>
    <w:lvl w:ilvl="0" w:tplc="F2180FBE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83852989">
    <w:abstractNumId w:val="3"/>
  </w:num>
  <w:num w:numId="2" w16cid:durableId="355350889">
    <w:abstractNumId w:val="2"/>
  </w:num>
  <w:num w:numId="3" w16cid:durableId="460001741">
    <w:abstractNumId w:val="1"/>
  </w:num>
  <w:num w:numId="4" w16cid:durableId="1331522015">
    <w:abstractNumId w:val="0"/>
  </w:num>
  <w:num w:numId="5" w16cid:durableId="184441156">
    <w:abstractNumId w:val="4"/>
  </w:num>
  <w:num w:numId="6" w16cid:durableId="5727397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78B"/>
    <w:rsid w:val="00017318"/>
    <w:rsid w:val="0002350F"/>
    <w:rsid w:val="0005076C"/>
    <w:rsid w:val="00051038"/>
    <w:rsid w:val="00061344"/>
    <w:rsid w:val="000635A7"/>
    <w:rsid w:val="00064A65"/>
    <w:rsid w:val="0008301B"/>
    <w:rsid w:val="00094413"/>
    <w:rsid w:val="000C6872"/>
    <w:rsid w:val="000D1653"/>
    <w:rsid w:val="000D4F8E"/>
    <w:rsid w:val="000E258F"/>
    <w:rsid w:val="00103366"/>
    <w:rsid w:val="0010680D"/>
    <w:rsid w:val="00110456"/>
    <w:rsid w:val="00122BDC"/>
    <w:rsid w:val="00161F99"/>
    <w:rsid w:val="00175B99"/>
    <w:rsid w:val="0019077F"/>
    <w:rsid w:val="0019723F"/>
    <w:rsid w:val="001B0956"/>
    <w:rsid w:val="001D3277"/>
    <w:rsid w:val="001D6246"/>
    <w:rsid w:val="001E7599"/>
    <w:rsid w:val="00237936"/>
    <w:rsid w:val="00281CBD"/>
    <w:rsid w:val="00291134"/>
    <w:rsid w:val="002B7CE2"/>
    <w:rsid w:val="002C134A"/>
    <w:rsid w:val="002C30A8"/>
    <w:rsid w:val="002F0E7A"/>
    <w:rsid w:val="00303EB3"/>
    <w:rsid w:val="00306227"/>
    <w:rsid w:val="00325EB6"/>
    <w:rsid w:val="00325F03"/>
    <w:rsid w:val="003260FA"/>
    <w:rsid w:val="00330083"/>
    <w:rsid w:val="003622A2"/>
    <w:rsid w:val="00376D69"/>
    <w:rsid w:val="003A4118"/>
    <w:rsid w:val="003B2DAB"/>
    <w:rsid w:val="003B50A5"/>
    <w:rsid w:val="003C2851"/>
    <w:rsid w:val="003E3FDE"/>
    <w:rsid w:val="003E4745"/>
    <w:rsid w:val="003F0AC8"/>
    <w:rsid w:val="003F3950"/>
    <w:rsid w:val="004322A2"/>
    <w:rsid w:val="00432C00"/>
    <w:rsid w:val="00442BB3"/>
    <w:rsid w:val="0044478B"/>
    <w:rsid w:val="00446B65"/>
    <w:rsid w:val="00452FEE"/>
    <w:rsid w:val="004551EC"/>
    <w:rsid w:val="0046578A"/>
    <w:rsid w:val="004770F3"/>
    <w:rsid w:val="00482107"/>
    <w:rsid w:val="00493BD9"/>
    <w:rsid w:val="00495857"/>
    <w:rsid w:val="004A59BC"/>
    <w:rsid w:val="004D75AF"/>
    <w:rsid w:val="004E5622"/>
    <w:rsid w:val="00514F70"/>
    <w:rsid w:val="00557108"/>
    <w:rsid w:val="005B7DB9"/>
    <w:rsid w:val="005B7EF0"/>
    <w:rsid w:val="005D2D11"/>
    <w:rsid w:val="005F03F5"/>
    <w:rsid w:val="005F5E28"/>
    <w:rsid w:val="0060703D"/>
    <w:rsid w:val="006123A5"/>
    <w:rsid w:val="00647E5E"/>
    <w:rsid w:val="00662520"/>
    <w:rsid w:val="006B466B"/>
    <w:rsid w:val="006C65A0"/>
    <w:rsid w:val="006D04A3"/>
    <w:rsid w:val="006E139B"/>
    <w:rsid w:val="006E4264"/>
    <w:rsid w:val="00717F1E"/>
    <w:rsid w:val="0073730E"/>
    <w:rsid w:val="00750BFE"/>
    <w:rsid w:val="00783531"/>
    <w:rsid w:val="007856D9"/>
    <w:rsid w:val="008052ED"/>
    <w:rsid w:val="00816048"/>
    <w:rsid w:val="00816379"/>
    <w:rsid w:val="00846277"/>
    <w:rsid w:val="00860641"/>
    <w:rsid w:val="008758D8"/>
    <w:rsid w:val="00877F64"/>
    <w:rsid w:val="00895313"/>
    <w:rsid w:val="008A54C2"/>
    <w:rsid w:val="008A792E"/>
    <w:rsid w:val="008B47DF"/>
    <w:rsid w:val="008B6820"/>
    <w:rsid w:val="008C024B"/>
    <w:rsid w:val="009227C9"/>
    <w:rsid w:val="00944CA2"/>
    <w:rsid w:val="00951D19"/>
    <w:rsid w:val="009566D5"/>
    <w:rsid w:val="00957FE7"/>
    <w:rsid w:val="009A0D1A"/>
    <w:rsid w:val="009B7577"/>
    <w:rsid w:val="00A02AC6"/>
    <w:rsid w:val="00A039E9"/>
    <w:rsid w:val="00A04537"/>
    <w:rsid w:val="00A23CDD"/>
    <w:rsid w:val="00A40D84"/>
    <w:rsid w:val="00A51870"/>
    <w:rsid w:val="00A7474F"/>
    <w:rsid w:val="00A837AF"/>
    <w:rsid w:val="00A83E28"/>
    <w:rsid w:val="00AA0D90"/>
    <w:rsid w:val="00AA1CC2"/>
    <w:rsid w:val="00AC13AA"/>
    <w:rsid w:val="00AD6875"/>
    <w:rsid w:val="00AE0EFB"/>
    <w:rsid w:val="00AE1091"/>
    <w:rsid w:val="00B13FE2"/>
    <w:rsid w:val="00B3489E"/>
    <w:rsid w:val="00B422D1"/>
    <w:rsid w:val="00B615E1"/>
    <w:rsid w:val="00B81F7F"/>
    <w:rsid w:val="00B8549A"/>
    <w:rsid w:val="00B85FDA"/>
    <w:rsid w:val="00B90F69"/>
    <w:rsid w:val="00B974BB"/>
    <w:rsid w:val="00BA3246"/>
    <w:rsid w:val="00BB4BF3"/>
    <w:rsid w:val="00BB7C44"/>
    <w:rsid w:val="00BD429C"/>
    <w:rsid w:val="00BD55B1"/>
    <w:rsid w:val="00BF0003"/>
    <w:rsid w:val="00C15F36"/>
    <w:rsid w:val="00C35D84"/>
    <w:rsid w:val="00C45C9C"/>
    <w:rsid w:val="00C946E8"/>
    <w:rsid w:val="00C95F4B"/>
    <w:rsid w:val="00CA504A"/>
    <w:rsid w:val="00CB2BED"/>
    <w:rsid w:val="00CB4D60"/>
    <w:rsid w:val="00CC05CC"/>
    <w:rsid w:val="00CD1EAE"/>
    <w:rsid w:val="00D02D84"/>
    <w:rsid w:val="00D12014"/>
    <w:rsid w:val="00D42A58"/>
    <w:rsid w:val="00D43FE5"/>
    <w:rsid w:val="00D463C1"/>
    <w:rsid w:val="00D474FC"/>
    <w:rsid w:val="00D5163C"/>
    <w:rsid w:val="00D52A7F"/>
    <w:rsid w:val="00D530AE"/>
    <w:rsid w:val="00D560E5"/>
    <w:rsid w:val="00D822FB"/>
    <w:rsid w:val="00D90A0F"/>
    <w:rsid w:val="00DB125D"/>
    <w:rsid w:val="00DB42AB"/>
    <w:rsid w:val="00DC0490"/>
    <w:rsid w:val="00DC60EF"/>
    <w:rsid w:val="00DC731A"/>
    <w:rsid w:val="00DE3DE3"/>
    <w:rsid w:val="00DF7E22"/>
    <w:rsid w:val="00E01D03"/>
    <w:rsid w:val="00E02D41"/>
    <w:rsid w:val="00E046C8"/>
    <w:rsid w:val="00E15B0F"/>
    <w:rsid w:val="00E544A6"/>
    <w:rsid w:val="00E83B9E"/>
    <w:rsid w:val="00E83C9D"/>
    <w:rsid w:val="00EA015F"/>
    <w:rsid w:val="00EB3D2A"/>
    <w:rsid w:val="00EC3871"/>
    <w:rsid w:val="00ED2B5B"/>
    <w:rsid w:val="00ED4FEE"/>
    <w:rsid w:val="00F20A9A"/>
    <w:rsid w:val="00F22365"/>
    <w:rsid w:val="00F46EB1"/>
    <w:rsid w:val="00F479CC"/>
    <w:rsid w:val="00F750E0"/>
    <w:rsid w:val="00F77583"/>
    <w:rsid w:val="00F9398C"/>
    <w:rsid w:val="00F9689D"/>
    <w:rsid w:val="00FB3924"/>
    <w:rsid w:val="00FE0CAA"/>
    <w:rsid w:val="00FE4FC4"/>
    <w:rsid w:val="00FF6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555DC86"/>
  <w15:chartTrackingRefBased/>
  <w15:docId w15:val="{6434D680-4701-4249-83AD-723275370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4478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eading3">
    <w:name w:val="heading 3"/>
    <w:basedOn w:val="Normal"/>
    <w:link w:val="Heading3Char"/>
    <w:uiPriority w:val="9"/>
    <w:qFormat/>
    <w:rsid w:val="00AD6875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val="pl-PL" w:eastAsia="pl-P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478B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lang w:val="pl-PL"/>
    </w:rPr>
  </w:style>
  <w:style w:type="character" w:customStyle="1" w:styleId="HeaderChar">
    <w:name w:val="Header Char"/>
    <w:basedOn w:val="DefaultParagraphFont"/>
    <w:link w:val="Header"/>
    <w:uiPriority w:val="99"/>
    <w:rsid w:val="0044478B"/>
  </w:style>
  <w:style w:type="paragraph" w:styleId="Footer">
    <w:name w:val="footer"/>
    <w:basedOn w:val="Normal"/>
    <w:link w:val="FooterChar"/>
    <w:uiPriority w:val="99"/>
    <w:unhideWhenUsed/>
    <w:rsid w:val="0044478B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lang w:val="pl-PL"/>
    </w:rPr>
  </w:style>
  <w:style w:type="character" w:customStyle="1" w:styleId="FooterChar">
    <w:name w:val="Footer Char"/>
    <w:basedOn w:val="DefaultParagraphFont"/>
    <w:link w:val="Footer"/>
    <w:uiPriority w:val="99"/>
    <w:rsid w:val="0044478B"/>
  </w:style>
  <w:style w:type="paragraph" w:customStyle="1" w:styleId="BasicParagraph">
    <w:name w:val="[Basic Paragraph]"/>
    <w:basedOn w:val="Normal"/>
    <w:uiPriority w:val="99"/>
    <w:rsid w:val="0044478B"/>
    <w:pPr>
      <w:widowControl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47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478B"/>
    <w:rPr>
      <w:rFonts w:ascii="Segoe UI" w:eastAsia="Times New Roman" w:hAnsi="Segoe UI" w:cs="Segoe UI"/>
      <w:sz w:val="18"/>
      <w:szCs w:val="18"/>
      <w:lang w:val="en-US"/>
    </w:rPr>
  </w:style>
  <w:style w:type="table" w:styleId="TableGrid">
    <w:name w:val="Table Grid"/>
    <w:basedOn w:val="TableNormal"/>
    <w:uiPriority w:val="39"/>
    <w:rsid w:val="0019077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AD687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bold">
    <w:name w:val="bold"/>
    <w:basedOn w:val="DefaultParagraphFont"/>
    <w:rsid w:val="00AD6875"/>
  </w:style>
  <w:style w:type="paragraph" w:styleId="ListParagraph">
    <w:name w:val="List Paragraph"/>
    <w:basedOn w:val="Normal"/>
    <w:link w:val="ListParagraphChar"/>
    <w:uiPriority w:val="34"/>
    <w:qFormat/>
    <w:rsid w:val="0010680D"/>
    <w:pPr>
      <w:widowControl/>
      <w:autoSpaceDE/>
      <w:autoSpaceDN/>
      <w:spacing w:after="160" w:line="259" w:lineRule="auto"/>
      <w:ind w:left="720"/>
      <w:contextualSpacing/>
    </w:pPr>
    <w:rPr>
      <w:rFonts w:ascii="Arial" w:eastAsiaTheme="minorHAnsi" w:hAnsi="Arial" w:cstheme="minorBidi"/>
      <w:sz w:val="20"/>
      <w:lang w:val="pl-PL"/>
    </w:rPr>
  </w:style>
  <w:style w:type="character" w:styleId="Hyperlink">
    <w:name w:val="Hyperlink"/>
    <w:basedOn w:val="DefaultParagraphFont"/>
    <w:uiPriority w:val="99"/>
    <w:unhideWhenUsed/>
    <w:rsid w:val="004E562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562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32C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32C0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2C0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2C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2C00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8758D8"/>
    <w:rPr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846277"/>
    <w:rPr>
      <w:rFonts w:ascii="Arial" w:hAnsi="Arial"/>
      <w:sz w:val="20"/>
    </w:rPr>
  </w:style>
  <w:style w:type="paragraph" w:styleId="Revision">
    <w:name w:val="Revision"/>
    <w:hidden/>
    <w:uiPriority w:val="99"/>
    <w:semiHidden/>
    <w:rsid w:val="00017318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27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BFE320-00D7-4B8D-A046-C14CEF146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Wandzel</dc:creator>
  <cp:keywords/>
  <dc:description/>
  <cp:lastModifiedBy>magdalena ossowska</cp:lastModifiedBy>
  <cp:revision>3</cp:revision>
  <cp:lastPrinted>2025-07-04T15:51:00Z</cp:lastPrinted>
  <dcterms:created xsi:type="dcterms:W3CDTF">2025-10-02T06:33:00Z</dcterms:created>
  <dcterms:modified xsi:type="dcterms:W3CDTF">2025-10-03T08:48:00Z</dcterms:modified>
</cp:coreProperties>
</file>