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44F5" w14:textId="11FBC7F8" w:rsidR="00CE3D97" w:rsidRDefault="005A7E5B" w:rsidP="00CD06F3">
      <w:pPr>
        <w:jc w:val="center"/>
        <w:rPr>
          <w:b/>
          <w:bCs/>
          <w:sz w:val="36"/>
          <w:szCs w:val="36"/>
          <w:lang w:val="pl-PL"/>
          <w14:textFill>
            <w14:gradFill>
              <w14:gsLst>
                <w14:gs w14:pos="0">
                  <w14:schemeClr w14:val="accent4"/>
                </w14:gs>
                <w14:gs w14:pos="50000">
                  <w14:schemeClr w14:val="accent5"/>
                </w14:gs>
                <w14:gs w14:pos="100000">
                  <w14:schemeClr w14:val="accent1"/>
                </w14:gs>
              </w14:gsLst>
              <w14:lin w14:ang="0" w14:scaled="0"/>
            </w14:gradFill>
          </w14:textFill>
        </w:rPr>
      </w:pPr>
      <w:r>
        <w:rPr>
          <w:b/>
          <w:bCs/>
          <w:noProof/>
          <w:sz w:val="36"/>
          <w:szCs w:val="36"/>
          <w:lang w:val="pl-PL"/>
        </w:rPr>
        <w:drawing>
          <wp:inline distT="0" distB="0" distL="0" distR="0" wp14:anchorId="03333E4D" wp14:editId="572E6663">
            <wp:extent cx="6086475" cy="4057650"/>
            <wp:effectExtent l="0" t="0" r="9525" b="0"/>
            <wp:docPr id="81795619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56194" name="Obraz 81795619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915" cy="406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CFCD" w14:textId="1CBDACB7" w:rsidR="00DC0B6F" w:rsidRDefault="005A7E5B" w:rsidP="00CD06F3">
      <w:pPr>
        <w:jc w:val="center"/>
        <w:rPr>
          <w:b/>
          <w:bCs/>
          <w:sz w:val="36"/>
          <w:szCs w:val="36"/>
          <w:lang w:val="pl-PL"/>
          <w14:textFill>
            <w14:gradFill>
              <w14:gsLst>
                <w14:gs w14:pos="0">
                  <w14:schemeClr w14:val="accent4"/>
                </w14:gs>
                <w14:gs w14:pos="50000">
                  <w14:schemeClr w14:val="accent5"/>
                </w14:gs>
                <w14:gs w14:pos="100000">
                  <w14:schemeClr w14:val="accent1"/>
                </w14:gs>
              </w14:gsLst>
              <w14:lin w14:ang="0" w14:scaled="0"/>
            </w14:gradFill>
          </w14:textFill>
        </w:rPr>
      </w:pPr>
      <w:r>
        <w:rPr>
          <w:b/>
          <w:bCs/>
          <w:sz w:val="36"/>
          <w:szCs w:val="36"/>
          <w:lang w:val="pl-PL"/>
          <w14:textFill>
            <w14:gradFill>
              <w14:gsLst>
                <w14:gs w14:pos="0">
                  <w14:schemeClr w14:val="accent4"/>
                </w14:gs>
                <w14:gs w14:pos="50000">
                  <w14:schemeClr w14:val="accent5"/>
                </w14:gs>
                <w14:gs w14:pos="100000">
                  <w14:schemeClr w14:val="accent1"/>
                </w14:gs>
              </w14:gsLst>
              <w14:lin w14:ang="0" w14:scaled="0"/>
            </w14:gradFill>
          </w14:textFill>
        </w:rPr>
        <w:t>SERBIA GOSPODARZEM 21. EDYCJI ARCHITECTURE STUDENT CONTEST</w:t>
      </w:r>
    </w:p>
    <w:p w14:paraId="57720ED1" w14:textId="4C03C8B5" w:rsidR="005A7E5B" w:rsidRDefault="00A70AB8" w:rsidP="00CD06F3">
      <w:pPr>
        <w:jc w:val="both"/>
        <w:rPr>
          <w:rFonts w:cstheme="minorHAnsi"/>
          <w:b/>
          <w:bCs/>
          <w:color w:val="17428B"/>
          <w:sz w:val="21"/>
          <w:szCs w:val="21"/>
          <w:lang w:val="pl-PL"/>
        </w:rPr>
      </w:pPr>
      <w:r>
        <w:rPr>
          <w:rFonts w:cstheme="minorHAnsi"/>
          <w:b/>
          <w:bCs/>
          <w:color w:val="17428B"/>
          <w:sz w:val="21"/>
          <w:szCs w:val="21"/>
          <w:lang w:val="pl-PL"/>
        </w:rPr>
        <w:t>O</w:t>
      </w:r>
      <w:r w:rsidR="005A7E5B" w:rsidRPr="005A7E5B">
        <w:rPr>
          <w:rFonts w:cstheme="minorHAnsi"/>
          <w:b/>
          <w:bCs/>
          <w:color w:val="17428B"/>
          <w:sz w:val="21"/>
          <w:szCs w:val="21"/>
          <w:lang w:val="pl-PL"/>
        </w:rPr>
        <w:t>dpowiedzialność środowiskowa</w:t>
      </w:r>
      <w:r>
        <w:rPr>
          <w:rFonts w:cstheme="minorHAnsi"/>
          <w:b/>
          <w:bCs/>
          <w:color w:val="17428B"/>
          <w:sz w:val="21"/>
          <w:szCs w:val="21"/>
          <w:lang w:val="pl-PL"/>
        </w:rPr>
        <w:t>, innowacyjne podejście</w:t>
      </w:r>
      <w:r w:rsidR="005A7E5B" w:rsidRPr="005A7E5B">
        <w:rPr>
          <w:rFonts w:cstheme="minorHAnsi"/>
          <w:b/>
          <w:bCs/>
          <w:color w:val="17428B"/>
          <w:sz w:val="21"/>
          <w:szCs w:val="21"/>
          <w:lang w:val="pl-PL"/>
        </w:rPr>
        <w:t xml:space="preserve"> i twórcza odwaga to fundamenty Architecture Student Contest</w:t>
      </w:r>
      <w:r w:rsidR="005A7E5B">
        <w:rPr>
          <w:rFonts w:cstheme="minorHAnsi"/>
          <w:b/>
          <w:bCs/>
          <w:color w:val="17428B"/>
          <w:sz w:val="21"/>
          <w:szCs w:val="21"/>
          <w:lang w:val="pl-PL"/>
        </w:rPr>
        <w:t xml:space="preserve"> – konkursu, który</w:t>
      </w:r>
      <w:r w:rsidR="005A7E5B" w:rsidRPr="005A7E5B">
        <w:rPr>
          <w:rFonts w:cstheme="minorHAnsi"/>
          <w:b/>
          <w:bCs/>
          <w:color w:val="17428B"/>
          <w:sz w:val="21"/>
          <w:szCs w:val="21"/>
          <w:lang w:val="pl-PL"/>
        </w:rPr>
        <w:t xml:space="preserve"> od ponad dwóch dekad inspiruje studentów</w:t>
      </w:r>
      <w:r w:rsidR="003C1D15">
        <w:rPr>
          <w:rFonts w:cstheme="minorHAnsi"/>
          <w:b/>
          <w:bCs/>
          <w:color w:val="17428B"/>
          <w:sz w:val="21"/>
          <w:szCs w:val="21"/>
          <w:lang w:val="pl-PL"/>
        </w:rPr>
        <w:t xml:space="preserve"> z </w:t>
      </w:r>
      <w:r w:rsidR="005A7E5B" w:rsidRPr="005A7E5B">
        <w:rPr>
          <w:rFonts w:cstheme="minorHAnsi"/>
          <w:b/>
          <w:bCs/>
          <w:color w:val="17428B"/>
          <w:sz w:val="21"/>
          <w:szCs w:val="21"/>
          <w:lang w:val="pl-PL"/>
        </w:rPr>
        <w:t xml:space="preserve">całego świata do kreowania przestrzeni odpowiadających na wyzwania współczesności. Najnowsza edycja przenosi tę ideę </w:t>
      </w:r>
      <w:r w:rsidR="00A6180B" w:rsidRPr="00A6180B">
        <w:rPr>
          <w:rFonts w:cstheme="minorHAnsi"/>
          <w:b/>
          <w:bCs/>
          <w:color w:val="17428B"/>
          <w:sz w:val="21"/>
          <w:szCs w:val="21"/>
          <w:lang w:val="pl-PL"/>
        </w:rPr>
        <w:t>do Europy Południowo-Wschodniej</w:t>
      </w:r>
      <w:r w:rsidR="005A7E5B" w:rsidRPr="005A7E5B">
        <w:rPr>
          <w:rFonts w:cstheme="minorHAnsi"/>
          <w:b/>
          <w:bCs/>
          <w:color w:val="17428B"/>
          <w:sz w:val="21"/>
          <w:szCs w:val="21"/>
          <w:lang w:val="pl-PL"/>
        </w:rPr>
        <w:t xml:space="preserve">, gdzie </w:t>
      </w:r>
      <w:r w:rsidR="00EC659E">
        <w:rPr>
          <w:rFonts w:cstheme="minorHAnsi"/>
          <w:b/>
          <w:bCs/>
          <w:color w:val="17428B"/>
          <w:sz w:val="21"/>
          <w:szCs w:val="21"/>
          <w:lang w:val="pl-PL"/>
        </w:rPr>
        <w:t>przyszli architekci</w:t>
      </w:r>
      <w:r w:rsidR="005A7E5B" w:rsidRPr="005A7E5B">
        <w:rPr>
          <w:rFonts w:cstheme="minorHAnsi"/>
          <w:b/>
          <w:bCs/>
          <w:color w:val="17428B"/>
          <w:sz w:val="21"/>
          <w:szCs w:val="21"/>
          <w:lang w:val="pl-PL"/>
        </w:rPr>
        <w:t xml:space="preserve"> zmierzą się</w:t>
      </w:r>
      <w:r w:rsidR="00A6180B">
        <w:rPr>
          <w:rFonts w:cstheme="minorHAnsi"/>
          <w:b/>
          <w:bCs/>
          <w:color w:val="17428B"/>
          <w:sz w:val="21"/>
          <w:szCs w:val="21"/>
          <w:lang w:val="pl-PL"/>
        </w:rPr>
        <w:t xml:space="preserve"> z </w:t>
      </w:r>
      <w:r w:rsidR="005A7E5B" w:rsidRPr="005A7E5B">
        <w:rPr>
          <w:rFonts w:cstheme="minorHAnsi"/>
          <w:b/>
          <w:bCs/>
          <w:color w:val="17428B"/>
          <w:sz w:val="21"/>
          <w:szCs w:val="21"/>
          <w:lang w:val="pl-PL"/>
        </w:rPr>
        <w:t>zadaniem łączącym nowe budownictwo i rewitalizację.</w:t>
      </w:r>
    </w:p>
    <w:p w14:paraId="2263B14B" w14:textId="77777777" w:rsidR="005A7E5B" w:rsidRDefault="005A7E5B" w:rsidP="00CD06F3">
      <w:pPr>
        <w:pStyle w:val="Nagwek2"/>
        <w:tabs>
          <w:tab w:val="left" w:pos="1428"/>
        </w:tabs>
        <w:spacing w:before="127"/>
        <w:rPr>
          <w:rFonts w:ascii="Arial" w:eastAsia="Arial" w:hAnsi="Arial" w:cs="Arial"/>
          <w:b/>
          <w:color w:val="67B8AF"/>
          <w:sz w:val="21"/>
          <w:szCs w:val="21"/>
          <w:lang w:val="pl-PL"/>
        </w:rPr>
      </w:pPr>
      <w:r w:rsidRPr="005A7E5B">
        <w:rPr>
          <w:rFonts w:ascii="Arial" w:eastAsia="Arial" w:hAnsi="Arial" w:cs="Arial"/>
          <w:b/>
          <w:color w:val="67B8AF"/>
          <w:sz w:val="21"/>
          <w:szCs w:val="21"/>
          <w:lang w:val="pl-PL"/>
        </w:rPr>
        <w:t>Od etapu krajowego do światowego finału</w:t>
      </w:r>
    </w:p>
    <w:p w14:paraId="2D447936" w14:textId="22D628AD" w:rsidR="00EC659E" w:rsidRDefault="005A7E5B" w:rsidP="005A7E5B">
      <w:pPr>
        <w:pStyle w:val="Tekstpodstawowy"/>
        <w:spacing w:before="176" w:line="256" w:lineRule="auto"/>
        <w:ind w:right="136"/>
        <w:jc w:val="both"/>
        <w:rPr>
          <w:color w:val="17428B"/>
          <w:sz w:val="21"/>
          <w:szCs w:val="21"/>
          <w:shd w:val="clear" w:color="auto" w:fill="FFFFFF"/>
          <w:lang w:val="pl-PL"/>
        </w:rPr>
      </w:pP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Architecture Student Contest to jedno z najważniejszych 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>globalnych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wydarzeń 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 xml:space="preserve">Grupy 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Saint-Gobain, organizowane 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 xml:space="preserve">nieprzerwanie 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od 2004 roku.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 xml:space="preserve"> </w:t>
      </w:r>
      <w:r w:rsidR="00EC659E" w:rsidRPr="00EC659E">
        <w:rPr>
          <w:color w:val="17428B"/>
          <w:sz w:val="21"/>
          <w:szCs w:val="21"/>
          <w:shd w:val="clear" w:color="auto" w:fill="FFFFFF"/>
          <w:lang w:val="pl-PL"/>
        </w:rPr>
        <w:t>Pierwsza edycja odbyła się w Serbii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>, do której powracamy p</w:t>
      </w:r>
      <w:r w:rsidR="00EC659E" w:rsidRPr="00EC659E">
        <w:rPr>
          <w:color w:val="17428B"/>
          <w:sz w:val="21"/>
          <w:szCs w:val="21"/>
          <w:shd w:val="clear" w:color="auto" w:fill="FFFFFF"/>
          <w:lang w:val="pl-PL"/>
        </w:rPr>
        <w:t>o ponad dwóch dekadach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 xml:space="preserve"> – </w:t>
      </w:r>
      <w:r w:rsidR="00EC659E" w:rsidRPr="00EC659E">
        <w:rPr>
          <w:color w:val="17428B"/>
          <w:sz w:val="21"/>
          <w:szCs w:val="21"/>
          <w:shd w:val="clear" w:color="auto" w:fill="FFFFFF"/>
          <w:lang w:val="pl-PL"/>
        </w:rPr>
        <w:t>w nowej formule i z nowymi wyzwaniami, by ukazać ewolucję architektury oraz spojrzenie młodego pokolenia na jej przyszłość.</w:t>
      </w:r>
    </w:p>
    <w:p w14:paraId="1AF06BEF" w14:textId="5046D12B" w:rsidR="005A7E5B" w:rsidRPr="005A7E5B" w:rsidRDefault="005A7E5B" w:rsidP="005A7E5B">
      <w:pPr>
        <w:pStyle w:val="Tekstpodstawowy"/>
        <w:spacing w:before="176" w:line="256" w:lineRule="auto"/>
        <w:ind w:right="136"/>
        <w:jc w:val="both"/>
        <w:rPr>
          <w:color w:val="17428B"/>
          <w:sz w:val="21"/>
          <w:szCs w:val="21"/>
          <w:shd w:val="clear" w:color="auto" w:fill="FFFFFF"/>
          <w:lang w:val="pl-PL"/>
        </w:rPr>
      </w:pPr>
      <w:r w:rsidRPr="005A7E5B">
        <w:rPr>
          <w:color w:val="17428B"/>
          <w:sz w:val="21"/>
          <w:szCs w:val="21"/>
          <w:shd w:val="clear" w:color="auto" w:fill="FFFFFF"/>
          <w:lang w:val="pl-PL"/>
        </w:rPr>
        <w:t>Konkurs ma charakter dwuetapowy i kierowany jest do studentów architektury, budownictwa</w:t>
      </w:r>
      <w:r w:rsidR="00B61762">
        <w:rPr>
          <w:color w:val="17428B"/>
          <w:sz w:val="21"/>
          <w:szCs w:val="21"/>
          <w:shd w:val="clear" w:color="auto" w:fill="FFFFFF"/>
          <w:lang w:val="pl-PL"/>
        </w:rPr>
        <w:t xml:space="preserve"> i 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kierunków pokrewnych z całego świata. Uczestnicy mogą startować indywidualnie lub w zespołach pod opieką nauczycieli akademickich.</w:t>
      </w:r>
      <w:r w:rsidR="00F10092">
        <w:rPr>
          <w:color w:val="17428B"/>
          <w:sz w:val="21"/>
          <w:szCs w:val="21"/>
          <w:shd w:val="clear" w:color="auto" w:fill="FFFFFF"/>
          <w:lang w:val="pl-PL"/>
        </w:rPr>
        <w:t xml:space="preserve"> 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Pierwszy etap rozgrywa się na poziomie krajowym pod patronatem lokalnych </w:t>
      </w:r>
      <w:r w:rsidR="00F10092">
        <w:rPr>
          <w:color w:val="17428B"/>
          <w:sz w:val="21"/>
          <w:szCs w:val="21"/>
          <w:shd w:val="clear" w:color="auto" w:fill="FFFFFF"/>
          <w:lang w:val="pl-PL"/>
        </w:rPr>
        <w:t>oddziałów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Saint-Gobain. Zwycięzcy tych eliminacji zyskują prawo udziału</w:t>
      </w:r>
      <w:r w:rsidR="00B61762">
        <w:rPr>
          <w:color w:val="17428B"/>
          <w:sz w:val="21"/>
          <w:szCs w:val="21"/>
          <w:shd w:val="clear" w:color="auto" w:fill="FFFFFF"/>
          <w:lang w:val="pl-PL"/>
        </w:rPr>
        <w:t xml:space="preserve"> w 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finale międzynarodowym, gdzie prezentują swoje projekty przed jury, w skład którego wchodzą uznani architekci i eksperci branżowi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 xml:space="preserve"> ze świata.</w:t>
      </w:r>
    </w:p>
    <w:p w14:paraId="146971FD" w14:textId="7DE02687" w:rsidR="005A7E5B" w:rsidRPr="005A7E5B" w:rsidRDefault="005A7E5B" w:rsidP="005A7E5B">
      <w:pPr>
        <w:pStyle w:val="Tekstpodstawowy"/>
        <w:spacing w:before="176" w:line="256" w:lineRule="auto"/>
        <w:ind w:right="136"/>
        <w:jc w:val="both"/>
        <w:rPr>
          <w:color w:val="17428B"/>
          <w:sz w:val="21"/>
          <w:szCs w:val="21"/>
          <w:shd w:val="clear" w:color="auto" w:fill="FFFFFF"/>
          <w:lang w:val="pl-PL"/>
        </w:rPr>
      </w:pPr>
      <w:r w:rsidRPr="005A7E5B">
        <w:rPr>
          <w:color w:val="17428B"/>
          <w:sz w:val="21"/>
          <w:szCs w:val="21"/>
          <w:shd w:val="clear" w:color="auto" w:fill="FFFFFF"/>
          <w:lang w:val="pl-PL"/>
        </w:rPr>
        <w:t>Edycja 2026 odbędzie się w Belgradzie w dniach 23–25 czerwca 2026 r. Rejestracja uczestników potrwa do 31 marca 2026 r.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 xml:space="preserve"> (zarazem jest to </w:t>
      </w:r>
      <w:r w:rsidR="00F10092">
        <w:rPr>
          <w:color w:val="17428B"/>
          <w:sz w:val="21"/>
          <w:szCs w:val="21"/>
          <w:shd w:val="clear" w:color="auto" w:fill="FFFFFF"/>
          <w:lang w:val="pl-PL"/>
        </w:rPr>
        <w:t>termin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 xml:space="preserve"> </w:t>
      </w:r>
      <w:r w:rsidR="00F10092">
        <w:rPr>
          <w:color w:val="17428B"/>
          <w:sz w:val="21"/>
          <w:szCs w:val="21"/>
          <w:shd w:val="clear" w:color="auto" w:fill="FFFFFF"/>
          <w:lang w:val="pl-PL"/>
        </w:rPr>
        <w:t>składania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 xml:space="preserve"> projektów na etap krajowy)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, a termin </w:t>
      </w:r>
      <w:r w:rsidR="00F10092">
        <w:rPr>
          <w:color w:val="17428B"/>
          <w:sz w:val="21"/>
          <w:szCs w:val="21"/>
          <w:shd w:val="clear" w:color="auto" w:fill="FFFFFF"/>
          <w:lang w:val="pl-PL"/>
        </w:rPr>
        <w:t>nadsyłania prac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na etap międzynarodowy upływa 13 maja 2026 r.</w:t>
      </w:r>
    </w:p>
    <w:p w14:paraId="0CB4BBDA" w14:textId="3E040DBF" w:rsidR="005A7E5B" w:rsidRDefault="005A7E5B" w:rsidP="005A7E5B">
      <w:pPr>
        <w:pStyle w:val="Tekstpodstawowy"/>
        <w:spacing w:before="176" w:line="256" w:lineRule="auto"/>
        <w:ind w:right="136"/>
        <w:jc w:val="both"/>
        <w:rPr>
          <w:color w:val="17428B"/>
          <w:sz w:val="21"/>
          <w:szCs w:val="21"/>
          <w:shd w:val="clear" w:color="auto" w:fill="FFFFFF"/>
          <w:lang w:val="pl-PL"/>
        </w:rPr>
      </w:pPr>
      <w:r w:rsidRPr="005A7E5B">
        <w:rPr>
          <w:color w:val="17428B"/>
          <w:sz w:val="21"/>
          <w:szCs w:val="21"/>
          <w:shd w:val="clear" w:color="auto" w:fill="FFFFFF"/>
          <w:lang w:val="pl-PL"/>
        </w:rPr>
        <w:lastRenderedPageBreak/>
        <w:t>Organizatorzy zapewniają</w:t>
      </w:r>
      <w:r w:rsidR="00B61762">
        <w:rPr>
          <w:color w:val="17428B"/>
          <w:sz w:val="21"/>
          <w:szCs w:val="21"/>
          <w:shd w:val="clear" w:color="auto" w:fill="FFFFFF"/>
          <w:lang w:val="pl-PL"/>
        </w:rPr>
        <w:t xml:space="preserve"> też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</w:t>
      </w:r>
      <w:r w:rsidR="00A6180B" w:rsidRPr="00A6180B">
        <w:rPr>
          <w:color w:val="17428B"/>
          <w:sz w:val="21"/>
          <w:szCs w:val="21"/>
          <w:shd w:val="clear" w:color="auto" w:fill="FFFFFF"/>
          <w:lang w:val="pl-PL"/>
        </w:rPr>
        <w:t xml:space="preserve">obszerny 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pakiet wsparcia edukacyjnego. 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>Prócz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cykl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>u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szkoleń online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 xml:space="preserve"> do dyspozycji pozostają 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dedykowane spotkania </w:t>
      </w:r>
      <w:proofErr w:type="spellStart"/>
      <w:r w:rsidRPr="005A7E5B">
        <w:rPr>
          <w:color w:val="17428B"/>
          <w:sz w:val="21"/>
          <w:szCs w:val="21"/>
          <w:shd w:val="clear" w:color="auto" w:fill="FFFFFF"/>
          <w:lang w:val="pl-PL"/>
        </w:rPr>
        <w:t>Teachers</w:t>
      </w:r>
      <w:proofErr w:type="spellEnd"/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’ </w:t>
      </w:r>
      <w:proofErr w:type="spellStart"/>
      <w:r w:rsidRPr="005A7E5B">
        <w:rPr>
          <w:color w:val="17428B"/>
          <w:sz w:val="21"/>
          <w:szCs w:val="21"/>
          <w:shd w:val="clear" w:color="auto" w:fill="FFFFFF"/>
          <w:lang w:val="pl-PL"/>
        </w:rPr>
        <w:t>Days</w:t>
      </w:r>
      <w:proofErr w:type="spellEnd"/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dla opiekunów, </w:t>
      </w:r>
      <w:r w:rsidR="009F4A7D">
        <w:rPr>
          <w:color w:val="17428B"/>
          <w:sz w:val="21"/>
          <w:szCs w:val="21"/>
          <w:shd w:val="clear" w:color="auto" w:fill="FFFFFF"/>
          <w:lang w:val="pl-PL"/>
        </w:rPr>
        <w:t xml:space="preserve">szkolenia </w:t>
      </w:r>
      <w:r w:rsidR="009F4A7D" w:rsidRPr="009F4A7D">
        <w:rPr>
          <w:color w:val="17428B"/>
          <w:sz w:val="21"/>
          <w:szCs w:val="21"/>
          <w:shd w:val="clear" w:color="auto" w:fill="FFFFFF"/>
          <w:lang w:val="pl-PL"/>
        </w:rPr>
        <w:t xml:space="preserve">One </w:t>
      </w:r>
      <w:proofErr w:type="spellStart"/>
      <w:r w:rsidR="009F4A7D" w:rsidRPr="009F4A7D">
        <w:rPr>
          <w:color w:val="17428B"/>
          <w:sz w:val="21"/>
          <w:szCs w:val="21"/>
          <w:shd w:val="clear" w:color="auto" w:fill="FFFFFF"/>
          <w:lang w:val="pl-PL"/>
        </w:rPr>
        <w:t>Click</w:t>
      </w:r>
      <w:proofErr w:type="spellEnd"/>
      <w:r w:rsidR="009F4A7D" w:rsidRPr="009F4A7D">
        <w:rPr>
          <w:color w:val="17428B"/>
          <w:sz w:val="21"/>
          <w:szCs w:val="21"/>
          <w:shd w:val="clear" w:color="auto" w:fill="FFFFFF"/>
          <w:lang w:val="pl-PL"/>
        </w:rPr>
        <w:t xml:space="preserve"> LCA</w:t>
      </w:r>
      <w:r w:rsidR="009F4A7D">
        <w:rPr>
          <w:color w:val="17428B"/>
          <w:sz w:val="21"/>
          <w:szCs w:val="21"/>
          <w:shd w:val="clear" w:color="auto" w:fill="FFFFFF"/>
          <w:lang w:val="pl-PL"/>
        </w:rPr>
        <w:t xml:space="preserve">, 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stale aktualizowan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>a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sekcj</w:t>
      </w:r>
      <w:r w:rsidR="00EC659E">
        <w:rPr>
          <w:color w:val="17428B"/>
          <w:sz w:val="21"/>
          <w:szCs w:val="21"/>
          <w:shd w:val="clear" w:color="auto" w:fill="FFFFFF"/>
          <w:lang w:val="pl-PL"/>
        </w:rPr>
        <w:t>a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FAQ oraz bogaty zestaw materiałów przygotowanych przez </w:t>
      </w:r>
      <w:r w:rsidR="00682EBF">
        <w:rPr>
          <w:color w:val="17428B"/>
          <w:sz w:val="21"/>
          <w:szCs w:val="21"/>
          <w:shd w:val="clear" w:color="auto" w:fill="FFFFFF"/>
          <w:lang w:val="pl-PL"/>
        </w:rPr>
        <w:t>specjalistów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Saint-Gobain</w:t>
      </w:r>
      <w:r w:rsidR="00E10421">
        <w:rPr>
          <w:color w:val="17428B"/>
          <w:sz w:val="21"/>
          <w:szCs w:val="21"/>
          <w:shd w:val="clear" w:color="auto" w:fill="FFFFFF"/>
          <w:lang w:val="pl-PL"/>
        </w:rPr>
        <w:t xml:space="preserve"> oraz partnerów danej edycji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. Dzięki temu konkurs staje się nie tylko rywalizacją, lecz także unikalną platformą wymiany wiedzy</w:t>
      </w:r>
      <w:r w:rsidR="00B61762">
        <w:rPr>
          <w:color w:val="17428B"/>
          <w:sz w:val="21"/>
          <w:szCs w:val="21"/>
          <w:shd w:val="clear" w:color="auto" w:fill="FFFFFF"/>
          <w:lang w:val="pl-PL"/>
        </w:rPr>
        <w:t xml:space="preserve"> i 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doświadczeń.</w:t>
      </w:r>
    </w:p>
    <w:p w14:paraId="38D39303" w14:textId="77777777" w:rsidR="00B61762" w:rsidRPr="00B61762" w:rsidRDefault="00B61762" w:rsidP="005A7E5B">
      <w:pPr>
        <w:pStyle w:val="Tekstpodstawowy"/>
        <w:spacing w:before="176" w:line="256" w:lineRule="auto"/>
        <w:ind w:right="136"/>
        <w:jc w:val="both"/>
        <w:rPr>
          <w:b/>
          <w:color w:val="67B8AF"/>
          <w:sz w:val="21"/>
          <w:szCs w:val="21"/>
          <w:lang w:val="pl-PL"/>
        </w:rPr>
      </w:pPr>
      <w:r w:rsidRPr="00B61762">
        <w:rPr>
          <w:b/>
          <w:color w:val="67B8AF"/>
          <w:sz w:val="21"/>
          <w:szCs w:val="21"/>
          <w:lang w:val="pl-PL"/>
        </w:rPr>
        <w:t>Między nową zabudową a rewitalizacją</w:t>
      </w:r>
    </w:p>
    <w:p w14:paraId="13704314" w14:textId="4837A94F" w:rsidR="005A7E5B" w:rsidRPr="005A7E5B" w:rsidRDefault="005A7E5B" w:rsidP="005A7E5B">
      <w:pPr>
        <w:pStyle w:val="Tekstpodstawowy"/>
        <w:spacing w:before="176" w:line="256" w:lineRule="auto"/>
        <w:ind w:right="136"/>
        <w:jc w:val="both"/>
        <w:rPr>
          <w:color w:val="17428B"/>
          <w:sz w:val="21"/>
          <w:szCs w:val="21"/>
          <w:shd w:val="clear" w:color="auto" w:fill="FFFFFF"/>
          <w:lang w:val="pl-PL"/>
        </w:rPr>
      </w:pPr>
      <w:r w:rsidRPr="005A7E5B">
        <w:rPr>
          <w:color w:val="17428B"/>
          <w:sz w:val="21"/>
          <w:szCs w:val="21"/>
          <w:shd w:val="clear" w:color="auto" w:fill="FFFFFF"/>
          <w:lang w:val="pl-PL"/>
        </w:rPr>
        <w:t>Tematem 21. edycji jest przekształcenie fragmentu nabrzeża Sawy</w:t>
      </w:r>
      <w:r w:rsidR="00ED1390">
        <w:rPr>
          <w:color w:val="17428B"/>
          <w:sz w:val="21"/>
          <w:szCs w:val="21"/>
          <w:shd w:val="clear" w:color="auto" w:fill="FFFFFF"/>
          <w:lang w:val="pl-PL"/>
        </w:rPr>
        <w:t xml:space="preserve"> w pobliżu ujścia do Dunaju</w:t>
      </w:r>
      <w:r w:rsidR="003C1D15">
        <w:rPr>
          <w:color w:val="17428B"/>
          <w:sz w:val="21"/>
          <w:szCs w:val="21"/>
          <w:shd w:val="clear" w:color="auto" w:fill="FFFFFF"/>
          <w:lang w:val="pl-PL"/>
        </w:rPr>
        <w:t xml:space="preserve"> w 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Belgradzie. Zadanie łączy</w:t>
      </w:r>
      <w:r w:rsidR="00B61762">
        <w:rPr>
          <w:color w:val="17428B"/>
          <w:sz w:val="21"/>
          <w:szCs w:val="21"/>
          <w:shd w:val="clear" w:color="auto" w:fill="FFFFFF"/>
          <w:lang w:val="pl-PL"/>
        </w:rPr>
        <w:t xml:space="preserve"> w 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sobie zarówno projekt nowej zabudowy, jak i renowację istniejącego obiektu, co </w:t>
      </w:r>
      <w:r w:rsidR="00E27AA4">
        <w:rPr>
          <w:color w:val="17428B"/>
          <w:sz w:val="21"/>
          <w:szCs w:val="21"/>
          <w:shd w:val="clear" w:color="auto" w:fill="FFFFFF"/>
          <w:lang w:val="pl-PL"/>
        </w:rPr>
        <w:t>pozwoli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studentom zmierzyć się z wyzwaniami projektowymi w dwóch </w:t>
      </w:r>
      <w:r w:rsidR="00E10421">
        <w:rPr>
          <w:color w:val="17428B"/>
          <w:sz w:val="21"/>
          <w:szCs w:val="21"/>
          <w:shd w:val="clear" w:color="auto" w:fill="FFFFFF"/>
          <w:lang w:val="pl-PL"/>
        </w:rPr>
        <w:t>zakresach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: kreowania i rewitalizacji przestrzeni.</w:t>
      </w:r>
    </w:p>
    <w:p w14:paraId="54CA1D26" w14:textId="028C3FF6" w:rsidR="005A7E5B" w:rsidRPr="005A7E5B" w:rsidRDefault="005A7E5B" w:rsidP="005A7E5B">
      <w:pPr>
        <w:pStyle w:val="Tekstpodstawowy"/>
        <w:spacing w:before="176" w:line="256" w:lineRule="auto"/>
        <w:ind w:right="136"/>
        <w:jc w:val="both"/>
        <w:rPr>
          <w:color w:val="17428B"/>
          <w:sz w:val="21"/>
          <w:szCs w:val="21"/>
          <w:shd w:val="clear" w:color="auto" w:fill="FFFFFF"/>
          <w:lang w:val="pl-PL"/>
        </w:rPr>
      </w:pPr>
      <w:r w:rsidRPr="00B61762">
        <w:rPr>
          <w:b/>
          <w:bCs/>
          <w:color w:val="17428B"/>
          <w:sz w:val="21"/>
          <w:szCs w:val="21"/>
          <w:shd w:val="clear" w:color="auto" w:fill="FFFFFF"/>
          <w:lang w:val="pl-PL"/>
        </w:rPr>
        <w:t>Budynek A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– uczestnicy zaprojektują nowy obiekt zakwaterowania sportowców. Program funkcjonalny przewiduje m.in. część mieszkalną, strefy wspólne, zaplecze sportowe</w:t>
      </w:r>
      <w:r w:rsidR="00ED1390">
        <w:rPr>
          <w:color w:val="17428B"/>
          <w:sz w:val="21"/>
          <w:szCs w:val="21"/>
          <w:shd w:val="clear" w:color="auto" w:fill="FFFFFF"/>
          <w:lang w:val="pl-PL"/>
        </w:rPr>
        <w:t xml:space="preserve"> i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rekreacyjne. Integralnym elementem pracy jest również propozycja zagospodarowania terenów zielonych</w:t>
      </w:r>
      <w:r w:rsidR="003C1D15">
        <w:rPr>
          <w:color w:val="17428B"/>
          <w:sz w:val="21"/>
          <w:szCs w:val="21"/>
          <w:shd w:val="clear" w:color="auto" w:fill="FFFFFF"/>
          <w:lang w:val="pl-PL"/>
        </w:rPr>
        <w:t xml:space="preserve"> i 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przestrzeni publicznych – ścieżek, boisk, ogrodów społecznych – które mają harmonijnie wpisać się w tkankę miasta i powiązać projekt z otoczeniem, w tym z </w:t>
      </w:r>
      <w:proofErr w:type="spellStart"/>
      <w:r w:rsidRPr="005A7E5B">
        <w:rPr>
          <w:color w:val="17428B"/>
          <w:sz w:val="21"/>
          <w:szCs w:val="21"/>
          <w:shd w:val="clear" w:color="auto" w:fill="FFFFFF"/>
          <w:lang w:val="pl-PL"/>
        </w:rPr>
        <w:t>Brodarską</w:t>
      </w:r>
      <w:proofErr w:type="spellEnd"/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ulicą, mostem kolejowym</w:t>
      </w:r>
      <w:r w:rsidR="003C1D15">
        <w:rPr>
          <w:color w:val="17428B"/>
          <w:sz w:val="21"/>
          <w:szCs w:val="21"/>
          <w:shd w:val="clear" w:color="auto" w:fill="FFFFFF"/>
          <w:lang w:val="pl-PL"/>
        </w:rPr>
        <w:t xml:space="preserve"> i 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parkiem wiśni japońskich.</w:t>
      </w:r>
    </w:p>
    <w:p w14:paraId="050A1305" w14:textId="77777777" w:rsidR="003C1D15" w:rsidRDefault="005A7E5B" w:rsidP="005A7E5B">
      <w:pPr>
        <w:pStyle w:val="Tekstpodstawowy"/>
        <w:spacing w:before="176" w:line="256" w:lineRule="auto"/>
        <w:ind w:right="136"/>
        <w:jc w:val="both"/>
        <w:rPr>
          <w:color w:val="17428B"/>
          <w:sz w:val="21"/>
          <w:szCs w:val="21"/>
          <w:shd w:val="clear" w:color="auto" w:fill="FFFFFF"/>
          <w:lang w:val="pl-PL"/>
        </w:rPr>
      </w:pPr>
      <w:r w:rsidRPr="00B61762">
        <w:rPr>
          <w:b/>
          <w:bCs/>
          <w:color w:val="17428B"/>
          <w:sz w:val="21"/>
          <w:szCs w:val="21"/>
          <w:shd w:val="clear" w:color="auto" w:fill="FFFFFF"/>
          <w:lang w:val="pl-PL"/>
        </w:rPr>
        <w:t>Budynek B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</w:t>
      </w:r>
      <w:r w:rsidR="00B61762">
        <w:rPr>
          <w:color w:val="17428B"/>
          <w:sz w:val="21"/>
          <w:szCs w:val="21"/>
          <w:shd w:val="clear" w:color="auto" w:fill="FFFFFF"/>
          <w:lang w:val="pl-PL"/>
        </w:rPr>
        <w:t>–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drugim elementem jest renowacja historycznego Akademickiego Klubu Żeglarskiego</w:t>
      </w:r>
      <w:r w:rsidR="00B61762">
        <w:rPr>
          <w:color w:val="17428B"/>
          <w:sz w:val="21"/>
          <w:szCs w:val="21"/>
          <w:shd w:val="clear" w:color="auto" w:fill="FFFFFF"/>
          <w:lang w:val="pl-PL"/>
        </w:rPr>
        <w:t xml:space="preserve"> w 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Belgradzie. Ważny dla lokalnej społeczności obiekt ma zostać dostosowany do współczesnych potrzeb.</w:t>
      </w:r>
      <w:r w:rsidR="00064F35">
        <w:rPr>
          <w:color w:val="17428B"/>
          <w:sz w:val="21"/>
          <w:szCs w:val="21"/>
          <w:shd w:val="clear" w:color="auto" w:fill="FFFFFF"/>
          <w:lang w:val="pl-PL"/>
        </w:rPr>
        <w:t xml:space="preserve"> </w:t>
      </w:r>
      <w:r w:rsidR="00064F35" w:rsidRPr="00064F35">
        <w:rPr>
          <w:color w:val="17428B"/>
          <w:sz w:val="21"/>
          <w:szCs w:val="21"/>
          <w:shd w:val="clear" w:color="auto" w:fill="FFFFFF"/>
          <w:lang w:val="pl-PL"/>
        </w:rPr>
        <w:t xml:space="preserve">Należy rozważyć wzmocnienie powiązania Klubu z rzeką oraz stworzenie przyjaznych przestrzeni publicznych wokół niego. Studenci mogą zaproponować koncepcyjne rozwiązania łączące nową zabudowę z renowacją. Warto podkreślić, że rozwój nabrzeża musi być zgodny z delikatnymi ekosystemami naturalnymi, wspierając ochronę bioróżnorodności. Obszar zadania konkursowego jest szczególny ze względu na sezonowego mieszkańca – </w:t>
      </w:r>
      <w:r w:rsidR="00064F35">
        <w:rPr>
          <w:color w:val="17428B"/>
          <w:sz w:val="21"/>
          <w:szCs w:val="21"/>
          <w:shd w:val="clear" w:color="auto" w:fill="FFFFFF"/>
          <w:lang w:val="pl-PL"/>
        </w:rPr>
        <w:t xml:space="preserve">chodzi o </w:t>
      </w:r>
      <w:r w:rsidR="00064F35" w:rsidRPr="00064F35">
        <w:rPr>
          <w:color w:val="17428B"/>
          <w:sz w:val="21"/>
          <w:szCs w:val="21"/>
          <w:shd w:val="clear" w:color="auto" w:fill="FFFFFF"/>
          <w:lang w:val="pl-PL"/>
        </w:rPr>
        <w:t>chroniony gatunek ptaka: kormoran</w:t>
      </w:r>
      <w:r w:rsidR="00064F35">
        <w:rPr>
          <w:color w:val="17428B"/>
          <w:sz w:val="21"/>
          <w:szCs w:val="21"/>
          <w:shd w:val="clear" w:color="auto" w:fill="FFFFFF"/>
          <w:lang w:val="pl-PL"/>
        </w:rPr>
        <w:t>a</w:t>
      </w:r>
      <w:r w:rsidR="00064F35" w:rsidRPr="00064F35">
        <w:rPr>
          <w:color w:val="17428B"/>
          <w:sz w:val="21"/>
          <w:szCs w:val="21"/>
          <w:shd w:val="clear" w:color="auto" w:fill="FFFFFF"/>
          <w:lang w:val="pl-PL"/>
        </w:rPr>
        <w:t xml:space="preserve"> mał</w:t>
      </w:r>
      <w:r w:rsidR="00064F35">
        <w:rPr>
          <w:color w:val="17428B"/>
          <w:sz w:val="21"/>
          <w:szCs w:val="21"/>
          <w:shd w:val="clear" w:color="auto" w:fill="FFFFFF"/>
          <w:lang w:val="pl-PL"/>
        </w:rPr>
        <w:t>ego</w:t>
      </w:r>
      <w:r w:rsidR="00064F35" w:rsidRPr="00064F35">
        <w:rPr>
          <w:color w:val="17428B"/>
          <w:sz w:val="21"/>
          <w:szCs w:val="21"/>
          <w:shd w:val="clear" w:color="auto" w:fill="FFFFFF"/>
          <w:lang w:val="pl-PL"/>
        </w:rPr>
        <w:t xml:space="preserve"> (po serbsku </w:t>
      </w:r>
      <w:r w:rsidR="00064F35">
        <w:rPr>
          <w:color w:val="17428B"/>
          <w:sz w:val="21"/>
          <w:szCs w:val="21"/>
          <w:shd w:val="clear" w:color="auto" w:fill="FFFFFF"/>
          <w:lang w:val="pl-PL"/>
        </w:rPr>
        <w:t>„</w:t>
      </w:r>
      <w:r w:rsidR="00064F35" w:rsidRPr="00064F35">
        <w:rPr>
          <w:color w:val="17428B"/>
          <w:sz w:val="21"/>
          <w:szCs w:val="21"/>
          <w:shd w:val="clear" w:color="auto" w:fill="FFFFFF"/>
          <w:lang w:val="pl-PL"/>
        </w:rPr>
        <w:t xml:space="preserve">Mali </w:t>
      </w:r>
      <w:proofErr w:type="spellStart"/>
      <w:r w:rsidR="00064F35" w:rsidRPr="00064F35">
        <w:rPr>
          <w:color w:val="17428B"/>
          <w:sz w:val="21"/>
          <w:szCs w:val="21"/>
          <w:shd w:val="clear" w:color="auto" w:fill="FFFFFF"/>
          <w:lang w:val="pl-PL"/>
        </w:rPr>
        <w:t>vranac</w:t>
      </w:r>
      <w:proofErr w:type="spellEnd"/>
      <w:r w:rsidR="00064F35" w:rsidRPr="00064F35">
        <w:rPr>
          <w:color w:val="17428B"/>
          <w:sz w:val="21"/>
          <w:szCs w:val="21"/>
          <w:shd w:val="clear" w:color="auto" w:fill="FFFFFF"/>
          <w:lang w:val="pl-PL"/>
        </w:rPr>
        <w:t>”)</w:t>
      </w:r>
      <w:r w:rsidR="00064F35">
        <w:rPr>
          <w:color w:val="17428B"/>
          <w:sz w:val="21"/>
          <w:szCs w:val="21"/>
          <w:shd w:val="clear" w:color="auto" w:fill="FFFFFF"/>
          <w:lang w:val="pl-PL"/>
        </w:rPr>
        <w:t>,</w:t>
      </w:r>
      <w:r w:rsidR="00064F35" w:rsidRPr="00064F35">
        <w:rPr>
          <w:color w:val="17428B"/>
          <w:sz w:val="21"/>
          <w:szCs w:val="21"/>
          <w:shd w:val="clear" w:color="auto" w:fill="FFFFFF"/>
          <w:lang w:val="pl-PL"/>
        </w:rPr>
        <w:t xml:space="preserve"> co czyni zadanie jeszcze ciekawszym i bardziej wymagającym.</w:t>
      </w:r>
    </w:p>
    <w:p w14:paraId="17A6E937" w14:textId="3720EBFD" w:rsidR="003C1D15" w:rsidRPr="00B61762" w:rsidRDefault="003C1D15" w:rsidP="005A7E5B">
      <w:pPr>
        <w:pStyle w:val="Tekstpodstawowy"/>
        <w:spacing w:before="176" w:line="256" w:lineRule="auto"/>
        <w:ind w:right="136"/>
        <w:jc w:val="both"/>
        <w:rPr>
          <w:color w:val="17428B"/>
          <w:sz w:val="21"/>
          <w:szCs w:val="21"/>
          <w:shd w:val="clear" w:color="auto" w:fill="FFFFFF"/>
          <w:lang w:val="pl-PL"/>
        </w:rPr>
      </w:pPr>
      <w:r w:rsidRPr="003C1D15">
        <w:rPr>
          <w:color w:val="17428B"/>
          <w:sz w:val="21"/>
          <w:szCs w:val="21"/>
          <w:shd w:val="clear" w:color="auto" w:fill="FFFFFF"/>
          <w:lang w:val="pl-PL"/>
        </w:rPr>
        <w:t>Całość przedsięwzięcia ma tworzyć spójny kompleks sportowo-rekreacyjny, który będzie łączyć nowe i historyczne funkcje, podkreśli walory nadrzecznej lokalizacji oraz stanie się przykładem zrównoważonego projektowania.</w:t>
      </w:r>
    </w:p>
    <w:p w14:paraId="6E8B7AA5" w14:textId="77777777" w:rsidR="005A7E5B" w:rsidRDefault="005A7E5B" w:rsidP="005A7E5B">
      <w:pPr>
        <w:pStyle w:val="Tekstpodstawowy"/>
        <w:spacing w:before="176" w:line="256" w:lineRule="auto"/>
        <w:ind w:right="136"/>
        <w:jc w:val="both"/>
        <w:rPr>
          <w:b/>
          <w:color w:val="67B8AF"/>
          <w:sz w:val="21"/>
          <w:szCs w:val="21"/>
          <w:lang w:val="pl-PL"/>
        </w:rPr>
      </w:pPr>
      <w:r w:rsidRPr="005A7E5B">
        <w:rPr>
          <w:b/>
          <w:color w:val="67B8AF"/>
          <w:sz w:val="21"/>
          <w:szCs w:val="21"/>
          <w:lang w:val="pl-PL"/>
        </w:rPr>
        <w:t>Kryteria, nagrody i korzyści</w:t>
      </w:r>
    </w:p>
    <w:p w14:paraId="3A1F4926" w14:textId="6492869D" w:rsidR="005A7E5B" w:rsidRPr="005A7E5B" w:rsidRDefault="005A7E5B" w:rsidP="005A7E5B">
      <w:pPr>
        <w:pStyle w:val="Tekstpodstawowy"/>
        <w:spacing w:before="176" w:line="256" w:lineRule="auto"/>
        <w:ind w:right="136"/>
        <w:jc w:val="both"/>
        <w:rPr>
          <w:color w:val="17428B"/>
          <w:sz w:val="21"/>
          <w:szCs w:val="21"/>
          <w:shd w:val="clear" w:color="auto" w:fill="FFFFFF"/>
          <w:lang w:val="pl-PL"/>
        </w:rPr>
      </w:pP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Zgłaszane projekty oceniane </w:t>
      </w:r>
      <w:r w:rsidR="00A6180B">
        <w:rPr>
          <w:color w:val="17428B"/>
          <w:sz w:val="21"/>
          <w:szCs w:val="21"/>
          <w:shd w:val="clear" w:color="auto" w:fill="FFFFFF"/>
          <w:lang w:val="pl-PL"/>
        </w:rPr>
        <w:t>są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pod kątem dwóch równoważnych obszarów: jakości architektonicznej i zrównoważonego budownictwa. W przypadku nowej inwestycji te aspekty mają łącznie wagę 60%, natomiast przy renowacji – 40%. Jury bierze pod uwagę m.in. innowacyjność</w:t>
      </w:r>
      <w:r w:rsidR="00B61762">
        <w:rPr>
          <w:color w:val="17428B"/>
          <w:sz w:val="21"/>
          <w:szCs w:val="21"/>
          <w:shd w:val="clear" w:color="auto" w:fill="FFFFFF"/>
          <w:lang w:val="pl-PL"/>
        </w:rPr>
        <w:t xml:space="preserve"> i 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spójność koncepcji, jakość rozwiązań przestrzennych, wkomponowanie obiektu w kontekst urbanistyczny, a także efektywność energetyczną, niskoemisyjność, wykorzystanie materiałów</w:t>
      </w:r>
      <w:r w:rsidR="00B61762">
        <w:rPr>
          <w:color w:val="17428B"/>
          <w:sz w:val="21"/>
          <w:szCs w:val="21"/>
          <w:shd w:val="clear" w:color="auto" w:fill="FFFFFF"/>
          <w:lang w:val="pl-PL"/>
        </w:rPr>
        <w:t xml:space="preserve"> o 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obiegu zamkniętym</w:t>
      </w:r>
      <w:r w:rsidR="00A6180B">
        <w:rPr>
          <w:color w:val="17428B"/>
          <w:sz w:val="21"/>
          <w:szCs w:val="21"/>
          <w:shd w:val="clear" w:color="auto" w:fill="FFFFFF"/>
          <w:lang w:val="pl-PL"/>
        </w:rPr>
        <w:t xml:space="preserve"> i 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komfort użytkowników (termiczny, akustyczny, świetlny</w:t>
      </w:r>
      <w:r w:rsidR="00E10421">
        <w:rPr>
          <w:color w:val="17428B"/>
          <w:sz w:val="21"/>
          <w:szCs w:val="21"/>
          <w:shd w:val="clear" w:color="auto" w:fill="FFFFFF"/>
          <w:lang w:val="pl-PL"/>
        </w:rPr>
        <w:t xml:space="preserve"> i wizualny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>).</w:t>
      </w:r>
    </w:p>
    <w:p w14:paraId="5D460481" w14:textId="785EDF5C" w:rsidR="005A7E5B" w:rsidRPr="005A7E5B" w:rsidRDefault="005A7E5B" w:rsidP="005A7E5B">
      <w:pPr>
        <w:pStyle w:val="Tekstpodstawowy"/>
        <w:spacing w:before="176" w:line="256" w:lineRule="auto"/>
        <w:ind w:right="136"/>
        <w:jc w:val="both"/>
        <w:rPr>
          <w:color w:val="17428B"/>
          <w:sz w:val="21"/>
          <w:szCs w:val="21"/>
          <w:shd w:val="clear" w:color="auto" w:fill="FFFFFF"/>
          <w:lang w:val="pl-PL"/>
        </w:rPr>
      </w:pP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Na etapie międzynarodowym nagradzane są trzy najlepsze projekty, a dodatkowo </w:t>
      </w:r>
      <w:r w:rsidR="00B61762">
        <w:rPr>
          <w:color w:val="17428B"/>
          <w:sz w:val="21"/>
          <w:szCs w:val="21"/>
          <w:shd w:val="clear" w:color="auto" w:fill="FFFFFF"/>
          <w:lang w:val="pl-PL"/>
        </w:rPr>
        <w:t>przyznaje się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dwa specjalne wyróżnienia – Teacher </w:t>
      </w:r>
      <w:proofErr w:type="spellStart"/>
      <w:r w:rsidRPr="005A7E5B">
        <w:rPr>
          <w:color w:val="17428B"/>
          <w:sz w:val="21"/>
          <w:szCs w:val="21"/>
          <w:shd w:val="clear" w:color="auto" w:fill="FFFFFF"/>
          <w:lang w:val="pl-PL"/>
        </w:rPr>
        <w:t>Prize</w:t>
      </w:r>
      <w:proofErr w:type="spellEnd"/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oraz Student </w:t>
      </w:r>
      <w:proofErr w:type="spellStart"/>
      <w:r w:rsidRPr="005A7E5B">
        <w:rPr>
          <w:color w:val="17428B"/>
          <w:sz w:val="21"/>
          <w:szCs w:val="21"/>
          <w:shd w:val="clear" w:color="auto" w:fill="FFFFFF"/>
          <w:lang w:val="pl-PL"/>
        </w:rPr>
        <w:t>Prize</w:t>
      </w:r>
      <w:proofErr w:type="spellEnd"/>
      <w:r w:rsidRPr="005A7E5B">
        <w:rPr>
          <w:color w:val="17428B"/>
          <w:sz w:val="21"/>
          <w:szCs w:val="21"/>
          <w:shd w:val="clear" w:color="auto" w:fill="FFFFFF"/>
          <w:lang w:val="pl-PL"/>
        </w:rPr>
        <w:t>, wybierane odpowiednio przez nauczycieli akademickich i samych studentów.</w:t>
      </w:r>
    </w:p>
    <w:p w14:paraId="0E6C838A" w14:textId="040772F7" w:rsidR="001E4441" w:rsidRDefault="005A7E5B" w:rsidP="005A7E5B">
      <w:pPr>
        <w:pStyle w:val="Tekstpodstawowy"/>
        <w:spacing w:before="176" w:line="256" w:lineRule="auto"/>
        <w:ind w:right="136"/>
        <w:jc w:val="both"/>
        <w:rPr>
          <w:color w:val="17428B"/>
          <w:sz w:val="21"/>
          <w:szCs w:val="21"/>
          <w:shd w:val="clear" w:color="auto" w:fill="FFFFFF"/>
          <w:lang w:val="pl-PL"/>
        </w:rPr>
      </w:pP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Udział w konkursie to jednak coś więcej niż rywalizacja o miejsce na podium. Architecture Student Contest </w:t>
      </w:r>
      <w:r w:rsidR="00B61762">
        <w:rPr>
          <w:color w:val="17428B"/>
          <w:sz w:val="21"/>
          <w:szCs w:val="21"/>
          <w:shd w:val="clear" w:color="auto" w:fill="FFFFFF"/>
          <w:lang w:val="pl-PL"/>
        </w:rPr>
        <w:t>jest doskonałą okazją</w:t>
      </w:r>
      <w:r w:rsidRPr="005A7E5B">
        <w:rPr>
          <w:color w:val="17428B"/>
          <w:sz w:val="21"/>
          <w:szCs w:val="21"/>
          <w:shd w:val="clear" w:color="auto" w:fill="FFFFFF"/>
          <w:lang w:val="pl-PL"/>
        </w:rPr>
        <w:t xml:space="preserve"> do zaistnienia w globalnym środowisku architektonicznym, prezentacji projektów przed uznanymi ekspertami i budowania portfolio, które otwiera drzwi do międzynarodowej kariery. Inicjatywa Grupy Saint-Gobain daje także szansę nawiązywania nowych współprac i relacji międzyuczelnianych, a jej globalny zasięg czyni ją platformą wymiany wiedzy, doświadczeń i inspiracji.</w:t>
      </w:r>
    </w:p>
    <w:p w14:paraId="73C81F55" w14:textId="19F84BD2" w:rsidR="005A7E5B" w:rsidRDefault="005A7E5B" w:rsidP="0047007D">
      <w:pPr>
        <w:rPr>
          <w:b/>
          <w:bCs/>
          <w:noProof/>
          <w:color w:val="67B9B0" w:themeColor="accent4"/>
          <w:lang w:val="pl-PL"/>
        </w:rPr>
      </w:pPr>
      <w:r>
        <w:rPr>
          <w:b/>
          <w:bCs/>
          <w:noProof/>
          <w:color w:val="67B9B0" w:themeColor="accent4"/>
          <w:lang w:val="pl-PL"/>
        </w:rPr>
        <w:lastRenderedPageBreak/>
        <w:drawing>
          <wp:inline distT="0" distB="0" distL="0" distR="0" wp14:anchorId="658180A4" wp14:editId="4634C993">
            <wp:extent cx="6029960" cy="2232025"/>
            <wp:effectExtent l="0" t="0" r="8890" b="0"/>
            <wp:docPr id="76954506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45063" name="Obraz 76954506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E8345" w14:textId="0FE232EB" w:rsidR="0047007D" w:rsidRPr="00907F05" w:rsidRDefault="00D222D6" w:rsidP="0047007D">
      <w:pPr>
        <w:rPr>
          <w:b/>
          <w:bCs/>
          <w:noProof/>
          <w:color w:val="67B9B0" w:themeColor="accent4"/>
          <w:lang w:val="pl-PL"/>
        </w:rPr>
      </w:pPr>
      <w:r w:rsidRPr="00907F05">
        <w:rPr>
          <w:b/>
          <w:bCs/>
          <w:noProof/>
          <w:color w:val="67B9B0" w:themeColor="accent4"/>
          <w:lang w:val="pl-PL"/>
        </w:rPr>
        <w:t xml:space="preserve">O </w:t>
      </w:r>
      <w:r w:rsidR="0047007D" w:rsidRPr="00907F05">
        <w:rPr>
          <w:b/>
          <w:bCs/>
          <w:noProof/>
          <w:color w:val="67B9B0" w:themeColor="accent4"/>
          <w:lang w:val="pl-PL"/>
        </w:rPr>
        <w:t>Saint-Gobain</w:t>
      </w:r>
    </w:p>
    <w:p w14:paraId="21D191F6" w14:textId="77777777" w:rsidR="00117C3F" w:rsidRPr="00D222D6" w:rsidRDefault="00117C3F" w:rsidP="00117C3F">
      <w:pPr>
        <w:spacing w:after="240" w:line="240" w:lineRule="auto"/>
        <w:jc w:val="both"/>
        <w:rPr>
          <w:sz w:val="20"/>
          <w:szCs w:val="20"/>
          <w:lang w:val="pl-PL"/>
        </w:rPr>
      </w:pPr>
      <w:bookmarkStart w:id="0" w:name="_Hlk138746447"/>
      <w:r w:rsidRPr="004F4930">
        <w:rPr>
          <w:noProof/>
          <w:color w:val="17428C" w:themeColor="accent1"/>
          <w:lang w:val="pl-PL"/>
        </w:rPr>
        <w:t xml:space="preserve">Saint-Gobain, światowy lider w dziedzinie lekkiego i zrównoważonego budownictwa, tworzy, produkuje i dystrybuuje materiały oraz usługi dla rynku budowlanego i przemysłowego. Zintegrowane rozwiązania w zakresie renowacji budynków publicznych i prywatnych, lekkiego budownictwa oraz dekarbonizacji budownictwa i przemysłu są opracowywane w procesie ciągłej innowacji i zapewniają zrównoważony rozwój i efektywność. </w:t>
      </w:r>
      <w:r w:rsidRPr="00CD75EF">
        <w:rPr>
          <w:rFonts w:eastAsia="Times New Roman" w:cstheme="minorHAnsi"/>
          <w:color w:val="17428C" w:themeColor="accent6"/>
          <w:shd w:val="clear" w:color="auto" w:fill="FFFFFF"/>
          <w:lang w:val="pl-PL" w:eastAsia="pl-PL"/>
        </w:rPr>
        <w:t>Grupa, która w 2025 r. obchodzi 360. rocznicę swojego istnienia, pozostaje bardziej niż kiedykolwiek zaangażowana w realizację swojego celu</w:t>
      </w:r>
      <w:r w:rsidRPr="00CD75EF">
        <w:rPr>
          <w:rFonts w:cstheme="minorHAnsi"/>
          <w:noProof/>
          <w:color w:val="17428C" w:themeColor="accent6"/>
          <w:lang w:val="pl-PL"/>
        </w:rPr>
        <w:t>:</w:t>
      </w:r>
      <w:r w:rsidRPr="004F4930">
        <w:rPr>
          <w:noProof/>
          <w:color w:val="17428C" w:themeColor="accent1"/>
          <w:lang w:val="pl-PL"/>
        </w:rPr>
        <w:t xml:space="preserve"> “MAKING THE WORLD A BETTER HOME”.</w:t>
      </w:r>
      <w:bookmarkEnd w:id="0"/>
    </w:p>
    <w:p w14:paraId="12CBEB59" w14:textId="77777777" w:rsidR="00907F05" w:rsidRPr="004F4930" w:rsidRDefault="00907F05" w:rsidP="00907F05">
      <w:pPr>
        <w:pStyle w:val="Nagwek2"/>
        <w:rPr>
          <w:b/>
          <w:bCs/>
          <w:noProof/>
          <w:lang w:val="pl-PL"/>
        </w:rPr>
      </w:pPr>
      <w:r w:rsidRPr="004F4930">
        <w:rPr>
          <w:b/>
          <w:bCs/>
          <w:noProof/>
          <w:lang w:val="pl-PL"/>
        </w:rPr>
        <w:t>Wartość sprzedaży w 202</w:t>
      </w:r>
      <w:r>
        <w:rPr>
          <w:b/>
          <w:bCs/>
          <w:noProof/>
          <w:lang w:val="pl-PL"/>
        </w:rPr>
        <w:t>4</w:t>
      </w:r>
      <w:r w:rsidRPr="004F4930">
        <w:rPr>
          <w:b/>
          <w:bCs/>
          <w:noProof/>
          <w:lang w:val="pl-PL"/>
        </w:rPr>
        <w:t xml:space="preserve"> roku: 4</w:t>
      </w:r>
      <w:r>
        <w:rPr>
          <w:b/>
          <w:bCs/>
          <w:noProof/>
          <w:lang w:val="pl-PL"/>
        </w:rPr>
        <w:t>6</w:t>
      </w:r>
      <w:r w:rsidRPr="004F4930">
        <w:rPr>
          <w:b/>
          <w:bCs/>
          <w:noProof/>
          <w:lang w:val="pl-PL"/>
        </w:rPr>
        <w:t>,</w:t>
      </w:r>
      <w:r>
        <w:rPr>
          <w:b/>
          <w:bCs/>
          <w:noProof/>
          <w:lang w:val="pl-PL"/>
        </w:rPr>
        <w:t>6</w:t>
      </w:r>
      <w:r w:rsidRPr="004F4930">
        <w:rPr>
          <w:b/>
          <w:bCs/>
          <w:noProof/>
          <w:lang w:val="pl-PL"/>
        </w:rPr>
        <w:t xml:space="preserve"> mld EUR.</w:t>
      </w:r>
    </w:p>
    <w:p w14:paraId="34107DB7" w14:textId="77777777" w:rsidR="00907F05" w:rsidRPr="004F4930" w:rsidRDefault="00907F05" w:rsidP="00907F05">
      <w:pPr>
        <w:pStyle w:val="Nagwek2"/>
        <w:rPr>
          <w:b/>
          <w:bCs/>
          <w:noProof/>
          <w:lang w:val="pl-PL"/>
        </w:rPr>
      </w:pPr>
      <w:r w:rsidRPr="004F4930">
        <w:rPr>
          <w:b/>
          <w:bCs/>
          <w:noProof/>
          <w:lang w:val="pl-PL"/>
        </w:rPr>
        <w:t>16</w:t>
      </w:r>
      <w:r>
        <w:rPr>
          <w:b/>
          <w:bCs/>
          <w:noProof/>
          <w:lang w:val="pl-PL"/>
        </w:rPr>
        <w:t>1</w:t>
      </w:r>
      <w:r w:rsidRPr="004F4930">
        <w:rPr>
          <w:b/>
          <w:bCs/>
          <w:noProof/>
          <w:lang w:val="pl-PL"/>
        </w:rPr>
        <w:t xml:space="preserve"> 000 pracowników w </w:t>
      </w:r>
      <w:r>
        <w:rPr>
          <w:b/>
          <w:bCs/>
          <w:noProof/>
          <w:lang w:val="pl-PL"/>
        </w:rPr>
        <w:t>80</w:t>
      </w:r>
      <w:r w:rsidRPr="004F4930">
        <w:rPr>
          <w:b/>
          <w:bCs/>
          <w:noProof/>
          <w:lang w:val="pl-PL"/>
        </w:rPr>
        <w:t xml:space="preserve"> krajach.</w:t>
      </w:r>
    </w:p>
    <w:p w14:paraId="77B39AC9" w14:textId="77777777" w:rsidR="00907F05" w:rsidRPr="004F4930" w:rsidRDefault="00907F05" w:rsidP="00907F05">
      <w:pPr>
        <w:pStyle w:val="Nagwek2"/>
        <w:rPr>
          <w:b/>
          <w:bCs/>
          <w:noProof/>
          <w:lang w:val="pl-PL"/>
        </w:rPr>
      </w:pPr>
      <w:r w:rsidRPr="004F4930">
        <w:rPr>
          <w:b/>
          <w:bCs/>
          <w:noProof/>
          <w:lang w:val="pl-PL"/>
        </w:rPr>
        <w:t>Firma podjęła zobowiązanie do osiągnięcia neutralności węglowej do 2050 roku.</w:t>
      </w:r>
    </w:p>
    <w:p w14:paraId="2667576A" w14:textId="77777777" w:rsidR="0047007D" w:rsidRPr="00907F05" w:rsidRDefault="0047007D" w:rsidP="0047007D">
      <w:pPr>
        <w:pStyle w:val="Nagwek2"/>
        <w:rPr>
          <w:noProof/>
          <w:lang w:val="pl-PL"/>
        </w:rPr>
      </w:pPr>
    </w:p>
    <w:p w14:paraId="5B9FE5DC" w14:textId="4F50328F" w:rsidR="00D222D6" w:rsidRPr="00907F05" w:rsidRDefault="00D222D6" w:rsidP="00D222D6">
      <w:pPr>
        <w:pStyle w:val="Nagwek2"/>
        <w:spacing w:after="240" w:line="240" w:lineRule="auto"/>
        <w:rPr>
          <w:noProof/>
          <w:lang w:val="pl-PL"/>
        </w:rPr>
      </w:pPr>
      <w:r w:rsidRPr="00907F05">
        <w:rPr>
          <w:noProof/>
          <w:lang w:val="pl-PL"/>
        </w:rPr>
        <w:t xml:space="preserve">Więcej informacji o Saint-Gobain można znaleźć na naszej stronie: </w:t>
      </w:r>
      <w:hyperlink r:id="rId13" w:history="1">
        <w:r w:rsidRPr="00907F05">
          <w:rPr>
            <w:rStyle w:val="Hipercze"/>
            <w:noProof/>
            <w:lang w:val="pl-PL"/>
          </w:rPr>
          <w:t>www.saint-gobain.pl</w:t>
        </w:r>
      </w:hyperlink>
    </w:p>
    <w:p w14:paraId="5553A54E" w14:textId="79B2CE43" w:rsidR="00D222D6" w:rsidRPr="00907F05" w:rsidRDefault="00D222D6" w:rsidP="00D222D6">
      <w:pPr>
        <w:spacing w:after="240" w:line="240" w:lineRule="auto"/>
        <w:rPr>
          <w:b/>
          <w:bCs/>
          <w:noProof/>
          <w:color w:val="67B9B0" w:themeColor="accent4"/>
          <w:lang w:val="pl-PL"/>
        </w:rPr>
      </w:pPr>
      <w:r w:rsidRPr="00907F05">
        <w:rPr>
          <w:b/>
          <w:bCs/>
          <w:noProof/>
          <w:color w:val="67B9B0" w:themeColor="accent4"/>
          <w:lang w:val="pl-PL"/>
        </w:rPr>
        <w:t>Dodatkowe informacje:</w:t>
      </w:r>
    </w:p>
    <w:p w14:paraId="1FB66301" w14:textId="5E505193" w:rsidR="00D222D6" w:rsidRPr="00907F05" w:rsidRDefault="00D222D6" w:rsidP="00D222D6">
      <w:pPr>
        <w:pStyle w:val="Nagwek2"/>
        <w:spacing w:line="240" w:lineRule="auto"/>
        <w:rPr>
          <w:noProof/>
          <w:lang w:val="pl-PL"/>
        </w:rPr>
      </w:pPr>
      <w:r w:rsidRPr="00907F05">
        <w:rPr>
          <w:noProof/>
          <w:lang w:val="pl-PL"/>
        </w:rPr>
        <w:t xml:space="preserve">Michał Ciesielski, dyrektor marki, komunikacji i cyfryzacji </w:t>
      </w:r>
    </w:p>
    <w:p w14:paraId="49F4D0AB" w14:textId="52B0790E" w:rsidR="00D222D6" w:rsidRPr="00907F05" w:rsidRDefault="00D222D6" w:rsidP="00D222D6">
      <w:pPr>
        <w:pStyle w:val="Nagwek2"/>
        <w:spacing w:after="240" w:line="240" w:lineRule="auto"/>
        <w:rPr>
          <w:noProof/>
          <w:lang w:val="pl-PL"/>
        </w:rPr>
      </w:pPr>
      <w:hyperlink r:id="rId14" w:history="1">
        <w:r w:rsidRPr="00907F05">
          <w:rPr>
            <w:rStyle w:val="Hipercze"/>
            <w:noProof/>
            <w:lang w:val="pl-PL"/>
          </w:rPr>
          <w:t>michal.ciesielski@saint-gobain.com</w:t>
        </w:r>
      </w:hyperlink>
    </w:p>
    <w:p w14:paraId="60EDBFE6" w14:textId="768E3E31" w:rsidR="00D222D6" w:rsidRPr="00907F05" w:rsidRDefault="00D222D6" w:rsidP="00D222D6">
      <w:pPr>
        <w:pStyle w:val="Nagwek2"/>
        <w:spacing w:line="240" w:lineRule="auto"/>
        <w:rPr>
          <w:noProof/>
          <w:lang w:val="pl-PL"/>
        </w:rPr>
      </w:pPr>
      <w:r w:rsidRPr="00907F05">
        <w:rPr>
          <w:noProof/>
          <w:lang w:val="pl-PL"/>
        </w:rPr>
        <w:t>Monika Mazurek-Skrzekowska, kierownik marki i komunikacji</w:t>
      </w:r>
    </w:p>
    <w:p w14:paraId="0B2ACEE5" w14:textId="50A9EB8A" w:rsidR="0047007D" w:rsidRPr="006E7908" w:rsidRDefault="00D222D6" w:rsidP="00D222D6">
      <w:pPr>
        <w:pStyle w:val="Nagwek2"/>
        <w:spacing w:line="240" w:lineRule="auto"/>
        <w:rPr>
          <w:noProof/>
          <w:lang w:val="en-GB"/>
        </w:rPr>
      </w:pPr>
      <w:hyperlink r:id="rId15" w:history="1">
        <w:r w:rsidRPr="00AE42C8">
          <w:rPr>
            <w:rStyle w:val="Hipercze"/>
            <w:noProof/>
            <w:lang w:val="en-GB"/>
          </w:rPr>
          <w:t>monika.mazurek@saint-gobain.com</w:t>
        </w:r>
      </w:hyperlink>
      <w:r>
        <w:rPr>
          <w:noProof/>
          <w:lang w:val="en-GB"/>
        </w:rPr>
        <w:t xml:space="preserve"> </w:t>
      </w:r>
    </w:p>
    <w:sectPr w:rsidR="0047007D" w:rsidRPr="006E7908" w:rsidSect="00741AF9">
      <w:headerReference w:type="default" r:id="rId16"/>
      <w:footerReference w:type="default" r:id="rId17"/>
      <w:headerReference w:type="first" r:id="rId18"/>
      <w:pgSz w:w="11906" w:h="16838" w:code="9"/>
      <w:pgMar w:top="2268" w:right="1276" w:bottom="1134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0A3F" w14:textId="77777777" w:rsidR="002E1207" w:rsidRDefault="002E1207" w:rsidP="000D2398">
      <w:pPr>
        <w:spacing w:after="0" w:line="240" w:lineRule="auto"/>
      </w:pPr>
      <w:r>
        <w:separator/>
      </w:r>
    </w:p>
  </w:endnote>
  <w:endnote w:type="continuationSeparator" w:id="0">
    <w:p w14:paraId="1571183D" w14:textId="77777777" w:rsidR="002E1207" w:rsidRDefault="002E1207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D22" w14:textId="62062632" w:rsidR="008063BD" w:rsidRPr="005F2BFA" w:rsidRDefault="00907F05" w:rsidP="005F2BFA">
    <w:pPr>
      <w:pStyle w:val="Nagwek2"/>
      <w:spacing w:line="240" w:lineRule="auto"/>
      <w:jc w:val="center"/>
      <w:rPr>
        <w:b/>
        <w:bCs/>
        <w:noProof/>
        <w:sz w:val="16"/>
        <w:szCs w:val="20"/>
      </w:rPr>
    </w:pPr>
    <w:r>
      <w:rPr>
        <w:b/>
        <w:bCs/>
        <w:noProof/>
        <w:sz w:val="16"/>
        <w:szCs w:val="20"/>
      </w:rPr>
      <w:t xml:space="preserve">Saint-Gobain w Polsce </w:t>
    </w:r>
    <w:r w:rsidRPr="00ED2DBB">
      <w:rPr>
        <w:b/>
        <w:bCs/>
        <w:noProof/>
        <w:sz w:val="16"/>
        <w:szCs w:val="20"/>
        <w:lang w:val="pl-PL"/>
      </w:rPr>
      <w:t>• www.saint-gobain.pl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D7A7" w14:textId="77777777" w:rsidR="002E1207" w:rsidRDefault="002E1207" w:rsidP="000D2398">
      <w:pPr>
        <w:spacing w:after="0" w:line="240" w:lineRule="auto"/>
      </w:pPr>
      <w:r>
        <w:separator/>
      </w:r>
    </w:p>
  </w:footnote>
  <w:footnote w:type="continuationSeparator" w:id="0">
    <w:p w14:paraId="2F5E843C" w14:textId="77777777" w:rsidR="002E1207" w:rsidRDefault="002E1207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311B" w14:textId="704DA5B4" w:rsidR="006B5242" w:rsidRPr="00B272AB" w:rsidRDefault="006F2B82" w:rsidP="006B5242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17428C" w:themeColor="accent1"/>
        <w:sz w:val="40"/>
        <w:szCs w:val="40"/>
        <w:lang w:val="en-GB"/>
      </w:rPr>
    </w:pPr>
    <w:r w:rsidRPr="00B272AB"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82D494" wp14:editId="15FEF474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755820165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Freeform: Shape 1" style="position:absolute;margin-left:0;margin-top:-28.5pt;width:595.25pt;height:802.7pt;z-index:25167052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spid="_x0000_s1026" fillcolor="#67b9b0 [3207]" stroked="f" strokeweight="1pt" path="m215837,1488141r,8664307l,10194554,,1603031,215837,1488141xm,l7559675,r,8719795l7343837,8761901r,-8545995l2605910,215906,3008625,1541,,154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" w14:anchorId="0EC16EA2">
              <v:fill type="gradient" color2="#17428c [3204]" colors="0 #67b9b0;.5 #219cdc;1 #17428c" angle="90" focus="100%" rotate="t"/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E15DCA" w:rsidRPr="00B272AB">
      <w:rPr>
        <w:b/>
        <w:bCs/>
        <w:noProof/>
        <w:color w:val="17428C" w:themeColor="accent1"/>
        <w:sz w:val="40"/>
        <w:szCs w:val="40"/>
        <w:lang w:val="en-GB"/>
      </w:rPr>
      <w:drawing>
        <wp:anchor distT="0" distB="0" distL="114300" distR="114300" simplePos="0" relativeHeight="251666432" behindDoc="0" locked="0" layoutInCell="1" allowOverlap="1" wp14:anchorId="362F3C16" wp14:editId="1E3C54C4">
          <wp:simplePos x="0" y="0"/>
          <wp:positionH relativeFrom="column">
            <wp:posOffset>4309110</wp:posOffset>
          </wp:positionH>
          <wp:positionV relativeFrom="paragraph">
            <wp:posOffset>144780</wp:posOffset>
          </wp:positionV>
          <wp:extent cx="1687830" cy="704215"/>
          <wp:effectExtent l="0" t="0" r="7620" b="635"/>
          <wp:wrapNone/>
          <wp:docPr id="755820163" name="Picture 755820163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0163" name="Picture 755820163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7E5B"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WARSZAWA</w:t>
    </w:r>
  </w:p>
  <w:p w14:paraId="2F30C3E5" w14:textId="51D59F4B" w:rsidR="00E15DCA" w:rsidRPr="00B272AB" w:rsidRDefault="00E15DCA" w:rsidP="006B5242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sz w:val="24"/>
        <w:szCs w:val="24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</w:p>
  <w:p w14:paraId="01ECEA0A" w14:textId="1A0549D9" w:rsidR="00B272AB" w:rsidRPr="00B272AB" w:rsidRDefault="00DC0B6F" w:rsidP="00B272AB">
    <w:pPr>
      <w:pStyle w:val="Nagwek"/>
      <w:tabs>
        <w:tab w:val="clear" w:pos="4680"/>
        <w:tab w:val="clear" w:pos="9360"/>
        <w:tab w:val="left" w:pos="2025"/>
        <w:tab w:val="left" w:pos="4545"/>
      </w:tabs>
      <w:spacing w:after="120"/>
      <w:ind w:left="-567"/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Informacja prasowa</w:t>
    </w:r>
  </w:p>
  <w:p w14:paraId="7475479D" w14:textId="1472C7F9" w:rsidR="006B5242" w:rsidRPr="00B272AB" w:rsidRDefault="005A7E5B" w:rsidP="006B5242">
    <w:pPr>
      <w:pStyle w:val="Nagwek"/>
      <w:ind w:left="-567"/>
      <w:rPr>
        <w:lang w:val="en-GB"/>
      </w:rPr>
    </w:pPr>
    <w:r>
      <w:rPr>
        <w:color w:val="17428C" w:themeColor="accent1"/>
        <w:sz w:val="24"/>
        <w:szCs w:val="24"/>
        <w:lang w:val="en-GB"/>
      </w:rPr>
      <w:t>1</w:t>
    </w:r>
    <w:r w:rsidR="00DC0B6F">
      <w:rPr>
        <w:color w:val="17428C" w:themeColor="accent1"/>
        <w:sz w:val="24"/>
        <w:szCs w:val="24"/>
        <w:lang w:val="en-GB"/>
      </w:rPr>
      <w:t xml:space="preserve"> </w:t>
    </w:r>
    <w:proofErr w:type="spellStart"/>
    <w:r>
      <w:rPr>
        <w:color w:val="17428C" w:themeColor="accent1"/>
        <w:sz w:val="24"/>
        <w:szCs w:val="24"/>
        <w:lang w:val="en-GB"/>
      </w:rPr>
      <w:t>października</w:t>
    </w:r>
    <w:proofErr w:type="spellEnd"/>
    <w:r w:rsidR="00DC0B6F">
      <w:rPr>
        <w:color w:val="17428C" w:themeColor="accent1"/>
        <w:sz w:val="24"/>
        <w:szCs w:val="24"/>
        <w:lang w:val="en-GB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1491" w14:textId="601D399D" w:rsidR="00D135D6" w:rsidRPr="008063BD" w:rsidRDefault="003E687E" w:rsidP="00E319CA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31D5FF31" wp14:editId="7F2DAB10">
          <wp:simplePos x="0" y="0"/>
          <wp:positionH relativeFrom="column">
            <wp:posOffset>4302286</wp:posOffset>
          </wp:positionH>
          <wp:positionV relativeFrom="paragraph">
            <wp:posOffset>144780</wp:posOffset>
          </wp:positionV>
          <wp:extent cx="1687830" cy="704215"/>
          <wp:effectExtent l="0" t="0" r="7620" b="635"/>
          <wp:wrapNone/>
          <wp:docPr id="755820081" name="Picture 755820081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0081" name="Picture 755820081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2B82" w:rsidRPr="006F2B82">
      <w:rPr>
        <w:b/>
        <w:bCs/>
        <w:noProof/>
        <w:sz w:val="28"/>
        <w:szCs w:val="28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556025" wp14:editId="5C3816B2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2" name="Freeform: Shape 1">
                <a:extLst xmlns:a="http://schemas.openxmlformats.org/drawingml/2006/main">
                  <a:ext uri="{FF2B5EF4-FFF2-40B4-BE49-F238E27FC236}">
                    <a16:creationId xmlns:a16="http://schemas.microsoft.com/office/drawing/2014/main" id="{2DE0B375-9CF8-FEE5-7466-F54F61ED7C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<w:pict>
            <v:shape id="Freeform: Shape 1" style="position:absolute;margin-left:0;margin-top:-28.5pt;width:595.25pt;height:802.7pt;z-index:2516684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spid="_x0000_s1026" fillcolor="#67b9b0 [3207]" stroked="f" strokeweight="1pt" path="m215837,1488141r,8664307l,10194554,,1603031,215837,1488141xm,l7559675,r,8719795l7343837,8761901r,-8545995l2605910,215906,3008625,1541,,154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" w14:anchorId="174762A5">
              <v:fill type="gradient" color2="#17428c [3204]" colors="0 #67b9b0;.5 #219cdc;1 #17428c" angle="90" focus="100%" rotate="t"/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D135D6" w:rsidRPr="008063BD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COMMUNIQUÉ</w:t>
    </w:r>
    <w:r w:rsidR="00E319CA" w:rsidRPr="008063BD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ab/>
    </w:r>
  </w:p>
  <w:p w14:paraId="45258CF2" w14:textId="4151E4D1" w:rsidR="00D135D6" w:rsidRPr="008063BD" w:rsidRDefault="00D135D6" w:rsidP="00D135D6">
    <w:pPr>
      <w:pStyle w:val="Nagwek"/>
      <w:tabs>
        <w:tab w:val="clear" w:pos="4680"/>
        <w:tab w:val="clear" w:pos="9360"/>
        <w:tab w:val="left" w:pos="2025"/>
        <w:tab w:val="left" w:pos="4545"/>
      </w:tabs>
      <w:spacing w:after="120"/>
      <w:ind w:left="-567"/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 w:rsidRPr="008063BD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DE PRESSE</w:t>
    </w:r>
  </w:p>
  <w:p w14:paraId="0BCBB615" w14:textId="33567E77" w:rsidR="005D111C" w:rsidRPr="008063BD" w:rsidRDefault="00D135D6" w:rsidP="00D135D6">
    <w:pPr>
      <w:pStyle w:val="Nagwek"/>
      <w:tabs>
        <w:tab w:val="clear" w:pos="4680"/>
        <w:tab w:val="clear" w:pos="9360"/>
        <w:tab w:val="left" w:pos="2025"/>
        <w:tab w:val="left" w:pos="4545"/>
      </w:tabs>
      <w:ind w:left="-567"/>
      <w:rPr>
        <w:lang w:val="fr-FR"/>
      </w:rPr>
    </w:pPr>
    <w:r w:rsidRPr="008063BD">
      <w:rPr>
        <w:color w:val="17428C" w:themeColor="accent1"/>
        <w:sz w:val="24"/>
        <w:szCs w:val="24"/>
        <w:lang w:val="fr-FR"/>
      </w:rPr>
      <w:t>XX Janvier XXXX à XXhXX</w:t>
    </w:r>
    <w:r w:rsidR="007B3273" w:rsidRPr="008063BD">
      <w:rPr>
        <w:lang w:val="fr-FR"/>
      </w:rPr>
      <w:tab/>
    </w:r>
    <w:r w:rsidR="007B3273" w:rsidRPr="008063BD"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7FBF"/>
    <w:multiLevelType w:val="hybridMultilevel"/>
    <w:tmpl w:val="32B6CF20"/>
    <w:lvl w:ilvl="0" w:tplc="8D00D406">
      <w:numFmt w:val="bullet"/>
      <w:lvlText w:val="-"/>
      <w:lvlJc w:val="left"/>
      <w:pPr>
        <w:ind w:left="1428" w:hanging="360"/>
      </w:pPr>
      <w:rPr>
        <w:rFonts w:ascii="Arial" w:eastAsia="Arial" w:hAnsi="Arial" w:cs="Arial" w:hint="default"/>
        <w:b/>
        <w:bCs/>
        <w:i w:val="0"/>
        <w:iCs w:val="0"/>
        <w:color w:val="17428B"/>
        <w:spacing w:val="0"/>
        <w:w w:val="100"/>
        <w:sz w:val="22"/>
        <w:szCs w:val="22"/>
        <w:lang w:val="en-US" w:eastAsia="en-US" w:bidi="ar-SA"/>
      </w:rPr>
    </w:lvl>
    <w:lvl w:ilvl="1" w:tplc="68E241A0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2" w:tplc="1C623510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3" w:tplc="35BCF0DE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4" w:tplc="3CD87BF2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5" w:tplc="50285F14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6" w:tplc="FDE4D45E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7" w:tplc="D5D4A69E">
      <w:numFmt w:val="bullet"/>
      <w:lvlText w:val="•"/>
      <w:lvlJc w:val="left"/>
      <w:pPr>
        <w:ind w:left="7669" w:hanging="360"/>
      </w:pPr>
      <w:rPr>
        <w:rFonts w:hint="default"/>
        <w:lang w:val="en-US" w:eastAsia="en-US" w:bidi="ar-SA"/>
      </w:rPr>
    </w:lvl>
    <w:lvl w:ilvl="8" w:tplc="9A84529C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A70D17"/>
    <w:multiLevelType w:val="hybridMultilevel"/>
    <w:tmpl w:val="FB3E1332"/>
    <w:lvl w:ilvl="0" w:tplc="3958748E">
      <w:start w:val="1"/>
      <w:numFmt w:val="decimal"/>
      <w:lvlText w:val="%1."/>
      <w:lvlJc w:val="left"/>
      <w:pPr>
        <w:ind w:left="720" w:hanging="360"/>
      </w:pPr>
      <w:rPr>
        <w:rFonts w:hint="default"/>
        <w:color w:val="17428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40188"/>
    <w:multiLevelType w:val="hybridMultilevel"/>
    <w:tmpl w:val="351CD06C"/>
    <w:lvl w:ilvl="0" w:tplc="AE70B160">
      <w:start w:val="2"/>
      <w:numFmt w:val="decimal"/>
      <w:lvlText w:val="%1"/>
      <w:lvlJc w:val="left"/>
      <w:pPr>
        <w:ind w:left="720" w:hanging="360"/>
      </w:pPr>
      <w:rPr>
        <w:rFonts w:hint="default"/>
        <w:color w:val="17428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E086D"/>
    <w:multiLevelType w:val="hybridMultilevel"/>
    <w:tmpl w:val="F90E4116"/>
    <w:lvl w:ilvl="0" w:tplc="D90C3EE2">
      <w:start w:val="2"/>
      <w:numFmt w:val="decimal"/>
      <w:lvlText w:val="%1."/>
      <w:lvlJc w:val="left"/>
      <w:pPr>
        <w:ind w:left="720" w:hanging="360"/>
      </w:pPr>
      <w:rPr>
        <w:rFonts w:hint="default"/>
        <w:color w:val="17428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448755">
    <w:abstractNumId w:val="0"/>
  </w:num>
  <w:num w:numId="2" w16cid:durableId="111438493">
    <w:abstractNumId w:val="2"/>
  </w:num>
  <w:num w:numId="3" w16cid:durableId="1338312913">
    <w:abstractNumId w:val="3"/>
  </w:num>
  <w:num w:numId="4" w16cid:durableId="112886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464FA"/>
    <w:rsid w:val="00064F35"/>
    <w:rsid w:val="00067728"/>
    <w:rsid w:val="00091257"/>
    <w:rsid w:val="000A6077"/>
    <w:rsid w:val="000B6694"/>
    <w:rsid w:val="000D2286"/>
    <w:rsid w:val="000D2398"/>
    <w:rsid w:val="000D275F"/>
    <w:rsid w:val="000D445D"/>
    <w:rsid w:val="000E1A94"/>
    <w:rsid w:val="000E4C8E"/>
    <w:rsid w:val="00104F98"/>
    <w:rsid w:val="00111786"/>
    <w:rsid w:val="00117C3F"/>
    <w:rsid w:val="0013164A"/>
    <w:rsid w:val="00134056"/>
    <w:rsid w:val="00171DDD"/>
    <w:rsid w:val="001865CD"/>
    <w:rsid w:val="001950E8"/>
    <w:rsid w:val="001D3669"/>
    <w:rsid w:val="001E4441"/>
    <w:rsid w:val="0026025B"/>
    <w:rsid w:val="00266A69"/>
    <w:rsid w:val="00274ACD"/>
    <w:rsid w:val="00285CDE"/>
    <w:rsid w:val="002940E5"/>
    <w:rsid w:val="002B36C2"/>
    <w:rsid w:val="002C0495"/>
    <w:rsid w:val="002C0B79"/>
    <w:rsid w:val="002D7BC2"/>
    <w:rsid w:val="002E1207"/>
    <w:rsid w:val="00304B3F"/>
    <w:rsid w:val="0031507D"/>
    <w:rsid w:val="003C1D15"/>
    <w:rsid w:val="003C75E8"/>
    <w:rsid w:val="003E327D"/>
    <w:rsid w:val="003E687E"/>
    <w:rsid w:val="003E7889"/>
    <w:rsid w:val="00442908"/>
    <w:rsid w:val="00460ACD"/>
    <w:rsid w:val="00460CCC"/>
    <w:rsid w:val="00462B52"/>
    <w:rsid w:val="0047007D"/>
    <w:rsid w:val="004F4A6F"/>
    <w:rsid w:val="0050039D"/>
    <w:rsid w:val="0054106F"/>
    <w:rsid w:val="0054661F"/>
    <w:rsid w:val="005657B1"/>
    <w:rsid w:val="00570217"/>
    <w:rsid w:val="00587873"/>
    <w:rsid w:val="005A7E5B"/>
    <w:rsid w:val="005B3361"/>
    <w:rsid w:val="005B49CA"/>
    <w:rsid w:val="005D111C"/>
    <w:rsid w:val="005E194F"/>
    <w:rsid w:val="005F2BFA"/>
    <w:rsid w:val="00600376"/>
    <w:rsid w:val="0062613B"/>
    <w:rsid w:val="0063152D"/>
    <w:rsid w:val="00661A1A"/>
    <w:rsid w:val="00682EBF"/>
    <w:rsid w:val="006B5242"/>
    <w:rsid w:val="006B7A90"/>
    <w:rsid w:val="006E7908"/>
    <w:rsid w:val="006F2B82"/>
    <w:rsid w:val="007130CA"/>
    <w:rsid w:val="00715DEF"/>
    <w:rsid w:val="0073486D"/>
    <w:rsid w:val="00741AF9"/>
    <w:rsid w:val="00765AB0"/>
    <w:rsid w:val="0078540F"/>
    <w:rsid w:val="00786E52"/>
    <w:rsid w:val="0079086A"/>
    <w:rsid w:val="007B1A96"/>
    <w:rsid w:val="007B3273"/>
    <w:rsid w:val="007D6266"/>
    <w:rsid w:val="008063BD"/>
    <w:rsid w:val="00841A5F"/>
    <w:rsid w:val="00850238"/>
    <w:rsid w:val="008C000A"/>
    <w:rsid w:val="008E5D4B"/>
    <w:rsid w:val="0090630E"/>
    <w:rsid w:val="00907F05"/>
    <w:rsid w:val="009219A9"/>
    <w:rsid w:val="00926751"/>
    <w:rsid w:val="009602C3"/>
    <w:rsid w:val="00975C80"/>
    <w:rsid w:val="009871E2"/>
    <w:rsid w:val="009D4A23"/>
    <w:rsid w:val="009E56E8"/>
    <w:rsid w:val="009F22DB"/>
    <w:rsid w:val="009F4A7D"/>
    <w:rsid w:val="009F5427"/>
    <w:rsid w:val="00A15FB7"/>
    <w:rsid w:val="00A6180B"/>
    <w:rsid w:val="00A70AB8"/>
    <w:rsid w:val="00A86846"/>
    <w:rsid w:val="00AC619F"/>
    <w:rsid w:val="00AD0AB9"/>
    <w:rsid w:val="00B045FD"/>
    <w:rsid w:val="00B27249"/>
    <w:rsid w:val="00B272AB"/>
    <w:rsid w:val="00B61762"/>
    <w:rsid w:val="00B64C08"/>
    <w:rsid w:val="00B8467B"/>
    <w:rsid w:val="00B87DFE"/>
    <w:rsid w:val="00BB40E8"/>
    <w:rsid w:val="00BC5A8E"/>
    <w:rsid w:val="00BD4AA8"/>
    <w:rsid w:val="00BF7956"/>
    <w:rsid w:val="00C423E1"/>
    <w:rsid w:val="00C42A76"/>
    <w:rsid w:val="00C463AF"/>
    <w:rsid w:val="00C52D8E"/>
    <w:rsid w:val="00C5604B"/>
    <w:rsid w:val="00C75B08"/>
    <w:rsid w:val="00C86C52"/>
    <w:rsid w:val="00C95E0A"/>
    <w:rsid w:val="00CA6E59"/>
    <w:rsid w:val="00CD06F3"/>
    <w:rsid w:val="00CE24F5"/>
    <w:rsid w:val="00CE3D97"/>
    <w:rsid w:val="00CE48AF"/>
    <w:rsid w:val="00D12A27"/>
    <w:rsid w:val="00D135D6"/>
    <w:rsid w:val="00D222D6"/>
    <w:rsid w:val="00D350A4"/>
    <w:rsid w:val="00D4410F"/>
    <w:rsid w:val="00D63CA6"/>
    <w:rsid w:val="00DB3121"/>
    <w:rsid w:val="00DC0B6F"/>
    <w:rsid w:val="00DC217D"/>
    <w:rsid w:val="00DE576A"/>
    <w:rsid w:val="00E06B74"/>
    <w:rsid w:val="00E10421"/>
    <w:rsid w:val="00E15DCA"/>
    <w:rsid w:val="00E27AA4"/>
    <w:rsid w:val="00E319CA"/>
    <w:rsid w:val="00E514C2"/>
    <w:rsid w:val="00E848DB"/>
    <w:rsid w:val="00EB4D02"/>
    <w:rsid w:val="00EC1D65"/>
    <w:rsid w:val="00EC659E"/>
    <w:rsid w:val="00ED1390"/>
    <w:rsid w:val="00EE46CD"/>
    <w:rsid w:val="00F10092"/>
    <w:rsid w:val="00F32176"/>
    <w:rsid w:val="00F42DF8"/>
    <w:rsid w:val="00F674BB"/>
    <w:rsid w:val="00F823C5"/>
    <w:rsid w:val="00FD1458"/>
    <w:rsid w:val="00FE6623"/>
    <w:rsid w:val="00FF7B22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28C" w:themeColor="accent1"/>
      <w:sz w:val="32"/>
      <w:szCs w:val="32"/>
    </w:rPr>
  </w:style>
  <w:style w:type="paragraph" w:styleId="Nagwek2">
    <w:name w:val="heading 2"/>
    <w:aliases w:val="Body text"/>
    <w:basedOn w:val="Normalny"/>
    <w:next w:val="Normalny"/>
    <w:link w:val="Nagwek2Znak"/>
    <w:uiPriority w:val="9"/>
    <w:unhideWhenUsed/>
    <w:qFormat/>
    <w:rsid w:val="008063BD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17428C" w:themeColor="accent1"/>
      <w:szCs w:val="26"/>
      <w:lang w:val="fr-FR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204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3E1"/>
    <w:rPr>
      <w:rFonts w:asciiTheme="majorHAnsi" w:eastAsiaTheme="majorEastAsia" w:hAnsiTheme="majorHAnsi" w:cstheme="majorBidi"/>
      <w:b/>
      <w:color w:val="17428C" w:themeColor="accent1"/>
      <w:sz w:val="32"/>
      <w:szCs w:val="32"/>
    </w:rPr>
  </w:style>
  <w:style w:type="character" w:customStyle="1" w:styleId="Nagwek2Znak">
    <w:name w:val="Nagłówek 2 Znak"/>
    <w:aliases w:val="Body text Znak"/>
    <w:basedOn w:val="Domylnaczcionkaakapitu"/>
    <w:link w:val="Nagwek2"/>
    <w:uiPriority w:val="9"/>
    <w:rsid w:val="008063BD"/>
    <w:rPr>
      <w:rFonts w:asciiTheme="majorHAnsi" w:eastAsiaTheme="majorEastAsia" w:hAnsiTheme="majorHAnsi" w:cstheme="majorBidi"/>
      <w:color w:val="17428C" w:themeColor="accent1"/>
      <w:szCs w:val="26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398"/>
  </w:style>
  <w:style w:type="paragraph" w:styleId="Stopka">
    <w:name w:val="footer"/>
    <w:basedOn w:val="Normalny"/>
    <w:link w:val="StopkaZnak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398"/>
  </w:style>
  <w:style w:type="character" w:customStyle="1" w:styleId="Nagwek3Znak">
    <w:name w:val="Nagłówek 3 Znak"/>
    <w:basedOn w:val="Domylnaczcionkaakapitu"/>
    <w:link w:val="Nagwek3"/>
    <w:uiPriority w:val="9"/>
    <w:rsid w:val="000D2398"/>
    <w:rPr>
      <w:rFonts w:asciiTheme="majorHAnsi" w:eastAsiaTheme="majorEastAsia" w:hAnsiTheme="majorHAnsi" w:cstheme="majorBidi"/>
      <w:color w:val="0B2045" w:themeColor="accent1" w:themeShade="7F"/>
      <w:sz w:val="24"/>
      <w:szCs w:val="24"/>
    </w:rPr>
  </w:style>
  <w:style w:type="paragraph" w:customStyle="1" w:styleId="BasicParagraph">
    <w:name w:val="[Basic Paragraph]"/>
    <w:basedOn w:val="Normalny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Numerwiersza">
    <w:name w:val="line number"/>
    <w:basedOn w:val="Domylnaczcionkaakapitu"/>
    <w:uiPriority w:val="99"/>
    <w:semiHidden/>
    <w:unhideWhenUsed/>
    <w:rsid w:val="00E319CA"/>
  </w:style>
  <w:style w:type="character" w:styleId="Hipercze">
    <w:name w:val="Hyperlink"/>
    <w:basedOn w:val="Domylnaczcionkaakapitu"/>
    <w:uiPriority w:val="99"/>
    <w:unhideWhenUsed/>
    <w:rsid w:val="0047007D"/>
    <w:rPr>
      <w:color w:val="CE142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2D6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C1D65"/>
    <w:rPr>
      <w:b/>
    </w:rPr>
  </w:style>
  <w:style w:type="paragraph" w:styleId="NormalnyWeb">
    <w:name w:val="Normal (Web)"/>
    <w:basedOn w:val="Normalny"/>
    <w:uiPriority w:val="99"/>
    <w:rsid w:val="00EC1D65"/>
    <w:pPr>
      <w:widowControl w:val="0"/>
      <w:suppressAutoHyphens/>
      <w:spacing w:before="120" w:after="120" w:line="360" w:lineRule="auto"/>
      <w:jc w:val="both"/>
    </w:pPr>
    <w:rPr>
      <w:rFonts w:ascii="Times New Roman" w:eastAsia="HG Mincho Light J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CD06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06F3"/>
    <w:rPr>
      <w:rFonts w:ascii="Arial" w:eastAsia="Arial" w:hAnsi="Arial" w:cs="Arial"/>
    </w:rPr>
  </w:style>
  <w:style w:type="paragraph" w:styleId="Poprawka">
    <w:name w:val="Revision"/>
    <w:hidden/>
    <w:uiPriority w:val="99"/>
    <w:semiHidden/>
    <w:rsid w:val="00A8684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68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68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68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8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int-gobain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onika.mazurek@saint-gobain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chal.ciesielski@saint-goba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SGB to Word">
      <a:dk1>
        <a:sysClr val="windowText" lastClr="000000"/>
      </a:dk1>
      <a:lt1>
        <a:sysClr val="window" lastClr="FFFFFF"/>
      </a:lt1>
      <a:dk2>
        <a:srgbClr val="3F3F3F"/>
      </a:dk2>
      <a:lt2>
        <a:srgbClr val="FFFFFF"/>
      </a:lt2>
      <a:accent1>
        <a:srgbClr val="17428C"/>
      </a:accent1>
      <a:accent2>
        <a:srgbClr val="CE142E"/>
      </a:accent2>
      <a:accent3>
        <a:srgbClr val="E5531A"/>
      </a:accent3>
      <a:accent4>
        <a:srgbClr val="67B9B0"/>
      </a:accent4>
      <a:accent5>
        <a:srgbClr val="219CDC"/>
      </a:accent5>
      <a:accent6>
        <a:srgbClr val="17428C"/>
      </a:accent6>
      <a:hlink>
        <a:srgbClr val="CE142E"/>
      </a:hlink>
      <a:folHlink>
        <a:srgbClr val="E5531A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f9057e-7b35-4e8c-b6e9-f0ae99fecf78">
      <Terms xmlns="http://schemas.microsoft.com/office/infopath/2007/PartnerControls"/>
    </lcf76f155ced4ddcb4097134ff3c332f>
    <TaxCatchAll xmlns="1e876612-20a0-4a84-bef3-a221432ae6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DB73DB3F46A4EB699A50866D51C7A" ma:contentTypeVersion="10" ma:contentTypeDescription="Utwórz nowy dokument." ma:contentTypeScope="" ma:versionID="830a37ec3d0e817c577f72310356375c">
  <xsd:schema xmlns:xsd="http://www.w3.org/2001/XMLSchema" xmlns:xs="http://www.w3.org/2001/XMLSchema" xmlns:p="http://schemas.microsoft.com/office/2006/metadata/properties" xmlns:ns2="f7f9057e-7b35-4e8c-b6e9-f0ae99fecf78" xmlns:ns3="1e876612-20a0-4a84-bef3-a221432ae682" targetNamespace="http://schemas.microsoft.com/office/2006/metadata/properties" ma:root="true" ma:fieldsID="f90354498334539d878fe874eea44a5d" ns2:_="" ns3:_="">
    <xsd:import namespace="f7f9057e-7b35-4e8c-b6e9-f0ae99fecf78"/>
    <xsd:import namespace="1e876612-20a0-4a84-bef3-a221432a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057e-7b35-4e8c-b6e9-f0ae99fec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76612-20a0-4a84-bef3-a221432ae6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4e8c27-52ed-4f46-bfbb-c0cad9d4aadf}" ma:internalName="TaxCatchAll" ma:showField="CatchAllData" ma:web="1e876612-20a0-4a84-bef3-a221432a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AF291-C320-4D55-A0C0-D879C6ABC5CB}">
  <ds:schemaRefs>
    <ds:schemaRef ds:uri="http://schemas.microsoft.com/office/2006/metadata/properties"/>
    <ds:schemaRef ds:uri="http://schemas.microsoft.com/office/infopath/2007/PartnerControls"/>
    <ds:schemaRef ds:uri="f7f9057e-7b35-4e8c-b6e9-f0ae99fecf78"/>
    <ds:schemaRef ds:uri="1e876612-20a0-4a84-bef3-a221432ae682"/>
  </ds:schemaRefs>
</ds:datastoreItem>
</file>

<file path=customXml/itemProps2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6604C2-A2BE-401E-8BF7-1C1B748F54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A08A9-C8BC-4169-B8AF-8AEE2119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9057e-7b35-4e8c-b6e9-f0ae99fecf78"/>
    <ds:schemaRef ds:uri="1e876612-20a0-4a84-bef3-a221432a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909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Tower Group 2</cp:lastModifiedBy>
  <cp:revision>6</cp:revision>
  <cp:lastPrinted>2025-10-02T07:27:00Z</cp:lastPrinted>
  <dcterms:created xsi:type="dcterms:W3CDTF">2025-09-26T10:16:00Z</dcterms:created>
  <dcterms:modified xsi:type="dcterms:W3CDTF">2025-10-02T07:27:00Z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2023-08-03T12:58:00Z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e2aaf951-d1f1-4a61-9ac5-f5e5c1df91a8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0x01010018CDB73DB3F46A4EB699A50866D51C7A</vt:lpwstr>
  </property>
</Properties>
</file>