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Raleway" w:cs="Raleway" w:eastAsia="Raleway" w:hAnsi="Raleway"/>
          <w:i w:val="1"/>
        </w:rPr>
      </w:pP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Informacja prasowa</w:t>
      </w:r>
    </w:p>
    <w:p w:rsidR="00000000" w:rsidDel="00000000" w:rsidP="00000000" w:rsidRDefault="00000000" w:rsidRPr="00000000" w14:paraId="00000003">
      <w:pPr>
        <w:spacing w:line="240" w:lineRule="auto"/>
        <w:ind w:left="0" w:firstLine="0"/>
        <w:jc w:val="right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Warszawa, 2 października 2025 r.</w:t>
      </w:r>
    </w:p>
    <w:p w:rsidR="00000000" w:rsidDel="00000000" w:rsidP="00000000" w:rsidRDefault="00000000" w:rsidRPr="00000000" w14:paraId="00000004">
      <w:pPr>
        <w:spacing w:line="240" w:lineRule="auto"/>
        <w:ind w:left="6480" w:firstLine="0"/>
        <w:jc w:val="both"/>
        <w:rPr>
          <w:rFonts w:ascii="Raleway" w:cs="Raleway" w:eastAsia="Raleway" w:hAnsi="Raleway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6480" w:firstLine="0"/>
        <w:jc w:val="both"/>
        <w:rPr>
          <w:rFonts w:ascii="Raleway" w:cs="Raleway" w:eastAsia="Raleway" w:hAnsi="Raleway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Weronika Janda dołączyła do zespołu PR Group One jako Senior PR Specialist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Weronika Janda objęła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nowo utworzone stanowisko Senior PR Specialist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w zespole PR Group One. W nowej roli odpowiada za strategiczne działania komunikacyjne wspierające wizerunek liderów Group One oraz rozwój komunikacji korporacyjnej grupy. Jej zakres obowiązków obejmuje także projekty z obszaru CSR, employer brandingu oraz komunikację rankingu Best Brands Poland.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Weronika Janda od 12 lat pracuje w branży public relations. Doświadczenie zdobywała w agencjach PR, realizując projekty z zakresu PR korporacyjnego, produktowego i społecznego. Prowadziła działania komunikacyjne m.in. dla branży hotelarskiej, technologicznej, edukacyjnej, spożywczej oraz nieruchomości komercyjnych, a także kampanie społeczne i projekty dla instytucji publicznych. Wśród marek i organizacji, z którymi współpracowała, znajdują się m.in.: Accor, Glovo, Kaufland, Whirlpool, TDJ, Nestmedic, ZPPP Browary Polskie, Narodowy Instytut Dziedzictwa i Instytut Badań Edukacyjnych. Jest laureatką Złotych Spinaczy.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Senior PR Specialist to nowo utworzone stanowisko w 9-osobowym zespole PR Group One, na którego czele stoi Emilia Klepacka, Brand Reputation Director. Dołączenie do zespołu Weroniki Jandy w tej roli jest elementem rozwoju komunikacji korporacyjnej Group One oraz konsekwentnego wzmacniania wizerunku Grupy i jej liderów.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Nasza skala biznesu jest dziś większa niż kiedykolwiek – Group One to największa grupa MarTech w Polsce, która rośnie na rynkach zagranicznych, rozwija obszary technologiczne i AI, a jednocześnie stawia sobie coraz ambitniejsze cele w ESG i DEI. Taki rozwój wymaga spójnej komunikacji, która wzmacnia naszą reputację i pozycję rynkową, uwzględniając w równym stopniu biznes, innowacje i employer branding. Dlatego także mój zespół rośnie razem z firmą, a dołączenie Weroniki to kolejny krok, by sprostać tej dynamice i wspierać całą organizację, w tym top management, w budowaniu długofalowej przewagi  -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podkreśla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Emilia Klepacka, Brand Reputation Director Group 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 ramach swojej roli Weronika Janda będzie również odpowiadać za komunikację Best Brands Poland – prestiżowego rankingu najsilniejszych marek, którego polską edycję Group One organizuje od czterech lat.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40" w:lineRule="auto"/>
        <w:jc w:val="both"/>
        <w:rPr>
          <w:rFonts w:ascii="Raleway" w:cs="Raleway" w:eastAsia="Raleway" w:hAnsi="Raleway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40" w:lineRule="auto"/>
        <w:ind w:left="0" w:firstLine="0"/>
        <w:jc w:val="both"/>
        <w:rPr>
          <w:rFonts w:ascii="Raleway" w:cs="Raleway" w:eastAsia="Raleway" w:hAnsi="Raleway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***</w:t>
      </w:r>
    </w:p>
    <w:p w:rsidR="00000000" w:rsidDel="00000000" w:rsidP="00000000" w:rsidRDefault="00000000" w:rsidRPr="00000000" w14:paraId="00000011">
      <w:pPr>
        <w:spacing w:after="100" w:line="273.59999656677246" w:lineRule="auto"/>
        <w:jc w:val="center"/>
        <w:rPr>
          <w:rFonts w:ascii="Raleway" w:cs="Raleway" w:eastAsia="Raleway" w:hAnsi="Raleway"/>
          <w:b w:val="1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b w:val="1"/>
          <w:sz w:val="18"/>
          <w:szCs w:val="18"/>
          <w:rtl w:val="0"/>
        </w:rPr>
        <w:t xml:space="preserve">O Group One</w:t>
      </w:r>
    </w:p>
    <w:p w:rsidR="00000000" w:rsidDel="00000000" w:rsidP="00000000" w:rsidRDefault="00000000" w:rsidRPr="00000000" w14:paraId="00000012">
      <w:pPr>
        <w:spacing w:after="100" w:lineRule="auto"/>
        <w:jc w:val="both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Group One jest największą, niezależną grupą komunikacyjną w Polsce funkcjonującą na rynku od 2013 roku. Zatrudnia już ponad 800 osób. Oferuje klientom szeroki wachlarz usług, poczynając od strategicznych, przez kreatywne i mediowe, aż po technologiczne. Jej przewagą są silne digitalowe kompetencje, które od początku istnienia stanowiły trzon struktury – ponad 60% biznesu Group One to projekty onlinowe, które realizowane są z wykorzystaniem silnych relacji m.in. z Facebookiem i Google. </w:t>
      </w:r>
    </w:p>
    <w:p w:rsidR="00000000" w:rsidDel="00000000" w:rsidP="00000000" w:rsidRDefault="00000000" w:rsidRPr="00000000" w14:paraId="00000013">
      <w:pPr>
        <w:spacing w:after="100" w:lineRule="auto"/>
        <w:jc w:val="both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Oprócz stałego wzmacniania kompetencji digitalowych, Group One rozwija się, rozbudowując kompetencje strategiczne, kontentowe i zarządzania marką, tworząc unikalną ofertę na rynku.</w:t>
      </w:r>
    </w:p>
    <w:p w:rsidR="00000000" w:rsidDel="00000000" w:rsidP="00000000" w:rsidRDefault="00000000" w:rsidRPr="00000000" w14:paraId="00000014">
      <w:pPr>
        <w:spacing w:after="100" w:lineRule="auto"/>
        <w:jc w:val="both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Do Group One należą ​</w:t>
      </w:r>
      <w:r w:rsidDel="00000000" w:rsidR="00000000" w:rsidRPr="00000000">
        <w:rPr>
          <w:rFonts w:ascii="Raleway" w:cs="Raleway" w:eastAsia="Raleway" w:hAnsi="Raleway"/>
          <w:b w:val="1"/>
          <w:sz w:val="18"/>
          <w:szCs w:val="18"/>
          <w:rtl w:val="0"/>
        </w:rPr>
        <w:t xml:space="preserve">4 domy mediowe​: Value Media 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– zdobywca pozycji dominującej oraz pierwszego miejsca  </w:t>
      </w: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w trzech kategoriach (Vitality, New Business, Client Portfolio Growth) 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w światowym rankingu RECMA oraz tytułu “Dom Mediowy Roku 2022” wg MMP; </w:t>
      </w:r>
      <w:r w:rsidDel="00000000" w:rsidR="00000000" w:rsidRPr="00000000">
        <w:rPr>
          <w:rFonts w:ascii="Raleway" w:cs="Raleway" w:eastAsia="Raleway" w:hAnsi="Raleway"/>
          <w:b w:val="1"/>
          <w:sz w:val="18"/>
          <w:szCs w:val="18"/>
          <w:rtl w:val="0"/>
        </w:rPr>
        <w:t xml:space="preserve">Mediaplus 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- zdobywca tytułu Sukces Roku 2020 oraz Zaufanie roku 2018 &amp; 2019 Magazynu Press oraz zdobywca pozycji dominującej i pierwszego miejsca w 3 kategoriach (Vitality, New Business, Client Portfolio Growth) w rankingu RECMA;</w:t>
      </w:r>
      <w:r w:rsidDel="00000000" w:rsidR="00000000" w:rsidRPr="00000000">
        <w:rPr>
          <w:rFonts w:ascii="Raleway" w:cs="Raleway" w:eastAsia="Raleway" w:hAnsi="Raleway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sz w:val="18"/>
          <w:szCs w:val="18"/>
          <w:rtl w:val="0"/>
        </w:rPr>
        <w:t xml:space="preserve">RL Media 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– stworzony z udziałem Roberta Lewandowskiego; </w:t>
      </w:r>
      <w:r w:rsidDel="00000000" w:rsidR="00000000" w:rsidRPr="00000000">
        <w:rPr>
          <w:rFonts w:ascii="Raleway" w:cs="Raleway" w:eastAsia="Raleway" w:hAnsi="Raleway"/>
          <w:b w:val="1"/>
          <w:sz w:val="18"/>
          <w:szCs w:val="18"/>
          <w:rtl w:val="0"/>
        </w:rPr>
        <w:t xml:space="preserve">Media Republic - 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gwarantujący swoim klientom innowacyjne i oparte na badaniach konsumenckich podejście do planowania mediów; </w:t>
      </w:r>
      <w:r w:rsidDel="00000000" w:rsidR="00000000" w:rsidRPr="00000000">
        <w:rPr>
          <w:rFonts w:ascii="Raleway" w:cs="Raleway" w:eastAsia="Raleway" w:hAnsi="Raleway"/>
          <w:b w:val="1"/>
          <w:sz w:val="18"/>
          <w:szCs w:val="18"/>
          <w:rtl w:val="0"/>
        </w:rPr>
        <w:t xml:space="preserve">​3 full serwisowe agencje kreatywne​: Change Serviceplan 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– zdobywca dwóch nagród na Cannes Lions; </w:t>
      </w:r>
      <w:r w:rsidDel="00000000" w:rsidR="00000000" w:rsidRPr="00000000">
        <w:rPr>
          <w:rFonts w:ascii="Raleway" w:cs="Raleway" w:eastAsia="Raleway" w:hAnsi="Raleway"/>
          <w:b w:val="1"/>
          <w:sz w:val="18"/>
          <w:szCs w:val="18"/>
          <w:rtl w:val="0"/>
        </w:rPr>
        <w:t xml:space="preserve">Labcon 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– nagradzana w takich konkursach jak Effie Awards, MIXX Awards, Innovation Awards oraz Złote Spinacze i </w:t>
      </w:r>
      <w:r w:rsidDel="00000000" w:rsidR="00000000" w:rsidRPr="00000000">
        <w:rPr>
          <w:rFonts w:ascii="Raleway" w:cs="Raleway" w:eastAsia="Raleway" w:hAnsi="Raleway"/>
          <w:b w:val="1"/>
          <w:sz w:val="18"/>
          <w:szCs w:val="18"/>
          <w:rtl w:val="0"/>
        </w:rPr>
        <w:t xml:space="preserve">GONG 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– wyróżniona tytułem Interaktywnej Agencji Roku 2014, 2015, 2018 i 2019; ​</w:t>
      </w:r>
      <w:r w:rsidDel="00000000" w:rsidR="00000000" w:rsidRPr="00000000">
        <w:rPr>
          <w:rFonts w:ascii="Raleway" w:cs="Raleway" w:eastAsia="Raleway" w:hAnsi="Raleway"/>
          <w:b w:val="1"/>
          <w:sz w:val="18"/>
          <w:szCs w:val="18"/>
          <w:rtl w:val="0"/>
        </w:rPr>
        <w:t xml:space="preserve">agencja MarTech &amp; e-commerce SalesTube 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– zdobywca pełnej certyfikacji Google Marketing Platform i tytułu Google Analytics Certified Partner potwierdzających najwyższe kompetencje analityczne; </w:t>
      </w:r>
      <w:r w:rsidDel="00000000" w:rsidR="00000000" w:rsidRPr="00000000">
        <w:rPr>
          <w:rFonts w:ascii="Raleway" w:cs="Raleway" w:eastAsia="Raleway" w:hAnsi="Raleway"/>
          <w:b w:val="1"/>
          <w:sz w:val="18"/>
          <w:szCs w:val="18"/>
          <w:rtl w:val="0"/>
        </w:rPr>
        <w:t xml:space="preserve">Plan.Net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color w:val="1c1e21"/>
          <w:sz w:val="18"/>
          <w:szCs w:val="18"/>
          <w:highlight w:val="white"/>
          <w:rtl w:val="0"/>
        </w:rPr>
        <w:t xml:space="preserve">TechNest </w:t>
      </w:r>
      <w:r w:rsidDel="00000000" w:rsidR="00000000" w:rsidRPr="00000000">
        <w:rPr>
          <w:rFonts w:ascii="Raleway" w:cs="Raleway" w:eastAsia="Raleway" w:hAnsi="Raleway"/>
          <w:color w:val="1c1e21"/>
          <w:sz w:val="18"/>
          <w:szCs w:val="18"/>
          <w:highlight w:val="white"/>
          <w:rtl w:val="0"/>
        </w:rPr>
        <w:t xml:space="preserve">- globalny hub ekspercki dostarczający klientom kompetencje z zakresu analityki, technologii i contentu; </w:t>
      </w:r>
      <w:r w:rsidDel="00000000" w:rsidR="00000000" w:rsidRPr="00000000">
        <w:rPr>
          <w:rFonts w:ascii="Raleway" w:cs="Raleway" w:eastAsia="Raleway" w:hAnsi="Raleway"/>
          <w:b w:val="1"/>
          <w:color w:val="1c1e21"/>
          <w:sz w:val="18"/>
          <w:szCs w:val="18"/>
          <w:highlight w:val="white"/>
          <w:rtl w:val="0"/>
        </w:rPr>
        <w:t xml:space="preserve">Grow Now </w:t>
      </w:r>
      <w:r w:rsidDel="00000000" w:rsidR="00000000" w:rsidRPr="00000000">
        <w:rPr>
          <w:rFonts w:ascii="Raleway" w:cs="Raleway" w:eastAsia="Raleway" w:hAnsi="Raleway"/>
          <w:color w:val="1c1e21"/>
          <w:sz w:val="18"/>
          <w:szCs w:val="18"/>
          <w:highlight w:val="white"/>
          <w:rtl w:val="0"/>
        </w:rPr>
        <w:t xml:space="preserve">-  agencja specjalizująca się w kompleksowym wprowadzaniu marek na marketplace’y; </w:t>
      </w:r>
      <w:r w:rsidDel="00000000" w:rsidR="00000000" w:rsidRPr="00000000">
        <w:rPr>
          <w:rFonts w:ascii="Raleway" w:cs="Raleway" w:eastAsia="Raleway" w:hAnsi="Raleway"/>
          <w:b w:val="1"/>
          <w:sz w:val="18"/>
          <w:szCs w:val="18"/>
          <w:rtl w:val="0"/>
        </w:rPr>
        <w:t xml:space="preserve">Media Ready 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(video content masters) – agencja, specjalizująca się w tworzeniu kreatywnego contentu video; agencja eventowa </w:t>
      </w:r>
      <w:r w:rsidDel="00000000" w:rsidR="00000000" w:rsidRPr="00000000">
        <w:rPr>
          <w:rFonts w:ascii="Raleway" w:cs="Raleway" w:eastAsia="Raleway" w:hAnsi="Raleway"/>
          <w:b w:val="1"/>
          <w:sz w:val="18"/>
          <w:szCs w:val="18"/>
          <w:rtl w:val="0"/>
        </w:rPr>
        <w:t xml:space="preserve">GetLouder! 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oraz </w:t>
      </w:r>
      <w:r w:rsidDel="00000000" w:rsidR="00000000" w:rsidRPr="00000000">
        <w:rPr>
          <w:rFonts w:ascii="Raleway" w:cs="Raleway" w:eastAsia="Raleway" w:hAnsi="Raleway"/>
          <w:b w:val="1"/>
          <w:sz w:val="18"/>
          <w:szCs w:val="18"/>
          <w:rtl w:val="0"/>
        </w:rPr>
        <w:t xml:space="preserve">Game Changer 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- spółka specjalizująca się w obszarach marketingu przyszłości: gamingu, e-sporcie, metaverse, NFT, kryptowalutach. W ramach Group One działa również </w:t>
      </w:r>
      <w:r w:rsidDel="00000000" w:rsidR="00000000" w:rsidRPr="00000000">
        <w:rPr>
          <w:rFonts w:ascii="Raleway" w:cs="Raleway" w:eastAsia="Raleway" w:hAnsi="Raleway"/>
          <w:b w:val="1"/>
          <w:sz w:val="18"/>
          <w:szCs w:val="18"/>
          <w:rtl w:val="0"/>
        </w:rPr>
        <w:t xml:space="preserve">Serviceplan Health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, międzynarodowa grupa specjalizująca się w komunikacji marketingowej produktów i usług w kategorii zdrowia i zdrowego stylu życia,</w:t>
      </w:r>
    </w:p>
    <w:p w:rsidR="00000000" w:rsidDel="00000000" w:rsidP="00000000" w:rsidRDefault="00000000" w:rsidRPr="00000000" w14:paraId="00000015">
      <w:pPr>
        <w:spacing w:after="100" w:lineRule="auto"/>
        <w:jc w:val="both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Właścicielska struktura i niezależność Group One, pozwalają na elastyczność i szybkie reagowanie, by dostosowywać się do potrzeb rynku i klienta. Model „Dom Komunikacji” i bliska współpraca pomiędzy wszystkimi podmiotami w grupie sprawia, że Group One oferuje kompleksową, zintegrowaną obsługę. O najwyższej jakości działań świadczą liczne nagrody. Łącznie podmioty Group One otrzymały 65 statuetek Effie Awards. </w:t>
      </w:r>
    </w:p>
    <w:p w:rsidR="00000000" w:rsidDel="00000000" w:rsidP="00000000" w:rsidRDefault="00000000" w:rsidRPr="00000000" w14:paraId="00000016">
      <w:pPr>
        <w:spacing w:after="100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br w:type="textWrapping"/>
      </w:r>
      <w:r w:rsidDel="00000000" w:rsidR="00000000" w:rsidRPr="00000000">
        <w:rPr>
          <w:rFonts w:ascii="Raleway" w:cs="Raleway" w:eastAsia="Raleway" w:hAnsi="Raleway"/>
          <w:rtl w:val="0"/>
        </w:rPr>
        <w:t xml:space="preserve">***</w:t>
      </w:r>
    </w:p>
    <w:p w:rsidR="00000000" w:rsidDel="00000000" w:rsidP="00000000" w:rsidRDefault="00000000" w:rsidRPr="00000000" w14:paraId="00000017">
      <w:pPr>
        <w:spacing w:after="100" w:before="240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Dodatkowe informacje:</w:t>
      </w:r>
    </w:p>
    <w:p w:rsidR="00000000" w:rsidDel="00000000" w:rsidP="00000000" w:rsidRDefault="00000000" w:rsidRPr="00000000" w14:paraId="00000018">
      <w:pPr>
        <w:spacing w:after="100" w:before="240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Emilia Klepacka  | e.klepacka@groupone.com.pl | tel. +48 504830519</w:t>
      </w:r>
    </w:p>
    <w:p w:rsidR="00000000" w:rsidDel="00000000" w:rsidP="00000000" w:rsidRDefault="00000000" w:rsidRPr="00000000" w14:paraId="00000019">
      <w:pPr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Raleway" w:cs="Raleway" w:eastAsia="Raleway" w:hAnsi="Raleway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Raleway" w:cs="Raleway" w:eastAsia="Raleway" w:hAnsi="Raleway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Raleway" w:cs="Raleway" w:eastAsia="Raleway" w:hAnsi="Raleway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00" w:lineRule="auto"/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6480" w:firstLine="0"/>
        <w:jc w:val="both"/>
        <w:rPr>
          <w:rFonts w:ascii="Raleway" w:cs="Raleway" w:eastAsia="Raleway" w:hAnsi="Raleway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/>
      <w:drawing>
        <wp:inline distB="114300" distT="114300" distL="114300" distR="114300">
          <wp:extent cx="5731200" cy="8382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2019300</wp:posOffset>
          </wp:positionH>
          <wp:positionV relativeFrom="paragraph">
            <wp:posOffset>-304799</wp:posOffset>
          </wp:positionV>
          <wp:extent cx="1441545" cy="80486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1924" l="0" r="0" t="21924"/>
                  <a:stretch>
                    <a:fillRect/>
                  </a:stretch>
                </pic:blipFill>
                <pic:spPr>
                  <a:xfrm>
                    <a:off x="0" y="0"/>
                    <a:ext cx="1441545" cy="8048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