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E60F1" w14:textId="77777777" w:rsidR="00C12069" w:rsidRDefault="00000000">
      <w:pPr>
        <w:rPr>
          <w:b/>
          <w:sz w:val="28"/>
          <w:szCs w:val="28"/>
        </w:rPr>
      </w:pPr>
      <w:r>
        <w:rPr>
          <w:b/>
          <w:sz w:val="28"/>
          <w:szCs w:val="28"/>
        </w:rPr>
        <w:t>Electrip wchodzi do Polski. Niezależny operator stacji ładowania uruchamia huby ładowania wzdłuż dróg szybkiego ruchu i przy centrach handlowych</w:t>
      </w:r>
    </w:p>
    <w:p w14:paraId="5AE9F609" w14:textId="5DC62C6F" w:rsidR="00C12069" w:rsidRDefault="00000000">
      <w:pPr>
        <w:jc w:val="both"/>
        <w:rPr>
          <w:b/>
        </w:rPr>
      </w:pPr>
      <w:r>
        <w:rPr>
          <w:b/>
        </w:rPr>
        <w:t>Electrip, niezależny operator sieci ładowania pojazdów elektrycznych i dostawca usług e-mobility, rozpoczyna działalność w Polsce. Firma powstała jako globalne partnerstwo Wren House Infrastructure LP (spółki zależnej Kuwait Investment Authority) oraz Zorlu Enerji, jednej z czołowych firm energetycznych w Turcji. Holding Zorlu jest również jednym z</w:t>
      </w:r>
      <w:r w:rsidR="00734CA1">
        <w:rPr>
          <w:b/>
        </w:rPr>
        <w:t> </w:t>
      </w:r>
      <w:r>
        <w:rPr>
          <w:b/>
        </w:rPr>
        <w:t>głównych konsorcjantów tureckiego producenta samochodów elektrycznych Togg. Electrip rozwija w Polsce sieć szybkich stacji ładowania pojazdów elektrycznych. Pierwsze lokalizacje, m.in. przy centrach handlowych, już funkcjonują, a firma planuje w kolejnych latach uruchomienie kilkuset punktów ładowania wzdłuż autostrad i dróg ekspresowych.</w:t>
      </w:r>
    </w:p>
    <w:p w14:paraId="5C90941B" w14:textId="3FE56333" w:rsidR="00C12069" w:rsidRDefault="00000000">
      <w:pPr>
        <w:jc w:val="both"/>
      </w:pPr>
      <w:r>
        <w:t>„</w:t>
      </w:r>
      <w:r>
        <w:rPr>
          <w:i/>
        </w:rPr>
        <w:t>Polska jest obecnie jednym z najszybciej rozwijających się rynków w sektorze elektromobilności. Chcemy zapewnić kierowcom szybkie i wygodne ładowanie tam, gdzie naprawdę spędzają czas. Zaczynamy od stacji ładowania zlokalizowanych przy obiektach handlowych oraz na parkingach ogólnodostępnych, jak np. na kampusie Politechniki Białostockiej, ale nasz wzrok skupiony jest na trasach szybkiego ruchu, bo to właśnie w</w:t>
      </w:r>
      <w:r w:rsidR="00734CA1">
        <w:rPr>
          <w:i/>
        </w:rPr>
        <w:t> </w:t>
      </w:r>
      <w:r>
        <w:rPr>
          <w:i/>
        </w:rPr>
        <w:t>punktach tranzytowych widzimy największą potrzebę dostarczenia usług z zakresu elektromobilności. Chcemy, aby korzystanie ze stacji ładowania było proste, intuicyjne oraz “po</w:t>
      </w:r>
      <w:r w:rsidR="00734CA1">
        <w:rPr>
          <w:i/>
        </w:rPr>
        <w:t> </w:t>
      </w:r>
      <w:r>
        <w:rPr>
          <w:i/>
        </w:rPr>
        <w:t>drodze” i “pod ręką”</w:t>
      </w:r>
      <w:r>
        <w:rPr>
          <w:b/>
          <w:i/>
        </w:rPr>
        <w:t xml:space="preserve"> </w:t>
      </w:r>
      <w:r>
        <w:t xml:space="preserve"> – mówi </w:t>
      </w:r>
      <w:r>
        <w:rPr>
          <w:b/>
        </w:rPr>
        <w:t>Arkadiusz Miętkiewicz, Dyrektor Generalny Electrip Poland</w:t>
      </w:r>
      <w:r>
        <w:t>.</w:t>
      </w:r>
    </w:p>
    <w:p w14:paraId="318EABAC" w14:textId="77777777" w:rsidR="00C12069" w:rsidRDefault="00000000">
      <w:pPr>
        <w:jc w:val="both"/>
        <w:rPr>
          <w:b/>
        </w:rPr>
      </w:pPr>
      <w:r>
        <w:rPr>
          <w:b/>
        </w:rPr>
        <w:t>Europejskie doświadczenie przyspieszy polską elektromobilność</w:t>
      </w:r>
    </w:p>
    <w:p w14:paraId="495CB37C" w14:textId="5B9289ED" w:rsidR="00C12069" w:rsidRDefault="00000000">
      <w:pPr>
        <w:jc w:val="both"/>
      </w:pPr>
      <w:r>
        <w:t>Punkty ładowania Electrip można znaleźć już w siedmiu krajach Europy – poza Polską są to:      Włochy, Francja, Grecja, Bułgaria, Chorwacja  i Czarnogóra – oraz w Turcji, kraju leżącym na</w:t>
      </w:r>
      <w:r w:rsidR="00734CA1">
        <w:t> </w:t>
      </w:r>
      <w:r>
        <w:t>styku Europy i Azji. Cała sieć obejmuje dziś blisko 6000 punktów ładowania, w tym ponad 1300 w Europie oraz ponad 4600 w Turcji, gdzie firma jest liderem i zagospodarowała 15% rynku. Kompetencje operatora potwierdzają projekty zrealizowane na najbardziej wymagających rynkach UE, takie jak największe we Włoszech i Europie Południowej huby HPC (High Power Charging) w Milanofiori Nord z 32 punktami o mocy 400 kW, a także Autoporto Valle d’Aosta i La Brace – strategiczny przystanek na trasie do alpejskich kurortów.</w:t>
      </w:r>
    </w:p>
    <w:p w14:paraId="045E7943" w14:textId="77777777" w:rsidR="00C12069" w:rsidRDefault="00000000">
      <w:pPr>
        <w:jc w:val="both"/>
      </w:pPr>
      <w:r>
        <w:t>Electrip łączy kompetencje operatora punktów ładowania oraz dostawcy usług dla elektromobilności. Użytkownicy mogą korzystać z aplikacji umożliwiającej rezerwację punktu ładowania, płatności kartą (także bez rejestracji) oraz podglądu postępu ładowania. Dzięki międzynarodowym partnerom roamingowym, kierowcy zyskują dostęp do infrastruktury ładowania na terenie całej Europy.</w:t>
      </w:r>
    </w:p>
    <w:p w14:paraId="375EB151" w14:textId="77777777" w:rsidR="00C12069" w:rsidRDefault="00000000">
      <w:pPr>
        <w:jc w:val="both"/>
        <w:rPr>
          <w:b/>
        </w:rPr>
      </w:pPr>
      <w:r>
        <w:rPr>
          <w:b/>
        </w:rPr>
        <w:t>Strategiczny projekt przy autostradach i drogach szybkiego ruchu</w:t>
      </w:r>
    </w:p>
    <w:p w14:paraId="46C5502F" w14:textId="6DAEEE01" w:rsidR="00C12069" w:rsidRDefault="00000000">
      <w:pPr>
        <w:jc w:val="both"/>
      </w:pPr>
      <w:r>
        <w:t xml:space="preserve">Electrip koncentruje się na budowie szybkich i ultraszybkich stacji ładowania, odpowiadając tym samym na potrzeby kierowców w lokalizacjach tranzytowych. Obecnie </w:t>
      </w:r>
      <w:r w:rsidR="00734CA1">
        <w:t xml:space="preserve">operator realizuje inwestycje w pierwszych </w:t>
      </w:r>
      <w:r>
        <w:t>lokalizacjach w Polsce, głównie przy obiektach handlowych oraz w</w:t>
      </w:r>
      <w:r w:rsidR="00734CA1">
        <w:t> </w:t>
      </w:r>
      <w:r>
        <w:t xml:space="preserve">lokalizacjach miejskich. Równolegle rozwijany jest strategiczny projekt budowy hubów </w:t>
      </w:r>
      <w:r>
        <w:lastRenderedPageBreak/>
        <w:t>(centrów ładowania) z ultraszybkimi  stacjami ładowania HPC o mocy powyżej 180 kW. Firma pracuje również nad uruchomieniem w latach 2026-2027 ponad 100 punktów ładowania o</w:t>
      </w:r>
      <w:r w:rsidR="00734CA1">
        <w:t> </w:t>
      </w:r>
      <w:r>
        <w:t>mocy 720 kW w pojedynczych lokalizacjach, z możliwością autoryzacji przy użyciu aplikacji mobilnej, karty RFID lub funkcji plug and charge. Electrip planuje także uruchomienie stacji ładowania w sieci centrów i parków handlowych, co pozwoli kierowcom wygodnie naładować samochód podczas codziennych zakupów i wizyt w strefach gastronomicznych.</w:t>
      </w:r>
    </w:p>
    <w:p w14:paraId="1AA1FA29" w14:textId="33F62DF7" w:rsidR="00C12069" w:rsidRDefault="00000000">
      <w:pPr>
        <w:jc w:val="both"/>
      </w:pPr>
      <w:r>
        <w:t>„Dziś w kraju działa zaledwie 69 lokalizacji ze stacjami o mocy powyżej 300 kW i ok. 360 w</w:t>
      </w:r>
      <w:r w:rsidR="00734CA1">
        <w:t> </w:t>
      </w:r>
      <w:r>
        <w:t xml:space="preserve">przedziale 150–299 kW. To pokazuje, jak duży potencjał ma nasz rynek. W ciągu najbliższych dwóch lat planujemy dołączyć do ścisłego grona najważniejszych dostawców infrastruktury szybkiego ładowania w kraju” – komentuje </w:t>
      </w:r>
      <w:r>
        <w:rPr>
          <w:b/>
        </w:rPr>
        <w:t>Arkadiusz Miętkiewicz</w:t>
      </w:r>
      <w:r>
        <w:t>.</w:t>
      </w:r>
    </w:p>
    <w:p w14:paraId="5306BDA0" w14:textId="77777777" w:rsidR="00C12069" w:rsidRDefault="00000000">
      <w:pPr>
        <w:jc w:val="both"/>
        <w:rPr>
          <w:b/>
        </w:rPr>
      </w:pPr>
      <w:r>
        <w:rPr>
          <w:b/>
        </w:rPr>
        <w:t>Standardy jakości i etyki</w:t>
      </w:r>
    </w:p>
    <w:p w14:paraId="44A58EF2" w14:textId="77777777" w:rsidR="00C12069" w:rsidRDefault="00000000">
      <w:pPr>
        <w:jc w:val="both"/>
      </w:pPr>
      <w:r>
        <w:t>Electrip działa w oparciu o międzynarodowe certyfikacje ISO 9001, ISO 27001, ISO 45001, ISO 14001, ISO 37001, ISO 30415, SA8000 oraz UNI/PdR 125, potwierdzające jakość procesów, bezpieczeństwo informacji, standardy BHP, zarządzanie środowiskowe, przeciwdziałanie korupcji oraz politykę różnorodności i równości.</w:t>
      </w:r>
    </w:p>
    <w:p w14:paraId="1E69C25E" w14:textId="7F85283F" w:rsidR="00C12069" w:rsidRDefault="00000000">
      <w:pPr>
        <w:jc w:val="both"/>
      </w:pPr>
      <w:r>
        <w:t>„</w:t>
      </w:r>
      <w:r>
        <w:rPr>
          <w:i/>
        </w:rPr>
        <w:t>Rozwój elektromobilności to jeden z kluczowych wektorów transformacji energetycznej w</w:t>
      </w:r>
      <w:r w:rsidR="00734CA1">
        <w:rPr>
          <w:i/>
        </w:rPr>
        <w:t> </w:t>
      </w:r>
      <w:r>
        <w:rPr>
          <w:i/>
        </w:rPr>
        <w:t>Europie. W Unii Europejskiej działa już ponad 630 tys. publicznych punktów ładowania, przy czym ponad 60% z nich skoncentrowane jest w zaledwie trzech krajach — Holandii, Niemczech i Francji. Widzimy dużą przestrzeń na dalszy rozwój sieci właśnie w Polsce</w:t>
      </w:r>
      <w:r>
        <w:t xml:space="preserve">” – podsumowuje </w:t>
      </w:r>
      <w:r>
        <w:rPr>
          <w:b/>
        </w:rPr>
        <w:t>Arkadiusz Miętkiewicz</w:t>
      </w:r>
      <w:r>
        <w:t>.</w:t>
      </w:r>
    </w:p>
    <w:p w14:paraId="5A524B91" w14:textId="77777777" w:rsidR="00C12069" w:rsidRDefault="00000000">
      <w:pPr>
        <w:shd w:val="clear" w:color="auto" w:fill="FFFFFF"/>
        <w:spacing w:after="120"/>
        <w:jc w:val="center"/>
        <w:rPr>
          <w:color w:val="222222"/>
        </w:rPr>
      </w:pPr>
      <w:r>
        <w:t>***</w:t>
      </w:r>
    </w:p>
    <w:p w14:paraId="2229D517" w14:textId="77777777" w:rsidR="00C12069" w:rsidRDefault="00000000">
      <w:pPr>
        <w:pBdr>
          <w:top w:val="nil"/>
          <w:left w:val="nil"/>
          <w:bottom w:val="nil"/>
          <w:right w:val="nil"/>
          <w:between w:val="nil"/>
        </w:pBdr>
        <w:spacing w:after="0" w:line="276" w:lineRule="auto"/>
        <w:jc w:val="both"/>
        <w:rPr>
          <w:b/>
          <w:color w:val="000000"/>
          <w:sz w:val="18"/>
          <w:szCs w:val="18"/>
        </w:rPr>
      </w:pPr>
      <w:r>
        <w:rPr>
          <w:b/>
          <w:color w:val="000000"/>
          <w:sz w:val="18"/>
          <w:szCs w:val="18"/>
        </w:rPr>
        <w:t>O Electrip</w:t>
      </w:r>
    </w:p>
    <w:p w14:paraId="39E09DE9" w14:textId="77777777" w:rsidR="00C12069" w:rsidRDefault="00000000">
      <w:pPr>
        <w:pBdr>
          <w:top w:val="nil"/>
          <w:left w:val="nil"/>
          <w:bottom w:val="nil"/>
          <w:right w:val="nil"/>
          <w:between w:val="nil"/>
        </w:pBdr>
        <w:spacing w:after="0" w:line="276" w:lineRule="auto"/>
        <w:jc w:val="both"/>
        <w:rPr>
          <w:color w:val="000000"/>
          <w:sz w:val="18"/>
          <w:szCs w:val="18"/>
        </w:rPr>
      </w:pPr>
      <w:r>
        <w:rPr>
          <w:color w:val="000000"/>
          <w:sz w:val="18"/>
          <w:szCs w:val="18"/>
        </w:rPr>
        <w:t>Electrip to niezależny operator sieci ładowania pojazdów elektrycznych i dostawca usług e-mobility, działający w siedmiu krajach Europy oraz w Turcji. Spółka powstała jako joint venture Wren House Infrastructure LP – spółki zależnej Kuwait Investment Authority – oraz Zorlu Enerji, jednego z największych holdingów energetycznych w regionie. Obecnie sieć obejmuje blisko 6 tysięcy punktów ładowania, w tym ponad 1300 w Europie i ponad 4600 w Turcji. Electrip rozwija szybkie i ultraszybkie stacje w technologii DC , oferując kierowcom intuicyjne rozwiązania cyfrowe, interoperacyjność w ramach ponad 60 umów roamingowych oraz wsparcie całodobowego centrum obsługi. Celem firmy jest zapewnienie przejrzystej, bezpiecznej i dostępnej elektromobilności, która wspiera transformację energetyczną i redukcję emisji CO₂.</w:t>
      </w:r>
    </w:p>
    <w:p w14:paraId="7916C337" w14:textId="77777777" w:rsidR="00C12069" w:rsidRDefault="00C12069">
      <w:pPr>
        <w:pBdr>
          <w:top w:val="nil"/>
          <w:left w:val="nil"/>
          <w:bottom w:val="nil"/>
          <w:right w:val="nil"/>
          <w:between w:val="nil"/>
        </w:pBdr>
        <w:spacing w:after="0" w:line="276" w:lineRule="auto"/>
        <w:jc w:val="both"/>
        <w:rPr>
          <w:color w:val="000000"/>
          <w:sz w:val="20"/>
          <w:szCs w:val="20"/>
        </w:rPr>
      </w:pPr>
    </w:p>
    <w:p w14:paraId="794C116F" w14:textId="77777777" w:rsidR="00C12069" w:rsidRDefault="00000000">
      <w:pPr>
        <w:spacing w:after="0"/>
        <w:rPr>
          <w:b/>
          <w:sz w:val="18"/>
          <w:szCs w:val="18"/>
        </w:rPr>
      </w:pPr>
      <w:r>
        <w:rPr>
          <w:b/>
          <w:sz w:val="18"/>
          <w:szCs w:val="18"/>
        </w:rPr>
        <w:t>Kontakt dla mediów</w:t>
      </w:r>
    </w:p>
    <w:p w14:paraId="7645C449" w14:textId="77777777" w:rsidR="00C12069" w:rsidRDefault="00000000">
      <w:pPr>
        <w:numPr>
          <w:ilvl w:val="0"/>
          <w:numId w:val="1"/>
        </w:numPr>
        <w:spacing w:after="0" w:line="276" w:lineRule="auto"/>
        <w:rPr>
          <w:sz w:val="18"/>
          <w:szCs w:val="18"/>
        </w:rPr>
      </w:pPr>
      <w:r>
        <w:rPr>
          <w:sz w:val="18"/>
          <w:szCs w:val="18"/>
        </w:rPr>
        <w:t>Dominika Sujkowska, Electrip, dominika.sujkowska@electripglobal.com, +48 664 368 710</w:t>
      </w:r>
    </w:p>
    <w:p w14:paraId="6D881330" w14:textId="77777777" w:rsidR="00C12069" w:rsidRDefault="00000000">
      <w:pPr>
        <w:numPr>
          <w:ilvl w:val="0"/>
          <w:numId w:val="1"/>
        </w:numPr>
        <w:spacing w:after="0" w:line="276" w:lineRule="auto"/>
        <w:rPr>
          <w:sz w:val="20"/>
          <w:szCs w:val="20"/>
        </w:rPr>
      </w:pPr>
      <w:r>
        <w:rPr>
          <w:sz w:val="18"/>
          <w:szCs w:val="18"/>
        </w:rPr>
        <w:t>Jakub Czubaszek, Clue PR, jakub.czubaszek@cluepr.pl, +48 501 183 426</w:t>
      </w:r>
    </w:p>
    <w:p w14:paraId="1854FD38" w14:textId="77777777" w:rsidR="00C12069" w:rsidRDefault="00C12069">
      <w:pPr>
        <w:jc w:val="both"/>
      </w:pPr>
    </w:p>
    <w:sectPr w:rsidR="00C12069">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6D934" w14:textId="77777777" w:rsidR="00C103C8" w:rsidRDefault="00C103C8">
      <w:pPr>
        <w:spacing w:after="0" w:line="240" w:lineRule="auto"/>
      </w:pPr>
      <w:r>
        <w:separator/>
      </w:r>
    </w:p>
  </w:endnote>
  <w:endnote w:type="continuationSeparator" w:id="0">
    <w:p w14:paraId="23783640" w14:textId="77777777" w:rsidR="00C103C8" w:rsidRDefault="00C10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76B601-452F-42AE-900D-3AE1FDB1EE34}"/>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0B072700-69BB-4EA3-8208-F27D0F4C5E6F}"/>
    <w:embedBold r:id="rId3" w:fontKey="{99A6EC77-3641-46F3-B60F-93D824A48C6A}"/>
    <w:embedItalic r:id="rId4" w:fontKey="{1D38E96F-A875-445D-9C15-5446FC1C4552}"/>
    <w:embedBoldItalic r:id="rId5" w:fontKey="{E47893AC-AEB8-461A-B5EE-4AA6EE5EFB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6" w:fontKey="{36630C90-7717-4F89-8954-145E17AD2B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CF078" w14:textId="77777777" w:rsidR="00C103C8" w:rsidRDefault="00C103C8">
      <w:pPr>
        <w:spacing w:after="0" w:line="240" w:lineRule="auto"/>
      </w:pPr>
      <w:r>
        <w:separator/>
      </w:r>
    </w:p>
  </w:footnote>
  <w:footnote w:type="continuationSeparator" w:id="0">
    <w:p w14:paraId="163A3B93" w14:textId="77777777" w:rsidR="00C103C8" w:rsidRDefault="00C10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86D27" w14:textId="77777777" w:rsidR="00C12069"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59EA7192" wp14:editId="1213C209">
          <wp:simplePos x="0" y="0"/>
          <wp:positionH relativeFrom="column">
            <wp:posOffset>4</wp:posOffset>
          </wp:positionH>
          <wp:positionV relativeFrom="paragraph">
            <wp:posOffset>-182874</wp:posOffset>
          </wp:positionV>
          <wp:extent cx="1771650" cy="465455"/>
          <wp:effectExtent l="0" t="0" r="0" b="0"/>
          <wp:wrapSquare wrapText="bothSides" distT="0" distB="0" distL="114300" distR="114300"/>
          <wp:docPr id="1710735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1650" cy="465455"/>
                  </a:xfrm>
                  <a:prstGeom prst="rect">
                    <a:avLst/>
                  </a:prstGeom>
                  <a:ln/>
                </pic:spPr>
              </pic:pic>
            </a:graphicData>
          </a:graphic>
        </wp:anchor>
      </w:drawing>
    </w:r>
  </w:p>
  <w:p w14:paraId="4C2038E0" w14:textId="77777777" w:rsidR="00C12069" w:rsidRDefault="00C1206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3A083F"/>
    <w:multiLevelType w:val="multilevel"/>
    <w:tmpl w:val="64D6E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5939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069"/>
    <w:rsid w:val="00734CA1"/>
    <w:rsid w:val="00C103C8"/>
    <w:rsid w:val="00C12069"/>
    <w:rsid w:val="00F31E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85611"/>
  <w15:docId w15:val="{2522BC6E-2455-443A-8F47-7E4A3C04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 w:eastAsia="pl-P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color w:val="2F5496"/>
      <w:sz w:val="40"/>
      <w:szCs w:val="40"/>
    </w:rPr>
  </w:style>
  <w:style w:type="paragraph" w:styleId="Nagwek2">
    <w:name w:val="heading 2"/>
    <w:basedOn w:val="Normalny"/>
    <w:next w:val="Normalny"/>
    <w:uiPriority w:val="9"/>
    <w:semiHidden/>
    <w:unhideWhenUsed/>
    <w:qFormat/>
    <w:pPr>
      <w:keepNext/>
      <w:keepLines/>
      <w:spacing w:before="160" w:after="80"/>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i/>
      <w:color w:val="2F5496"/>
    </w:rPr>
  </w:style>
  <w:style w:type="paragraph" w:styleId="Nagwek5">
    <w:name w:val="heading 5"/>
    <w:basedOn w:val="Normalny"/>
    <w:next w:val="Normalny"/>
    <w:uiPriority w:val="9"/>
    <w:semiHidden/>
    <w:unhideWhenUsed/>
    <w:qFormat/>
    <w:pPr>
      <w:keepNext/>
      <w:keepLines/>
      <w:spacing w:before="80" w:after="4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i/>
      <w:color w:val="595959"/>
    </w:rPr>
  </w:style>
  <w:style w:type="paragraph" w:styleId="Nagwek7">
    <w:name w:val="heading 7"/>
    <w:link w:val="Nagwek7Znak"/>
    <w:uiPriority w:val="9"/>
    <w:semiHidden/>
    <w:unhideWhenUsed/>
    <w:qFormat/>
    <w:rsid w:val="009D3F26"/>
    <w:pPr>
      <w:keepNext/>
      <w:keepLines/>
      <w:spacing w:before="40" w:after="0"/>
      <w:outlineLvl w:val="6"/>
    </w:pPr>
    <w:rPr>
      <w:rFonts w:eastAsiaTheme="majorEastAsia" w:cstheme="majorBidi"/>
      <w:color w:val="595959" w:themeColor="text1" w:themeTint="A6"/>
    </w:rPr>
  </w:style>
  <w:style w:type="paragraph" w:styleId="Nagwek8">
    <w:name w:val="heading 8"/>
    <w:link w:val="Nagwek8Znak"/>
    <w:uiPriority w:val="9"/>
    <w:semiHidden/>
    <w:unhideWhenUsed/>
    <w:qFormat/>
    <w:rsid w:val="009D3F26"/>
    <w:pPr>
      <w:keepNext/>
      <w:keepLines/>
      <w:spacing w:after="0"/>
      <w:outlineLvl w:val="7"/>
    </w:pPr>
    <w:rPr>
      <w:rFonts w:eastAsiaTheme="majorEastAsia" w:cstheme="majorBidi"/>
      <w:i/>
      <w:iCs/>
      <w:color w:val="272727" w:themeColor="text1" w:themeTint="D8"/>
    </w:rPr>
  </w:style>
  <w:style w:type="paragraph" w:styleId="Nagwek9">
    <w:name w:val="heading 9"/>
    <w:link w:val="Nagwek9Znak"/>
    <w:uiPriority w:val="9"/>
    <w:semiHidden/>
    <w:unhideWhenUsed/>
    <w:qFormat/>
    <w:rsid w:val="009D3F2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Nagwek1Znak">
    <w:name w:val="Nagłówek 1 Znak"/>
    <w:basedOn w:val="Domylnaczcionkaakapitu"/>
    <w:uiPriority w:val="9"/>
    <w:rsid w:val="009D3F26"/>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uiPriority w:val="9"/>
    <w:semiHidden/>
    <w:rsid w:val="009D3F26"/>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uiPriority w:val="9"/>
    <w:semiHidden/>
    <w:rsid w:val="009D3F26"/>
    <w:rPr>
      <w:rFonts w:eastAsiaTheme="majorEastAsia" w:cstheme="majorBidi"/>
      <w:color w:val="2F5496" w:themeColor="accent1" w:themeShade="BF"/>
      <w:sz w:val="28"/>
      <w:szCs w:val="28"/>
    </w:rPr>
  </w:style>
  <w:style w:type="character" w:customStyle="1" w:styleId="Nagwek4Znak">
    <w:name w:val="Nagłówek 4 Znak"/>
    <w:basedOn w:val="Domylnaczcionkaakapitu"/>
    <w:uiPriority w:val="9"/>
    <w:semiHidden/>
    <w:rsid w:val="009D3F26"/>
    <w:rPr>
      <w:rFonts w:eastAsiaTheme="majorEastAsia" w:cstheme="majorBidi"/>
      <w:i/>
      <w:iCs/>
      <w:color w:val="2F5496" w:themeColor="accent1" w:themeShade="BF"/>
    </w:rPr>
  </w:style>
  <w:style w:type="character" w:customStyle="1" w:styleId="Nagwek5Znak">
    <w:name w:val="Nagłówek 5 Znak"/>
    <w:basedOn w:val="Domylnaczcionkaakapitu"/>
    <w:uiPriority w:val="9"/>
    <w:semiHidden/>
    <w:rsid w:val="009D3F26"/>
    <w:rPr>
      <w:rFonts w:eastAsiaTheme="majorEastAsia" w:cstheme="majorBidi"/>
      <w:color w:val="2F5496" w:themeColor="accent1" w:themeShade="BF"/>
    </w:rPr>
  </w:style>
  <w:style w:type="character" w:customStyle="1" w:styleId="Nagwek6Znak">
    <w:name w:val="Nagłówek 6 Znak"/>
    <w:basedOn w:val="Domylnaczcionkaakapitu"/>
    <w:uiPriority w:val="9"/>
    <w:semiHidden/>
    <w:rsid w:val="009D3F2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D3F2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D3F2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D3F26"/>
    <w:rPr>
      <w:rFonts w:eastAsiaTheme="majorEastAsia" w:cstheme="majorBidi"/>
      <w:color w:val="272727" w:themeColor="text1" w:themeTint="D8"/>
    </w:rPr>
  </w:style>
  <w:style w:type="character" w:customStyle="1" w:styleId="TytuZnak">
    <w:name w:val="Tytuł Znak"/>
    <w:basedOn w:val="Domylnaczcionkaakapitu"/>
    <w:uiPriority w:val="10"/>
    <w:rsid w:val="009D3F26"/>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uiPriority w:val="11"/>
    <w:rsid w:val="009D3F26"/>
    <w:rPr>
      <w:rFonts w:eastAsiaTheme="majorEastAsia" w:cstheme="majorBidi"/>
      <w:color w:val="595959" w:themeColor="text1" w:themeTint="A6"/>
      <w:spacing w:val="15"/>
      <w:sz w:val="28"/>
      <w:szCs w:val="28"/>
    </w:rPr>
  </w:style>
  <w:style w:type="paragraph" w:styleId="Cytat">
    <w:name w:val="Quote"/>
    <w:link w:val="CytatZnak"/>
    <w:uiPriority w:val="29"/>
    <w:qFormat/>
    <w:rsid w:val="009D3F26"/>
    <w:pPr>
      <w:spacing w:before="160"/>
      <w:jc w:val="center"/>
    </w:pPr>
    <w:rPr>
      <w:i/>
      <w:iCs/>
      <w:color w:val="404040" w:themeColor="text1" w:themeTint="BF"/>
    </w:rPr>
  </w:style>
  <w:style w:type="character" w:customStyle="1" w:styleId="CytatZnak">
    <w:name w:val="Cytat Znak"/>
    <w:basedOn w:val="Domylnaczcionkaakapitu"/>
    <w:link w:val="Cytat"/>
    <w:uiPriority w:val="29"/>
    <w:rsid w:val="009D3F26"/>
    <w:rPr>
      <w:i/>
      <w:iCs/>
      <w:color w:val="404040" w:themeColor="text1" w:themeTint="BF"/>
    </w:rPr>
  </w:style>
  <w:style w:type="paragraph" w:styleId="Akapitzlist">
    <w:name w:val="List Paragraph"/>
    <w:uiPriority w:val="34"/>
    <w:qFormat/>
    <w:rsid w:val="009D3F26"/>
    <w:pPr>
      <w:ind w:left="720"/>
      <w:contextualSpacing/>
    </w:pPr>
  </w:style>
  <w:style w:type="character" w:styleId="Wyrnienieintensywne">
    <w:name w:val="Intense Emphasis"/>
    <w:basedOn w:val="Domylnaczcionkaakapitu"/>
    <w:uiPriority w:val="21"/>
    <w:qFormat/>
    <w:rsid w:val="009D3F26"/>
    <w:rPr>
      <w:i/>
      <w:iCs/>
      <w:color w:val="2F5496" w:themeColor="accent1" w:themeShade="BF"/>
    </w:rPr>
  </w:style>
  <w:style w:type="paragraph" w:styleId="Cytatintensywny">
    <w:name w:val="Intense Quote"/>
    <w:link w:val="CytatintensywnyZnak"/>
    <w:uiPriority w:val="30"/>
    <w:qFormat/>
    <w:rsid w:val="009D3F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9D3F26"/>
    <w:rPr>
      <w:i/>
      <w:iCs/>
      <w:color w:val="2F5496" w:themeColor="accent1" w:themeShade="BF"/>
    </w:rPr>
  </w:style>
  <w:style w:type="character" w:styleId="Odwoanieintensywne">
    <w:name w:val="Intense Reference"/>
    <w:basedOn w:val="Domylnaczcionkaakapitu"/>
    <w:uiPriority w:val="32"/>
    <w:qFormat/>
    <w:rsid w:val="009D3F26"/>
    <w:rPr>
      <w:b/>
      <w:bCs/>
      <w:smallCaps/>
      <w:color w:val="2F5496" w:themeColor="accent1" w:themeShade="BF"/>
      <w:spacing w:val="5"/>
    </w:rPr>
  </w:style>
  <w:style w:type="character" w:styleId="Odwoaniedokomentarza">
    <w:name w:val="annotation reference"/>
    <w:basedOn w:val="Domylnaczcionkaakapitu"/>
    <w:uiPriority w:val="99"/>
    <w:semiHidden/>
    <w:unhideWhenUsed/>
    <w:rsid w:val="003A346C"/>
    <w:rPr>
      <w:sz w:val="16"/>
      <w:szCs w:val="16"/>
    </w:rPr>
  </w:style>
  <w:style w:type="paragraph" w:styleId="Tekstkomentarza">
    <w:name w:val="annotation text"/>
    <w:link w:val="TekstkomentarzaZnak"/>
    <w:uiPriority w:val="99"/>
    <w:unhideWhenUsed/>
    <w:rsid w:val="003A346C"/>
    <w:pPr>
      <w:spacing w:line="240" w:lineRule="auto"/>
    </w:pPr>
    <w:rPr>
      <w:sz w:val="20"/>
      <w:szCs w:val="20"/>
    </w:rPr>
  </w:style>
  <w:style w:type="character" w:customStyle="1" w:styleId="TekstkomentarzaZnak">
    <w:name w:val="Tekst komentarza Znak"/>
    <w:basedOn w:val="Domylnaczcionkaakapitu"/>
    <w:link w:val="Tekstkomentarza"/>
    <w:uiPriority w:val="99"/>
    <w:rsid w:val="003A346C"/>
    <w:rPr>
      <w:sz w:val="20"/>
      <w:szCs w:val="20"/>
    </w:rPr>
  </w:style>
  <w:style w:type="character" w:styleId="Wzmianka">
    <w:name w:val="Mention"/>
    <w:basedOn w:val="Domylnaczcionkaakapitu"/>
    <w:uiPriority w:val="99"/>
    <w:unhideWhenUsed/>
    <w:rsid w:val="003A346C"/>
    <w:rPr>
      <w:color w:val="2B579A"/>
      <w:shd w:val="clear" w:color="auto" w:fill="E1DFDD"/>
    </w:rPr>
  </w:style>
  <w:style w:type="paragraph" w:styleId="NormalnyWeb">
    <w:name w:val="Normal (Web)"/>
    <w:uiPriority w:val="99"/>
    <w:unhideWhenUsed/>
    <w:rsid w:val="005A45FE"/>
    <w:pPr>
      <w:spacing w:before="100" w:beforeAutospacing="1" w:after="100" w:afterAutospacing="1" w:line="240" w:lineRule="auto"/>
    </w:pPr>
    <w:rPr>
      <w:sz w:val="22"/>
      <w:szCs w:val="22"/>
    </w:rPr>
  </w:style>
  <w:style w:type="paragraph" w:styleId="Nagwek">
    <w:name w:val="header"/>
    <w:link w:val="NagwekZnak"/>
    <w:uiPriority w:val="99"/>
    <w:unhideWhenUsed/>
    <w:rsid w:val="005A45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A45FE"/>
  </w:style>
  <w:style w:type="paragraph" w:styleId="Stopka">
    <w:name w:val="footer"/>
    <w:link w:val="StopkaZnak"/>
    <w:uiPriority w:val="99"/>
    <w:unhideWhenUsed/>
    <w:rsid w:val="005A45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45FE"/>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Va7GkQ9KeSzONKacnDozWEwVg==">CgMxLjA4AHIhMVRHREFSdlVFYUE4N0dkcGhQMjJHZk00VjhsazlFbUc4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807</Words>
  <Characters>4847</Characters>
  <Application>Microsoft Office Word</Application>
  <DocSecurity>0</DocSecurity>
  <Lines>40</Lines>
  <Paragraphs>11</Paragraphs>
  <ScaleCrop>false</ScaleCrop>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Kuba Czubaszek</dc:creator>
  <cp:lastModifiedBy>Kuba Czubaszek</cp:lastModifiedBy>
  <cp:revision>2</cp:revision>
  <dcterms:created xsi:type="dcterms:W3CDTF">2025-09-17T10:44:00Z</dcterms:created>
  <dcterms:modified xsi:type="dcterms:W3CDTF">2025-10-01T07:11:00Z</dcterms:modified>
</cp:coreProperties>
</file>