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15B6" w14:textId="77777777" w:rsidR="00464C0A" w:rsidRPr="00DC4B09" w:rsidRDefault="00464C0A" w:rsidP="00E0097B">
      <w:pPr>
        <w:spacing w:line="360" w:lineRule="auto"/>
        <w:rPr>
          <w:color w:val="000000" w:themeColor="text1"/>
        </w:rPr>
      </w:pPr>
    </w:p>
    <w:p w14:paraId="668ACA64" w14:textId="24DE6051" w:rsidR="00DC4B09" w:rsidRPr="00DC4B09" w:rsidRDefault="00DC4B09" w:rsidP="00DC4B09">
      <w:pPr>
        <w:spacing w:after="160" w:line="278" w:lineRule="auto"/>
        <w:jc w:val="right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 xml:space="preserve">Warszawa, </w:t>
      </w:r>
      <w:r w:rsidR="008164B9">
        <w:rPr>
          <w:rFonts w:eastAsia="Aptos"/>
          <w:color w:val="000000" w:themeColor="text1"/>
        </w:rPr>
        <w:t>30</w:t>
      </w:r>
      <w:r w:rsidRPr="00DC4B09">
        <w:rPr>
          <w:rFonts w:eastAsia="Aptos"/>
          <w:color w:val="000000" w:themeColor="text1"/>
        </w:rPr>
        <w:t>.</w:t>
      </w:r>
      <w:r w:rsidR="008164B9">
        <w:rPr>
          <w:rFonts w:eastAsia="Aptos"/>
          <w:color w:val="000000" w:themeColor="text1"/>
        </w:rPr>
        <w:t>09</w:t>
      </w:r>
      <w:r w:rsidRPr="00DC4B09">
        <w:rPr>
          <w:rFonts w:eastAsia="Aptos"/>
          <w:color w:val="000000" w:themeColor="text1"/>
        </w:rPr>
        <w:t>.2025 r.</w:t>
      </w:r>
    </w:p>
    <w:p w14:paraId="75833E75" w14:textId="77777777" w:rsidR="00DC4B09" w:rsidRPr="00DC4B09" w:rsidRDefault="00DC4B09" w:rsidP="00DC4B09">
      <w:pPr>
        <w:spacing w:after="160" w:line="278" w:lineRule="auto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>Informacja prasowa</w:t>
      </w:r>
    </w:p>
    <w:p w14:paraId="4700106E" w14:textId="77777777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</w:p>
    <w:p w14:paraId="68832499" w14:textId="180F4091" w:rsidR="00DC4B09" w:rsidRPr="00DC4B09" w:rsidRDefault="00DC4B09" w:rsidP="007B0DB3">
      <w:pPr>
        <w:spacing w:after="160" w:line="278" w:lineRule="auto"/>
        <w:jc w:val="center"/>
        <w:rPr>
          <w:rFonts w:eastAsia="Aptos"/>
          <w:b/>
          <w:color w:val="000000" w:themeColor="text1"/>
        </w:rPr>
      </w:pPr>
      <w:r w:rsidRPr="00DC4B09">
        <w:rPr>
          <w:rFonts w:eastAsia="Aptos"/>
          <w:b/>
          <w:color w:val="000000" w:themeColor="text1"/>
        </w:rPr>
        <w:t>Super-Pharm rozpoczyna współpracę z Glovo. Produkty z drogerii po raz pierwszy</w:t>
      </w:r>
      <w:r>
        <w:rPr>
          <w:rFonts w:eastAsia="Aptos"/>
          <w:b/>
          <w:color w:val="000000" w:themeColor="text1"/>
        </w:rPr>
        <w:br/>
      </w:r>
      <w:r w:rsidRPr="00DC4B09">
        <w:rPr>
          <w:rFonts w:eastAsia="Aptos"/>
          <w:b/>
          <w:color w:val="000000" w:themeColor="text1"/>
        </w:rPr>
        <w:t>z dostawą w 30 minut</w:t>
      </w:r>
    </w:p>
    <w:p w14:paraId="0A1FFD38" w14:textId="5353A9C1" w:rsidR="00DC4B09" w:rsidRPr="00DC4B09" w:rsidRDefault="00DC4B09" w:rsidP="00DC4B09">
      <w:pPr>
        <w:spacing w:after="160" w:line="278" w:lineRule="auto"/>
        <w:jc w:val="both"/>
        <w:rPr>
          <w:rFonts w:eastAsia="Aptos"/>
          <w:b/>
          <w:color w:val="000000" w:themeColor="text1"/>
        </w:rPr>
      </w:pPr>
      <w:r w:rsidRPr="00DC4B09">
        <w:rPr>
          <w:rFonts w:eastAsia="Aptos"/>
          <w:b/>
          <w:color w:val="000000" w:themeColor="text1"/>
        </w:rPr>
        <w:t>Od września oferta drogerii Super-Pharm jest dostępna dla klientów za pośrednictwem Glovo. W aplikacji można wybierać spośród tysięcy</w:t>
      </w:r>
      <w:r w:rsidR="00987BC2">
        <w:rPr>
          <w:rFonts w:eastAsia="Aptos"/>
          <w:b/>
          <w:color w:val="000000" w:themeColor="text1"/>
        </w:rPr>
        <w:t xml:space="preserve"> </w:t>
      </w:r>
      <w:r w:rsidRPr="00DC4B09">
        <w:rPr>
          <w:rFonts w:eastAsia="Aptos"/>
          <w:b/>
          <w:color w:val="000000" w:themeColor="text1"/>
        </w:rPr>
        <w:t xml:space="preserve">produktów, z szybką dostawą do domu. Usługa jest dostępna we wszystkich 30 miastach, w których znajdują się drogerie stacjonarne. Super-Pharm jest pierwszą siecią drogerii w Polsce, która oferuje ekspresowe dostawy, prosto pod drzwi klientów. </w:t>
      </w:r>
    </w:p>
    <w:p w14:paraId="0841F595" w14:textId="63581381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>Obecność oferty Super-Pharm w aplikacji Glovo to dla klientów przede wszystkim wygoda i oszczędność czasu. Szeroki asortyment drogerii stanowi rozwiązanie, które odpowiada na codzienne potrzeby – kiedy nagle zabraknie ulubionego kremu</w:t>
      </w:r>
      <w:r w:rsidR="00530913">
        <w:rPr>
          <w:rFonts w:eastAsia="Aptos"/>
          <w:color w:val="000000" w:themeColor="text1"/>
        </w:rPr>
        <w:t xml:space="preserve">, </w:t>
      </w:r>
      <w:r w:rsidRPr="00DC4B09">
        <w:rPr>
          <w:rFonts w:eastAsia="Aptos"/>
          <w:color w:val="000000" w:themeColor="text1"/>
        </w:rPr>
        <w:t>czy pieluszek dla dziecka. Usługa sprawdzi się również w wyjątkowych sytuacjach</w:t>
      </w:r>
      <w:r w:rsidR="004468C8">
        <w:rPr>
          <w:rFonts w:eastAsia="Aptos"/>
          <w:color w:val="000000" w:themeColor="text1"/>
        </w:rPr>
        <w:t xml:space="preserve"> jak </w:t>
      </w:r>
      <w:r w:rsidRPr="00DC4B09">
        <w:rPr>
          <w:rFonts w:eastAsia="Aptos"/>
          <w:color w:val="000000" w:themeColor="text1"/>
        </w:rPr>
        <w:t xml:space="preserve">zakup prezentu na specjalną okazję. To właśnie podczas takich wydarzeń, jak Dzień Kobiet, Dzień Matki czy okres Bożego Narodzenia, obserwowany jest nawet </w:t>
      </w:r>
      <w:r w:rsidR="007C76EB">
        <w:rPr>
          <w:rFonts w:eastAsia="Aptos"/>
          <w:color w:val="000000" w:themeColor="text1"/>
        </w:rPr>
        <w:t>dziesięciokrotny</w:t>
      </w:r>
      <w:r w:rsidRPr="00DC4B09">
        <w:rPr>
          <w:rFonts w:eastAsia="Aptos"/>
          <w:color w:val="000000" w:themeColor="text1"/>
        </w:rPr>
        <w:t xml:space="preserve"> wzrost liczby zamówień wśród użytkowników Glovo.</w:t>
      </w:r>
    </w:p>
    <w:p w14:paraId="65771D5C" w14:textId="42D64E9C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 xml:space="preserve">- </w:t>
      </w:r>
      <w:r w:rsidRPr="00DC4B09">
        <w:rPr>
          <w:rFonts w:eastAsia="Aptos"/>
          <w:i/>
          <w:iCs/>
          <w:color w:val="000000" w:themeColor="text1"/>
        </w:rPr>
        <w:t xml:space="preserve">Super-Pharm, w odpowiedzi na dynamiczny rozwój swojego kanału e-commerce i rosnące zapotrzebowanie na błyskawiczną dostawę, nawiązuje współpracę z Glovo. Dzięki nowemu partnerstwu klienci zyskają jeszcze szybszy dostęp do oferty drogerii, w tym do najpopularniejszych, </w:t>
      </w:r>
      <w:proofErr w:type="spellStart"/>
      <w:r w:rsidRPr="00DC4B09">
        <w:rPr>
          <w:rFonts w:eastAsia="Aptos"/>
          <w:i/>
          <w:iCs/>
          <w:color w:val="000000" w:themeColor="text1"/>
        </w:rPr>
        <w:t>trendujących</w:t>
      </w:r>
      <w:proofErr w:type="spellEnd"/>
      <w:r w:rsidRPr="00DC4B09">
        <w:rPr>
          <w:rFonts w:eastAsia="Aptos"/>
          <w:i/>
          <w:iCs/>
          <w:color w:val="000000" w:themeColor="text1"/>
        </w:rPr>
        <w:t xml:space="preserve"> produktów. Hity takie jak dermokosmetyki, kosmetyki</w:t>
      </w:r>
      <w:r w:rsidR="0010757A">
        <w:rPr>
          <w:rFonts w:eastAsia="Aptos"/>
          <w:i/>
          <w:iCs/>
          <w:color w:val="000000" w:themeColor="text1"/>
        </w:rPr>
        <w:t xml:space="preserve"> </w:t>
      </w:r>
      <w:r w:rsidRPr="00DC4B09">
        <w:rPr>
          <w:rFonts w:eastAsia="Aptos"/>
          <w:i/>
          <w:iCs/>
          <w:color w:val="000000" w:themeColor="text1"/>
        </w:rPr>
        <w:t xml:space="preserve">koreańskie czy </w:t>
      </w:r>
      <w:proofErr w:type="spellStart"/>
      <w:r w:rsidRPr="00DC4B09">
        <w:rPr>
          <w:rFonts w:eastAsia="Aptos"/>
          <w:i/>
          <w:iCs/>
          <w:color w:val="000000" w:themeColor="text1"/>
        </w:rPr>
        <w:t>wiralowe</w:t>
      </w:r>
      <w:proofErr w:type="spellEnd"/>
      <w:r w:rsidRPr="00DC4B09">
        <w:rPr>
          <w:rFonts w:eastAsia="Aptos"/>
          <w:i/>
          <w:iCs/>
          <w:color w:val="000000" w:themeColor="text1"/>
        </w:rPr>
        <w:t xml:space="preserve"> arabskie perfumy będą mogły trafić do zamawiających w rekordowo krótkim czasie, co stanowi kolejny krok w umacnianiu pozycji Super-Pharm jako lidera innowacji w sektorze </w:t>
      </w:r>
      <w:proofErr w:type="spellStart"/>
      <w:r w:rsidRPr="00DC4B09">
        <w:rPr>
          <w:rFonts w:eastAsia="Aptos"/>
          <w:i/>
          <w:iCs/>
          <w:color w:val="000000" w:themeColor="text1"/>
        </w:rPr>
        <w:t>health</w:t>
      </w:r>
      <w:proofErr w:type="spellEnd"/>
      <w:r w:rsidRPr="00DC4B09">
        <w:rPr>
          <w:rFonts w:eastAsia="Aptos"/>
          <w:i/>
          <w:iCs/>
          <w:color w:val="000000" w:themeColor="text1"/>
        </w:rPr>
        <w:t xml:space="preserve"> &amp; </w:t>
      </w:r>
      <w:proofErr w:type="spellStart"/>
      <w:r w:rsidRPr="00DC4B09">
        <w:rPr>
          <w:rFonts w:eastAsia="Aptos"/>
          <w:i/>
          <w:iCs/>
          <w:color w:val="000000" w:themeColor="text1"/>
        </w:rPr>
        <w:t>beauty</w:t>
      </w:r>
      <w:proofErr w:type="spellEnd"/>
      <w:r w:rsidRPr="00DC4B09">
        <w:rPr>
          <w:rFonts w:eastAsia="Aptos"/>
          <w:color w:val="000000" w:themeColor="text1"/>
        </w:rPr>
        <w:t xml:space="preserve"> </w:t>
      </w:r>
      <w:r w:rsidR="008164B9">
        <w:rPr>
          <w:rFonts w:eastAsia="Aptos"/>
          <w:color w:val="000000" w:themeColor="text1"/>
        </w:rPr>
        <w:t>–</w:t>
      </w:r>
      <w:r w:rsidRPr="00DC4B09">
        <w:rPr>
          <w:rFonts w:eastAsia="Aptos"/>
          <w:color w:val="000000" w:themeColor="text1"/>
        </w:rPr>
        <w:t xml:space="preserve"> </w:t>
      </w:r>
      <w:r w:rsidRPr="00DC4B09">
        <w:rPr>
          <w:rFonts w:eastAsia="Aptos"/>
          <w:b/>
          <w:bCs/>
          <w:color w:val="000000" w:themeColor="text1"/>
        </w:rPr>
        <w:t xml:space="preserve">Monika </w:t>
      </w:r>
      <w:proofErr w:type="spellStart"/>
      <w:r w:rsidRPr="00DC4B09">
        <w:rPr>
          <w:rFonts w:eastAsia="Aptos"/>
          <w:b/>
          <w:bCs/>
          <w:color w:val="000000" w:themeColor="text1"/>
        </w:rPr>
        <w:t>Kolaszyńska</w:t>
      </w:r>
      <w:proofErr w:type="spellEnd"/>
      <w:r w:rsidRPr="00DC4B09">
        <w:rPr>
          <w:rFonts w:eastAsia="Aptos"/>
          <w:color w:val="000000" w:themeColor="text1"/>
        </w:rPr>
        <w:t>, CEO Super-Pharm Poland</w:t>
      </w:r>
      <w:r w:rsidR="00E95CA6">
        <w:rPr>
          <w:rFonts w:eastAsia="Aptos"/>
          <w:color w:val="000000" w:themeColor="text1"/>
        </w:rPr>
        <w:t>.</w:t>
      </w:r>
    </w:p>
    <w:p w14:paraId="25AE3029" w14:textId="77777777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b/>
          <w:color w:val="000000" w:themeColor="text1"/>
        </w:rPr>
        <w:t xml:space="preserve">Szybka dostawa w całej Polsce </w:t>
      </w:r>
    </w:p>
    <w:p w14:paraId="267A514A" w14:textId="5F249756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>Współpraca Super-Pharm i Glovo obejm</w:t>
      </w:r>
      <w:r w:rsidR="00F94C82">
        <w:rPr>
          <w:rFonts w:eastAsia="Aptos"/>
          <w:color w:val="000000" w:themeColor="text1"/>
        </w:rPr>
        <w:t>uje</w:t>
      </w:r>
      <w:r w:rsidRPr="00DC4B09">
        <w:rPr>
          <w:rFonts w:eastAsia="Aptos"/>
          <w:color w:val="000000" w:themeColor="text1"/>
        </w:rPr>
        <w:t xml:space="preserve"> łącznie 65 sklepów w całej Polsce. Us</w:t>
      </w:r>
      <w:hyperlink r:id="rId9">
        <w:r w:rsidRPr="00DC4B09">
          <w:rPr>
            <w:rFonts w:eastAsia="Aptos"/>
            <w:color w:val="000000" w:themeColor="text1"/>
          </w:rPr>
          <w:t xml:space="preserve">ługa </w:t>
        </w:r>
      </w:hyperlink>
      <w:r w:rsidR="00F94C82">
        <w:rPr>
          <w:rFonts w:eastAsia="Aptos"/>
          <w:color w:val="000000" w:themeColor="text1"/>
        </w:rPr>
        <w:t>jest</w:t>
      </w:r>
      <w:r w:rsidRPr="00DC4B09">
        <w:rPr>
          <w:rFonts w:eastAsia="Aptos"/>
          <w:color w:val="000000" w:themeColor="text1"/>
        </w:rPr>
        <w:t xml:space="preserve"> dostępna zarówno w dużych miastach, jak i mniejszych miejscowościach, czy lokalizacjach typowo turystycznych, jak np. Zakopane. W aplikacji można zamówić wszystkie produkty ze stacjonarnej oferty drogerii – od kosmetyków, przez produkty do makijażu, perfumy, aż po produkty dla dzieci czy artykuły dla domu, w takiej samej cenie jak na sklepowej półce. Dodatkowo, członkowie programu Klub Super-Pharm będą mogli zbierać punkty także za zakupy w aplikacji. Zamówienia zostaną dostarczone w kilkadziesiąt minut, a w wielu przypadkach czas oczekiwania na kuriera może być krótszy niż pół godziny. </w:t>
      </w:r>
    </w:p>
    <w:p w14:paraId="3D8D46CB" w14:textId="49304684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 xml:space="preserve">– </w:t>
      </w:r>
      <w:r w:rsidRPr="00DC4B09">
        <w:rPr>
          <w:rFonts w:eastAsia="Aptos"/>
          <w:i/>
          <w:color w:val="000000" w:themeColor="text1"/>
        </w:rPr>
        <w:t xml:space="preserve">Bardzo cieszy nas współpraca z Partnerem o tak silnej pozycji na rynku. Od zawsze naszym celem jest, aby użytkownicy Glovo mieli dostęp do jak najszerszej oferty produktów, z czasem dostawy liczonym w minutach. Współpraca z Super-Pharm to cenne uzupełnienie naszej oferty i sygnał, że szybkie zakupy to przyszłość sektora e-commerce </w:t>
      </w:r>
      <w:r w:rsidRPr="00DC4B09">
        <w:rPr>
          <w:rFonts w:eastAsia="Aptos"/>
          <w:color w:val="000000" w:themeColor="text1"/>
        </w:rPr>
        <w:t xml:space="preserve">– komentuje </w:t>
      </w:r>
      <w:r w:rsidRPr="00DC4B09">
        <w:rPr>
          <w:rFonts w:eastAsia="Aptos"/>
          <w:b/>
          <w:color w:val="000000" w:themeColor="text1"/>
        </w:rPr>
        <w:t>Dawid Ledziński, szef q-</w:t>
      </w:r>
      <w:proofErr w:type="spellStart"/>
      <w:r w:rsidRPr="00DC4B09">
        <w:rPr>
          <w:rFonts w:eastAsia="Aptos"/>
          <w:b/>
          <w:color w:val="000000" w:themeColor="text1"/>
        </w:rPr>
        <w:t>commerce</w:t>
      </w:r>
      <w:proofErr w:type="spellEnd"/>
      <w:r w:rsidRPr="00DC4B09">
        <w:rPr>
          <w:rFonts w:eastAsia="Aptos"/>
          <w:b/>
          <w:color w:val="000000" w:themeColor="text1"/>
        </w:rPr>
        <w:t xml:space="preserve"> Glovo w Polsce</w:t>
      </w:r>
      <w:r w:rsidRPr="00DC4B09">
        <w:rPr>
          <w:rFonts w:eastAsia="Aptos"/>
          <w:color w:val="000000" w:themeColor="text1"/>
        </w:rPr>
        <w:t xml:space="preserve">. </w:t>
      </w:r>
    </w:p>
    <w:p w14:paraId="6FE1BB73" w14:textId="77777777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lastRenderedPageBreak/>
        <w:br/>
        <w:t xml:space="preserve">Glovo pozostaje liderem segmentu </w:t>
      </w:r>
      <w:proofErr w:type="spellStart"/>
      <w:r w:rsidRPr="00DC4B09">
        <w:rPr>
          <w:rFonts w:eastAsia="Aptos"/>
          <w:color w:val="000000" w:themeColor="text1"/>
        </w:rPr>
        <w:t>delivery</w:t>
      </w:r>
      <w:proofErr w:type="spellEnd"/>
      <w:r w:rsidRPr="00DC4B09">
        <w:rPr>
          <w:rFonts w:eastAsia="Aptos"/>
          <w:color w:val="000000" w:themeColor="text1"/>
        </w:rPr>
        <w:t xml:space="preserve"> w Polsce, działającym w modelu </w:t>
      </w:r>
      <w:proofErr w:type="spellStart"/>
      <w:r w:rsidRPr="00DC4B09">
        <w:rPr>
          <w:rFonts w:eastAsia="Aptos"/>
          <w:color w:val="000000" w:themeColor="text1"/>
        </w:rPr>
        <w:t>multicategory</w:t>
      </w:r>
      <w:proofErr w:type="spellEnd"/>
      <w:r w:rsidRPr="00DC4B09">
        <w:rPr>
          <w:rFonts w:eastAsia="Aptos"/>
          <w:color w:val="000000" w:themeColor="text1"/>
        </w:rPr>
        <w:t xml:space="preserve"> i konsekwentnie rozwijającym ofertę poza gastronomią. Już co piąte zamówienie w aplikacji pochodzi z kategorii innych niż gastronomia – m.in. </w:t>
      </w:r>
      <w:proofErr w:type="spellStart"/>
      <w:r w:rsidRPr="00DC4B09">
        <w:rPr>
          <w:rFonts w:eastAsia="Aptos"/>
          <w:color w:val="000000" w:themeColor="text1"/>
        </w:rPr>
        <w:t>beauty</w:t>
      </w:r>
      <w:proofErr w:type="spellEnd"/>
      <w:r w:rsidRPr="00DC4B09">
        <w:rPr>
          <w:rFonts w:eastAsia="Aptos"/>
          <w:color w:val="000000" w:themeColor="text1"/>
        </w:rPr>
        <w:t xml:space="preserve">, </w:t>
      </w:r>
      <w:proofErr w:type="spellStart"/>
      <w:r w:rsidRPr="00DC4B09">
        <w:rPr>
          <w:rFonts w:eastAsia="Aptos"/>
          <w:color w:val="000000" w:themeColor="text1"/>
        </w:rPr>
        <w:t>home</w:t>
      </w:r>
      <w:proofErr w:type="spellEnd"/>
      <w:r w:rsidRPr="00DC4B09">
        <w:rPr>
          <w:rFonts w:eastAsia="Aptos"/>
          <w:color w:val="000000" w:themeColor="text1"/>
        </w:rPr>
        <w:t xml:space="preserve"> &amp; </w:t>
      </w:r>
      <w:proofErr w:type="spellStart"/>
      <w:r w:rsidRPr="00DC4B09">
        <w:rPr>
          <w:rFonts w:eastAsia="Aptos"/>
          <w:color w:val="000000" w:themeColor="text1"/>
        </w:rPr>
        <w:t>deco</w:t>
      </w:r>
      <w:proofErr w:type="spellEnd"/>
      <w:r w:rsidRPr="00DC4B09">
        <w:rPr>
          <w:rFonts w:eastAsia="Aptos"/>
          <w:color w:val="000000" w:themeColor="text1"/>
        </w:rPr>
        <w:t>, produkty dla zwierząt, kwiaty czy artykuły spożywcze. O rosnącym znaczeniu tych usług świadczy tempo ich rozwoju: w 2024 roku liczba zamówień z kwiaciarni zwiększyła się niemal trzykrotnie, a w kategorii produktów dla domu ponad dwukrotnie.</w:t>
      </w:r>
    </w:p>
    <w:p w14:paraId="41E12596" w14:textId="77777777" w:rsidR="00DC4B09" w:rsidRPr="00DC4B09" w:rsidRDefault="00DC4B09" w:rsidP="00DC4B09">
      <w:pPr>
        <w:spacing w:after="160" w:line="278" w:lineRule="auto"/>
        <w:jc w:val="both"/>
        <w:rPr>
          <w:rFonts w:eastAsia="Aptos"/>
          <w:b/>
          <w:color w:val="000000" w:themeColor="text1"/>
        </w:rPr>
      </w:pPr>
      <w:r w:rsidRPr="00DC4B09">
        <w:rPr>
          <w:rFonts w:eastAsia="Aptos"/>
          <w:b/>
          <w:color w:val="000000" w:themeColor="text1"/>
        </w:rPr>
        <w:t xml:space="preserve">Kategoria </w:t>
      </w:r>
      <w:proofErr w:type="spellStart"/>
      <w:r w:rsidRPr="00DC4B09">
        <w:rPr>
          <w:rFonts w:eastAsia="Aptos"/>
          <w:b/>
          <w:color w:val="000000" w:themeColor="text1"/>
        </w:rPr>
        <w:t>beauty</w:t>
      </w:r>
      <w:proofErr w:type="spellEnd"/>
      <w:r w:rsidRPr="00DC4B09">
        <w:rPr>
          <w:rFonts w:eastAsia="Aptos"/>
          <w:b/>
          <w:color w:val="000000" w:themeColor="text1"/>
        </w:rPr>
        <w:t xml:space="preserve"> rośnie w sieci</w:t>
      </w:r>
    </w:p>
    <w:p w14:paraId="756BBA3D" w14:textId="77777777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>Podobny potencjał w segmencie q-</w:t>
      </w:r>
      <w:proofErr w:type="spellStart"/>
      <w:r w:rsidRPr="00DC4B09">
        <w:rPr>
          <w:rFonts w:eastAsia="Aptos"/>
          <w:color w:val="000000" w:themeColor="text1"/>
        </w:rPr>
        <w:t>commerce</w:t>
      </w:r>
      <w:proofErr w:type="spellEnd"/>
      <w:r w:rsidRPr="00DC4B09">
        <w:rPr>
          <w:rFonts w:eastAsia="Aptos"/>
          <w:color w:val="000000" w:themeColor="text1"/>
        </w:rPr>
        <w:t xml:space="preserve"> ma także kategoria </w:t>
      </w:r>
      <w:proofErr w:type="spellStart"/>
      <w:r w:rsidRPr="00DC4B09">
        <w:rPr>
          <w:rFonts w:eastAsia="Aptos"/>
          <w:color w:val="000000" w:themeColor="text1"/>
        </w:rPr>
        <w:t>beauty</w:t>
      </w:r>
      <w:proofErr w:type="spellEnd"/>
      <w:r w:rsidRPr="00DC4B09">
        <w:rPr>
          <w:rFonts w:eastAsia="Aptos"/>
          <w:color w:val="000000" w:themeColor="text1"/>
        </w:rPr>
        <w:t xml:space="preserve">. Według </w:t>
      </w:r>
      <w:proofErr w:type="spellStart"/>
      <w:r w:rsidRPr="00DC4B09">
        <w:rPr>
          <w:rFonts w:eastAsia="Aptos"/>
          <w:color w:val="000000" w:themeColor="text1"/>
        </w:rPr>
        <w:t>Euromonitor</w:t>
      </w:r>
      <w:proofErr w:type="spellEnd"/>
      <w:r w:rsidRPr="00DC4B09">
        <w:rPr>
          <w:rFonts w:eastAsia="Aptos"/>
          <w:color w:val="000000" w:themeColor="text1"/>
        </w:rPr>
        <w:t xml:space="preserve"> International wartość segmentu urody i higieny osobistej w Polsce sięgnęła w 2024 r. aż 27,1 mld zł. To o 7 proc. więcej niż rok wcześniej. Jednocześnie klienci coraz częściej kupują produkty drogeryjne online – e-commerce w zeszłym roku odpowiadał już za 17,3 proc. sprzedaży kosmetyków w Polsce, podczas gdy pięć lat temu było to 10,3 proc. Jednocześnie potrzeba wygody i szybkiej dostępności sprawia, że rośnie popularność modelu szybkich dostaw. </w:t>
      </w:r>
    </w:p>
    <w:p w14:paraId="40D4B2B1" w14:textId="7170DEB6" w:rsidR="00DC4B09" w:rsidRPr="00DC4B09" w:rsidRDefault="00DC4B09" w:rsidP="00DC4B09">
      <w:pPr>
        <w:spacing w:after="160" w:line="278" w:lineRule="auto"/>
        <w:jc w:val="both"/>
        <w:rPr>
          <w:rFonts w:eastAsia="Aptos"/>
          <w:color w:val="000000" w:themeColor="text1"/>
        </w:rPr>
      </w:pPr>
      <w:r w:rsidRPr="00DC4B09">
        <w:rPr>
          <w:rFonts w:eastAsia="Aptos"/>
          <w:color w:val="000000" w:themeColor="text1"/>
        </w:rPr>
        <w:t xml:space="preserve"> – </w:t>
      </w:r>
      <w:r w:rsidRPr="00DC4B09">
        <w:rPr>
          <w:rFonts w:eastAsia="Aptos"/>
          <w:i/>
          <w:color w:val="000000" w:themeColor="text1"/>
        </w:rPr>
        <w:t xml:space="preserve">Globalnie kategoria </w:t>
      </w:r>
      <w:proofErr w:type="spellStart"/>
      <w:r w:rsidRPr="00DC4B09">
        <w:rPr>
          <w:rFonts w:eastAsia="Aptos"/>
          <w:i/>
          <w:color w:val="000000" w:themeColor="text1"/>
        </w:rPr>
        <w:t>beauty</w:t>
      </w:r>
      <w:proofErr w:type="spellEnd"/>
      <w:r w:rsidRPr="00DC4B09">
        <w:rPr>
          <w:rFonts w:eastAsia="Aptos"/>
          <w:i/>
          <w:color w:val="000000" w:themeColor="text1"/>
        </w:rPr>
        <w:t xml:space="preserve"> w aplikacji Glovo rośnie w tempie dwucyfrowym – około 60 proc. rok do roku. Współpracujemy z liderami tego segmentu na wielu rynkach, dlatego szczególnie cieszy nas możliwość rozwijania tej kategorii również w Polsce. Dzięki tej współpracy wkraczamy w nową erę wygody zakupów </w:t>
      </w:r>
      <w:r w:rsidR="00984E8B">
        <w:rPr>
          <w:rFonts w:eastAsia="Aptos"/>
          <w:i/>
          <w:color w:val="000000" w:themeColor="text1"/>
        </w:rPr>
        <w:t>–</w:t>
      </w:r>
      <w:r w:rsidRPr="00DC4B09">
        <w:rPr>
          <w:rFonts w:eastAsia="Aptos"/>
          <w:i/>
          <w:color w:val="000000" w:themeColor="text1"/>
        </w:rPr>
        <w:t xml:space="preserve"> możliwe będzie zamówienie kosmetyków czy prezentu dla kogoś bliskiego bez konieczności wyjazdu do centrum handlowego i stania w kolejkach </w:t>
      </w:r>
      <w:r w:rsidRPr="00DC4B09">
        <w:rPr>
          <w:rFonts w:eastAsia="Aptos"/>
          <w:color w:val="000000" w:themeColor="text1"/>
        </w:rPr>
        <w:t xml:space="preserve">– dodaje </w:t>
      </w:r>
      <w:r w:rsidRPr="00DC4B09">
        <w:rPr>
          <w:rFonts w:eastAsia="Aptos"/>
          <w:b/>
          <w:color w:val="000000" w:themeColor="text1"/>
        </w:rPr>
        <w:t>Dawid Ledziński, Glovo</w:t>
      </w:r>
      <w:r w:rsidRPr="00DC4B09">
        <w:rPr>
          <w:rFonts w:eastAsia="Aptos"/>
          <w:color w:val="000000" w:themeColor="text1"/>
        </w:rPr>
        <w:t>.</w:t>
      </w:r>
    </w:p>
    <w:p w14:paraId="4BA12467" w14:textId="77777777" w:rsidR="00984E8B" w:rsidRDefault="00984E8B" w:rsidP="00DC4B09">
      <w:pPr>
        <w:spacing w:after="160" w:line="278" w:lineRule="auto"/>
        <w:rPr>
          <w:rFonts w:eastAsia="Aptos"/>
          <w:b/>
          <w:color w:val="000000" w:themeColor="text1"/>
        </w:rPr>
      </w:pPr>
    </w:p>
    <w:p w14:paraId="7B1E16FF" w14:textId="77777777" w:rsidR="009B2DE5" w:rsidRDefault="009B2DE5" w:rsidP="00DC4B09">
      <w:pPr>
        <w:spacing w:after="160" w:line="278" w:lineRule="auto"/>
        <w:rPr>
          <w:rFonts w:eastAsia="Aptos"/>
          <w:b/>
          <w:color w:val="000000" w:themeColor="text1"/>
        </w:rPr>
      </w:pPr>
    </w:p>
    <w:p w14:paraId="3AD805F2" w14:textId="2ADD3EA8" w:rsidR="00DC4B09" w:rsidRPr="009B2DE5" w:rsidRDefault="00DC4B09" w:rsidP="00DC4B09">
      <w:pPr>
        <w:spacing w:after="160" w:line="278" w:lineRule="auto"/>
        <w:rPr>
          <w:rFonts w:eastAsia="Aptos"/>
          <w:b/>
          <w:color w:val="000000" w:themeColor="text1"/>
          <w:sz w:val="20"/>
          <w:szCs w:val="20"/>
        </w:rPr>
      </w:pPr>
      <w:r w:rsidRPr="009B2DE5">
        <w:rPr>
          <w:rFonts w:eastAsia="Aptos"/>
          <w:b/>
          <w:color w:val="000000" w:themeColor="text1"/>
          <w:sz w:val="20"/>
          <w:szCs w:val="20"/>
        </w:rPr>
        <w:t>Super-Pharm</w:t>
      </w:r>
    </w:p>
    <w:p w14:paraId="0C68DFFF" w14:textId="77777777" w:rsidR="00DC4B09" w:rsidRPr="009B2DE5" w:rsidRDefault="00DC4B09" w:rsidP="00DC4B09">
      <w:pPr>
        <w:spacing w:after="160" w:line="278" w:lineRule="auto"/>
        <w:jc w:val="both"/>
        <w:rPr>
          <w:rFonts w:eastAsia="Aptos"/>
          <w:color w:val="000000" w:themeColor="text1"/>
          <w:sz w:val="20"/>
          <w:szCs w:val="20"/>
        </w:rPr>
      </w:pPr>
      <w:r w:rsidRPr="009B2DE5">
        <w:rPr>
          <w:rFonts w:eastAsia="Aptos"/>
          <w:color w:val="000000" w:themeColor="text1"/>
          <w:sz w:val="20"/>
          <w:szCs w:val="20"/>
        </w:rPr>
        <w:t xml:space="preserve">Super-Pharm to wyjątkowe połączenie apteki, drogerii i perfumerii w jednym miejscu. To przestrzeń, w której każdy znajdzie coś dla siebie – zadba o swoje zdrowie, urodę i komfort. Ofertę uzupełnia profesjonalne doradztwo doświadczonych konsultantów, które jest znakiem firmowym marki. </w:t>
      </w:r>
    </w:p>
    <w:p w14:paraId="5697313C" w14:textId="77777777" w:rsidR="009B2DE5" w:rsidRDefault="00DC4B09" w:rsidP="00DC4B09">
      <w:pPr>
        <w:spacing w:after="160" w:line="278" w:lineRule="auto"/>
        <w:jc w:val="both"/>
        <w:rPr>
          <w:rFonts w:eastAsia="Aptos"/>
          <w:color w:val="000000" w:themeColor="text1"/>
          <w:sz w:val="20"/>
          <w:szCs w:val="20"/>
        </w:rPr>
      </w:pPr>
      <w:r w:rsidRPr="009B2DE5">
        <w:rPr>
          <w:rFonts w:eastAsia="Aptos"/>
          <w:color w:val="000000" w:themeColor="text1"/>
          <w:sz w:val="20"/>
          <w:szCs w:val="20"/>
        </w:rPr>
        <w:t xml:space="preserve">Super-Pharm to również prężnie działający e-commerce oraz jeden z największych w Polsce programów lojalnościowych Klub Super-Pharm, zrzeszający ponad milion klientów. Marka stale się rozwija, otwierając </w:t>
      </w:r>
      <w:proofErr w:type="spellStart"/>
      <w:r w:rsidRPr="009B2DE5">
        <w:rPr>
          <w:rFonts w:eastAsia="Aptos"/>
          <w:color w:val="000000" w:themeColor="text1"/>
          <w:sz w:val="20"/>
          <w:szCs w:val="20"/>
        </w:rPr>
        <w:t>concept</w:t>
      </w:r>
      <w:proofErr w:type="spellEnd"/>
      <w:r w:rsidRPr="009B2DE5">
        <w:rPr>
          <w:rFonts w:eastAsia="Aptos"/>
          <w:color w:val="000000" w:themeColor="text1"/>
          <w:sz w:val="20"/>
          <w:szCs w:val="20"/>
        </w:rPr>
        <w:t xml:space="preserve"> </w:t>
      </w:r>
      <w:proofErr w:type="spellStart"/>
      <w:r w:rsidRPr="009B2DE5">
        <w:rPr>
          <w:rFonts w:eastAsia="Aptos"/>
          <w:color w:val="000000" w:themeColor="text1"/>
          <w:sz w:val="20"/>
          <w:szCs w:val="20"/>
        </w:rPr>
        <w:t>store’y</w:t>
      </w:r>
      <w:proofErr w:type="spellEnd"/>
      <w:r w:rsidRPr="009B2DE5">
        <w:rPr>
          <w:rFonts w:eastAsia="Aptos"/>
          <w:color w:val="000000" w:themeColor="text1"/>
          <w:sz w:val="20"/>
          <w:szCs w:val="20"/>
        </w:rPr>
        <w:t xml:space="preserve"> pod szyldem Skin &amp; </w:t>
      </w:r>
      <w:proofErr w:type="spellStart"/>
      <w:r w:rsidRPr="009B2DE5">
        <w:rPr>
          <w:rFonts w:eastAsia="Aptos"/>
          <w:color w:val="000000" w:themeColor="text1"/>
          <w:sz w:val="20"/>
          <w:szCs w:val="20"/>
        </w:rPr>
        <w:t>Beauty</w:t>
      </w:r>
      <w:proofErr w:type="spellEnd"/>
      <w:r w:rsidRPr="009B2DE5">
        <w:rPr>
          <w:rFonts w:eastAsia="Aptos"/>
          <w:color w:val="000000" w:themeColor="text1"/>
          <w:sz w:val="20"/>
          <w:szCs w:val="20"/>
        </w:rPr>
        <w:t xml:space="preserve"> by Super-Pharm, które zapewniają najwyższy poziom usług z zakresu pielęgnacji i makijażu.</w:t>
      </w:r>
    </w:p>
    <w:p w14:paraId="2E65ED44" w14:textId="0148BDE4" w:rsidR="00DC4B09" w:rsidRPr="009B2DE5" w:rsidRDefault="00DC4B09" w:rsidP="00DC4B09">
      <w:pPr>
        <w:spacing w:after="160" w:line="278" w:lineRule="auto"/>
        <w:jc w:val="both"/>
        <w:rPr>
          <w:rFonts w:eastAsia="Aptos"/>
          <w:color w:val="000000" w:themeColor="text1"/>
          <w:sz w:val="20"/>
          <w:szCs w:val="20"/>
        </w:rPr>
      </w:pPr>
      <w:r w:rsidRPr="009B2DE5">
        <w:rPr>
          <w:rFonts w:eastAsia="Aptos"/>
          <w:b/>
          <w:color w:val="000000" w:themeColor="text1"/>
          <w:sz w:val="20"/>
          <w:szCs w:val="20"/>
        </w:rPr>
        <w:br/>
        <w:t>O Glovo</w:t>
      </w:r>
    </w:p>
    <w:p w14:paraId="174C02F3" w14:textId="77777777" w:rsidR="00DC4B09" w:rsidRPr="009B2DE5" w:rsidRDefault="00DC4B09" w:rsidP="00DC4B09">
      <w:pPr>
        <w:spacing w:after="160" w:line="278" w:lineRule="auto"/>
        <w:jc w:val="both"/>
        <w:rPr>
          <w:rFonts w:eastAsia="Aptos"/>
          <w:color w:val="000000" w:themeColor="text1"/>
          <w:sz w:val="20"/>
          <w:szCs w:val="20"/>
        </w:rPr>
      </w:pPr>
      <w:r w:rsidRPr="009B2DE5">
        <w:rPr>
          <w:rFonts w:eastAsia="Aptos"/>
          <w:color w:val="000000" w:themeColor="text1"/>
          <w:sz w:val="20"/>
          <w:szCs w:val="20"/>
        </w:rPr>
        <w:t xml:space="preserve">Glovo to wiodąca platforma technologiczna łącząca klientów, firmy i kurierów. Działa w modelu </w:t>
      </w:r>
      <w:proofErr w:type="spellStart"/>
      <w:r w:rsidRPr="009B2DE5">
        <w:rPr>
          <w:rFonts w:eastAsia="Aptos"/>
          <w:color w:val="000000" w:themeColor="text1"/>
          <w:sz w:val="20"/>
          <w:szCs w:val="20"/>
        </w:rPr>
        <w:t>multicategory</w:t>
      </w:r>
      <w:proofErr w:type="spellEnd"/>
      <w:r w:rsidRPr="009B2DE5">
        <w:rPr>
          <w:rFonts w:eastAsia="Aptos"/>
          <w:color w:val="000000" w:themeColor="text1"/>
          <w:sz w:val="20"/>
          <w:szCs w:val="20"/>
        </w:rPr>
        <w:t xml:space="preserve">, oferując szybki dostęp do wielu kategorii usług lokalnych restauracji, sklepów i supermarketów. Glovo to lider </w:t>
      </w:r>
      <w:proofErr w:type="spellStart"/>
      <w:r w:rsidRPr="009B2DE5">
        <w:rPr>
          <w:rFonts w:eastAsia="Aptos"/>
          <w:color w:val="000000" w:themeColor="text1"/>
          <w:sz w:val="20"/>
          <w:szCs w:val="20"/>
        </w:rPr>
        <w:t>Quick</w:t>
      </w:r>
      <w:proofErr w:type="spellEnd"/>
      <w:r w:rsidRPr="009B2DE5">
        <w:rPr>
          <w:rFonts w:eastAsia="Aptos"/>
          <w:color w:val="000000" w:themeColor="text1"/>
          <w:sz w:val="20"/>
          <w:szCs w:val="20"/>
        </w:rPr>
        <w:t xml:space="preserve"> Commerce – nowej generacji e-commerce, którego misją jest zbudowanie największego internetowego rynku oferującego dostęp do dowolnego produktu w ciągu minut. Założona w 2015 roku, w Barcelonie, platforma działa w 23 krajach w Europy, Azji Środkowej i Afryki.</w:t>
      </w:r>
    </w:p>
    <w:p w14:paraId="0EB86021" w14:textId="252279E0" w:rsidR="004271EC" w:rsidRPr="009B2DE5" w:rsidRDefault="00DC4B09" w:rsidP="0083597A">
      <w:pPr>
        <w:spacing w:after="160" w:line="278" w:lineRule="auto"/>
        <w:jc w:val="both"/>
        <w:rPr>
          <w:rFonts w:eastAsia="Aptos"/>
          <w:color w:val="000000" w:themeColor="text1"/>
          <w:sz w:val="20"/>
          <w:szCs w:val="20"/>
        </w:rPr>
      </w:pPr>
      <w:r w:rsidRPr="009B2DE5">
        <w:rPr>
          <w:rFonts w:eastAsia="Aptos"/>
          <w:color w:val="000000" w:themeColor="text1"/>
          <w:sz w:val="20"/>
          <w:szCs w:val="20"/>
        </w:rPr>
        <w:t>Więcej informacji o Glovo można znaleźć na stronie: </w:t>
      </w:r>
      <w:hyperlink r:id="rId10" w:history="1">
        <w:r w:rsidR="00D613CB" w:rsidRPr="00D613CB">
          <w:rPr>
            <w:rStyle w:val="Hipercze"/>
            <w:rFonts w:eastAsia="Aptos"/>
            <w:sz w:val="20"/>
            <w:szCs w:val="20"/>
          </w:rPr>
          <w:t>https://about.glovoapp.com/</w:t>
        </w:r>
      </w:hyperlink>
    </w:p>
    <w:sectPr w:rsidR="004271EC" w:rsidRPr="009B2D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8B2D" w14:textId="77777777" w:rsidR="009A77FA" w:rsidRDefault="009A77FA">
      <w:pPr>
        <w:spacing w:line="240" w:lineRule="auto"/>
      </w:pPr>
      <w:r>
        <w:separator/>
      </w:r>
    </w:p>
  </w:endnote>
  <w:endnote w:type="continuationSeparator" w:id="0">
    <w:p w14:paraId="309156D0" w14:textId="77777777" w:rsidR="009A77FA" w:rsidRDefault="009A7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35C6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8FCA" w14:textId="77777777" w:rsidR="00464C0A" w:rsidRDefault="00464C0A">
    <w:pPr>
      <w:rPr>
        <w:sz w:val="18"/>
        <w:szCs w:val="18"/>
      </w:rPr>
    </w:pPr>
  </w:p>
  <w:p w14:paraId="1360F886" w14:textId="77777777" w:rsidR="00464C0A" w:rsidRDefault="004271EC">
    <w:pPr>
      <w:tabs>
        <w:tab w:val="center" w:pos="4536"/>
        <w:tab w:val="right" w:pos="9072"/>
      </w:tabs>
      <w:spacing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Kontakt dla mediów:</w:t>
    </w:r>
  </w:p>
  <w:p w14:paraId="0A2AF2BE" w14:textId="77777777" w:rsidR="00464C0A" w:rsidRDefault="004271EC">
    <w:pPr>
      <w:spacing w:line="240" w:lineRule="auto"/>
      <w:rPr>
        <w:b/>
        <w:sz w:val="18"/>
        <w:szCs w:val="18"/>
      </w:rPr>
    </w:pPr>
    <w:r>
      <w:rPr>
        <w:color w:val="000000"/>
        <w:sz w:val="16"/>
        <w:szCs w:val="16"/>
      </w:rPr>
      <w:t xml:space="preserve">Paulina Wróbel, </w:t>
    </w:r>
    <w:hyperlink r:id="rId1">
      <w:r w:rsidR="00464C0A">
        <w:rPr>
          <w:color w:val="0000FF"/>
          <w:sz w:val="16"/>
          <w:szCs w:val="16"/>
          <w:u w:val="single"/>
        </w:rPr>
        <w:t>paulina.wrobel@38pr.pl</w:t>
      </w:r>
    </w:hyperlink>
    <w:r>
      <w:rPr>
        <w:color w:val="000000"/>
        <w:sz w:val="16"/>
        <w:szCs w:val="16"/>
      </w:rPr>
      <w:t xml:space="preserve">, tel. 502 457 549;  Natalia Kowalska, </w:t>
    </w:r>
    <w:hyperlink r:id="rId2">
      <w:r w:rsidR="00464C0A">
        <w:rPr>
          <w:color w:val="0000FF"/>
          <w:sz w:val="16"/>
          <w:szCs w:val="16"/>
          <w:u w:val="single"/>
        </w:rPr>
        <w:t>natalia.kowalska@38pr.pl</w:t>
      </w:r>
    </w:hyperlink>
    <w:r>
      <w:rPr>
        <w:color w:val="000000"/>
        <w:sz w:val="16"/>
        <w:szCs w:val="16"/>
      </w:rPr>
      <w:t xml:space="preserve">, tel. 571 947 907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0ADD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97BD" w14:textId="77777777" w:rsidR="009A77FA" w:rsidRDefault="009A77FA">
      <w:pPr>
        <w:spacing w:line="240" w:lineRule="auto"/>
      </w:pPr>
      <w:r>
        <w:separator/>
      </w:r>
    </w:p>
  </w:footnote>
  <w:footnote w:type="continuationSeparator" w:id="0">
    <w:p w14:paraId="4E7449C4" w14:textId="77777777" w:rsidR="009A77FA" w:rsidRDefault="009A7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2DEB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C569" w14:textId="77777777" w:rsidR="00464C0A" w:rsidRDefault="004271EC">
    <w:pPr>
      <w:jc w:val="center"/>
    </w:pPr>
    <w:r>
      <w:rPr>
        <w:noProof/>
      </w:rPr>
      <w:drawing>
        <wp:inline distT="114300" distB="114300" distL="114300" distR="114300" wp14:anchorId="1DD62D5C" wp14:editId="3C96EF39">
          <wp:extent cx="1562100" cy="70866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656" r="2010" b="19108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A92A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9EE"/>
    <w:multiLevelType w:val="hybridMultilevel"/>
    <w:tmpl w:val="90F4826E"/>
    <w:lvl w:ilvl="0" w:tplc="7B60A982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A7595"/>
    <w:multiLevelType w:val="multilevel"/>
    <w:tmpl w:val="6EF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C057B"/>
    <w:multiLevelType w:val="multilevel"/>
    <w:tmpl w:val="BE6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41F88"/>
    <w:multiLevelType w:val="multilevel"/>
    <w:tmpl w:val="B75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D1C11"/>
    <w:multiLevelType w:val="multilevel"/>
    <w:tmpl w:val="E52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430F8"/>
    <w:multiLevelType w:val="hybridMultilevel"/>
    <w:tmpl w:val="CCA46CD4"/>
    <w:lvl w:ilvl="0" w:tplc="1E225AFC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265A9"/>
    <w:multiLevelType w:val="hybridMultilevel"/>
    <w:tmpl w:val="8DF2FE14"/>
    <w:lvl w:ilvl="0" w:tplc="AD0E8868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3B757B"/>
    <w:multiLevelType w:val="multilevel"/>
    <w:tmpl w:val="5CE0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877280">
    <w:abstractNumId w:val="4"/>
  </w:num>
  <w:num w:numId="2" w16cid:durableId="1567032532">
    <w:abstractNumId w:val="2"/>
  </w:num>
  <w:num w:numId="3" w16cid:durableId="872696670">
    <w:abstractNumId w:val="1"/>
  </w:num>
  <w:num w:numId="4" w16cid:durableId="2106265568">
    <w:abstractNumId w:val="3"/>
  </w:num>
  <w:num w:numId="5" w16cid:durableId="1255089321">
    <w:abstractNumId w:val="5"/>
  </w:num>
  <w:num w:numId="6" w16cid:durableId="71777975">
    <w:abstractNumId w:val="0"/>
  </w:num>
  <w:num w:numId="7" w16cid:durableId="1448700837">
    <w:abstractNumId w:val="6"/>
  </w:num>
  <w:num w:numId="8" w16cid:durableId="81279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0A"/>
    <w:rsid w:val="000032D1"/>
    <w:rsid w:val="0000658C"/>
    <w:rsid w:val="00015481"/>
    <w:rsid w:val="000160B2"/>
    <w:rsid w:val="00020529"/>
    <w:rsid w:val="000238C5"/>
    <w:rsid w:val="00040951"/>
    <w:rsid w:val="00044442"/>
    <w:rsid w:val="00050F0C"/>
    <w:rsid w:val="000541FF"/>
    <w:rsid w:val="00055813"/>
    <w:rsid w:val="0007397E"/>
    <w:rsid w:val="000A2A81"/>
    <w:rsid w:val="000A4F1E"/>
    <w:rsid w:val="000A653F"/>
    <w:rsid w:val="000B21A5"/>
    <w:rsid w:val="000B26FB"/>
    <w:rsid w:val="00106F4E"/>
    <w:rsid w:val="0010757A"/>
    <w:rsid w:val="00123154"/>
    <w:rsid w:val="0013734C"/>
    <w:rsid w:val="00137D4D"/>
    <w:rsid w:val="00155A7D"/>
    <w:rsid w:val="001728B8"/>
    <w:rsid w:val="001B4218"/>
    <w:rsid w:val="001B69AE"/>
    <w:rsid w:val="001C645E"/>
    <w:rsid w:val="001D7ABF"/>
    <w:rsid w:val="001E66F6"/>
    <w:rsid w:val="00201122"/>
    <w:rsid w:val="00212F93"/>
    <w:rsid w:val="00215B26"/>
    <w:rsid w:val="002276FD"/>
    <w:rsid w:val="00235D99"/>
    <w:rsid w:val="00245CD8"/>
    <w:rsid w:val="002479A1"/>
    <w:rsid w:val="00282A29"/>
    <w:rsid w:val="00286184"/>
    <w:rsid w:val="002A3866"/>
    <w:rsid w:val="002C12C3"/>
    <w:rsid w:val="002D42FC"/>
    <w:rsid w:val="002D5D7B"/>
    <w:rsid w:val="002E5B48"/>
    <w:rsid w:val="002E7339"/>
    <w:rsid w:val="00303E4B"/>
    <w:rsid w:val="003134CA"/>
    <w:rsid w:val="003178FD"/>
    <w:rsid w:val="00320B87"/>
    <w:rsid w:val="0034430A"/>
    <w:rsid w:val="00352B04"/>
    <w:rsid w:val="0036493E"/>
    <w:rsid w:val="003870A0"/>
    <w:rsid w:val="003908D5"/>
    <w:rsid w:val="003A0E6F"/>
    <w:rsid w:val="003B1287"/>
    <w:rsid w:val="004046AF"/>
    <w:rsid w:val="004271EC"/>
    <w:rsid w:val="004468C8"/>
    <w:rsid w:val="004475A8"/>
    <w:rsid w:val="00464C0A"/>
    <w:rsid w:val="00466543"/>
    <w:rsid w:val="004D1F7E"/>
    <w:rsid w:val="004D4990"/>
    <w:rsid w:val="004D6735"/>
    <w:rsid w:val="004F204C"/>
    <w:rsid w:val="005121CE"/>
    <w:rsid w:val="00516438"/>
    <w:rsid w:val="00523632"/>
    <w:rsid w:val="00530913"/>
    <w:rsid w:val="0053416A"/>
    <w:rsid w:val="00550505"/>
    <w:rsid w:val="005536C0"/>
    <w:rsid w:val="005557D4"/>
    <w:rsid w:val="005864AC"/>
    <w:rsid w:val="005B1930"/>
    <w:rsid w:val="005C6A61"/>
    <w:rsid w:val="005D51FE"/>
    <w:rsid w:val="00661C10"/>
    <w:rsid w:val="0069448E"/>
    <w:rsid w:val="006961A9"/>
    <w:rsid w:val="006A4413"/>
    <w:rsid w:val="006A7D82"/>
    <w:rsid w:val="006B6A27"/>
    <w:rsid w:val="006E2AA0"/>
    <w:rsid w:val="00722D1A"/>
    <w:rsid w:val="0073212D"/>
    <w:rsid w:val="00734976"/>
    <w:rsid w:val="00737F1C"/>
    <w:rsid w:val="00764F65"/>
    <w:rsid w:val="007B0DB3"/>
    <w:rsid w:val="007B6054"/>
    <w:rsid w:val="007C3A52"/>
    <w:rsid w:val="007C76EB"/>
    <w:rsid w:val="007E4B4B"/>
    <w:rsid w:val="007E7A78"/>
    <w:rsid w:val="007F162A"/>
    <w:rsid w:val="007F24CA"/>
    <w:rsid w:val="0080355B"/>
    <w:rsid w:val="008164B9"/>
    <w:rsid w:val="008172E4"/>
    <w:rsid w:val="00817804"/>
    <w:rsid w:val="0083551A"/>
    <w:rsid w:val="0083597A"/>
    <w:rsid w:val="00867570"/>
    <w:rsid w:val="008766F1"/>
    <w:rsid w:val="008A038C"/>
    <w:rsid w:val="008A629A"/>
    <w:rsid w:val="008B2616"/>
    <w:rsid w:val="008D6518"/>
    <w:rsid w:val="008D70CE"/>
    <w:rsid w:val="008D7EEA"/>
    <w:rsid w:val="008F20D3"/>
    <w:rsid w:val="00902E51"/>
    <w:rsid w:val="0090610D"/>
    <w:rsid w:val="00911528"/>
    <w:rsid w:val="009200AE"/>
    <w:rsid w:val="00921B38"/>
    <w:rsid w:val="009226E6"/>
    <w:rsid w:val="00922B48"/>
    <w:rsid w:val="009231DD"/>
    <w:rsid w:val="009406E0"/>
    <w:rsid w:val="00946255"/>
    <w:rsid w:val="00970679"/>
    <w:rsid w:val="00984E8B"/>
    <w:rsid w:val="00987BC2"/>
    <w:rsid w:val="009A0E3D"/>
    <w:rsid w:val="009A77FA"/>
    <w:rsid w:val="009B2DE5"/>
    <w:rsid w:val="009C232A"/>
    <w:rsid w:val="009D6138"/>
    <w:rsid w:val="009E1782"/>
    <w:rsid w:val="009F112B"/>
    <w:rsid w:val="00A017F9"/>
    <w:rsid w:val="00A21325"/>
    <w:rsid w:val="00A24DB6"/>
    <w:rsid w:val="00A32C7E"/>
    <w:rsid w:val="00A53A4D"/>
    <w:rsid w:val="00A54D15"/>
    <w:rsid w:val="00A55000"/>
    <w:rsid w:val="00A76D00"/>
    <w:rsid w:val="00A80EC7"/>
    <w:rsid w:val="00A929ED"/>
    <w:rsid w:val="00AA52FE"/>
    <w:rsid w:val="00AD012D"/>
    <w:rsid w:val="00AE4B24"/>
    <w:rsid w:val="00AF3CE8"/>
    <w:rsid w:val="00B0025F"/>
    <w:rsid w:val="00B553F0"/>
    <w:rsid w:val="00B64469"/>
    <w:rsid w:val="00B80DC2"/>
    <w:rsid w:val="00B93009"/>
    <w:rsid w:val="00B96B0F"/>
    <w:rsid w:val="00BA0DC4"/>
    <w:rsid w:val="00BB3C8E"/>
    <w:rsid w:val="00BB4002"/>
    <w:rsid w:val="00BB40BC"/>
    <w:rsid w:val="00BB4484"/>
    <w:rsid w:val="00BC1E3F"/>
    <w:rsid w:val="00BD47F8"/>
    <w:rsid w:val="00BE0310"/>
    <w:rsid w:val="00BE250E"/>
    <w:rsid w:val="00BF13D1"/>
    <w:rsid w:val="00C06088"/>
    <w:rsid w:val="00C66F2B"/>
    <w:rsid w:val="00C9144E"/>
    <w:rsid w:val="00CB6045"/>
    <w:rsid w:val="00CC085B"/>
    <w:rsid w:val="00CC6A63"/>
    <w:rsid w:val="00CD7A6E"/>
    <w:rsid w:val="00CE081D"/>
    <w:rsid w:val="00D12452"/>
    <w:rsid w:val="00D21138"/>
    <w:rsid w:val="00D613CB"/>
    <w:rsid w:val="00D64074"/>
    <w:rsid w:val="00D73830"/>
    <w:rsid w:val="00D751DF"/>
    <w:rsid w:val="00D85063"/>
    <w:rsid w:val="00DA6768"/>
    <w:rsid w:val="00DC4B09"/>
    <w:rsid w:val="00E0097B"/>
    <w:rsid w:val="00E06F81"/>
    <w:rsid w:val="00E07047"/>
    <w:rsid w:val="00E304F0"/>
    <w:rsid w:val="00E3643F"/>
    <w:rsid w:val="00E370AE"/>
    <w:rsid w:val="00E40082"/>
    <w:rsid w:val="00E44F74"/>
    <w:rsid w:val="00E8768F"/>
    <w:rsid w:val="00E935B1"/>
    <w:rsid w:val="00E95CA6"/>
    <w:rsid w:val="00EA3015"/>
    <w:rsid w:val="00ED3379"/>
    <w:rsid w:val="00EE1DA7"/>
    <w:rsid w:val="00F07A5A"/>
    <w:rsid w:val="00F25506"/>
    <w:rsid w:val="00F258F1"/>
    <w:rsid w:val="00F27E92"/>
    <w:rsid w:val="00F54F9C"/>
    <w:rsid w:val="00F565DA"/>
    <w:rsid w:val="00F90A6A"/>
    <w:rsid w:val="00F94C82"/>
    <w:rsid w:val="00FA69C7"/>
    <w:rsid w:val="00FB1827"/>
    <w:rsid w:val="00FB6972"/>
    <w:rsid w:val="00FD745B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1B80"/>
  <w15:docId w15:val="{2D5DD17A-1051-4571-83AC-CE08A4E8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CE20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rsid w:val="00163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898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747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8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98"/>
    <w:rPr>
      <w:b/>
      <w:bCs/>
      <w:sz w:val="20"/>
      <w:szCs w:val="20"/>
    </w:rPr>
  </w:style>
  <w:style w:type="paragraph" w:styleId="Nagwek">
    <w:name w:val="header"/>
    <w:link w:val="Nagwek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31"/>
  </w:style>
  <w:style w:type="paragraph" w:styleId="Stopka">
    <w:name w:val="footer"/>
    <w:link w:val="Stopka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31"/>
  </w:style>
  <w:style w:type="character" w:styleId="Pogrubienie">
    <w:name w:val="Strong"/>
    <w:basedOn w:val="Domylnaczcionkaakapitu"/>
    <w:uiPriority w:val="22"/>
    <w:qFormat/>
    <w:rsid w:val="008C44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44BA"/>
    <w:rPr>
      <w:color w:val="0000FF"/>
      <w:u w:val="single"/>
    </w:rPr>
  </w:style>
  <w:style w:type="paragraph" w:styleId="Akapitzlist">
    <w:name w:val="List Paragraph"/>
    <w:uiPriority w:val="34"/>
    <w:qFormat/>
    <w:rsid w:val="008E1812"/>
    <w:pPr>
      <w:ind w:left="720"/>
      <w:contextualSpacing/>
    </w:pPr>
  </w:style>
  <w:style w:type="paragraph" w:styleId="Poprawka">
    <w:name w:val="Revision"/>
    <w:hidden/>
    <w:uiPriority w:val="99"/>
    <w:semiHidden/>
    <w:rsid w:val="00B011F8"/>
    <w:pPr>
      <w:spacing w:line="240" w:lineRule="auto"/>
    </w:pPr>
  </w:style>
  <w:style w:type="paragraph" w:styleId="Tekstprzypisukocowego">
    <w:name w:val="endnote text"/>
    <w:link w:val="TekstprzypisukocowegoZnak"/>
    <w:uiPriority w:val="99"/>
    <w:semiHidden/>
    <w:unhideWhenUsed/>
    <w:rsid w:val="00896F6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F6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BF7"/>
    <w:rPr>
      <w:color w:val="800080" w:themeColor="followedHyperlink"/>
      <w:u w:val="single"/>
    </w:rPr>
  </w:style>
  <w:style w:type="paragraph" w:styleId="NormalnyWeb">
    <w:name w:val="Normal (Web)"/>
    <w:uiPriority w:val="99"/>
    <w:unhideWhenUsed/>
    <w:rsid w:val="00B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4269E"/>
  </w:style>
  <w:style w:type="paragraph" w:customStyle="1" w:styleId="paragraph">
    <w:name w:val="paragraph"/>
    <w:rsid w:val="0054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54269E"/>
  </w:style>
  <w:style w:type="paragraph" w:styleId="Tekstprzypisudolnego">
    <w:name w:val="footnote text"/>
    <w:link w:val="TekstprzypisudolnegoZnak"/>
    <w:uiPriority w:val="99"/>
    <w:semiHidden/>
    <w:unhideWhenUsed/>
    <w:rsid w:val="00786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3C5"/>
    <w:rPr>
      <w:vertAlign w:val="superscript"/>
    </w:rPr>
  </w:style>
  <w:style w:type="character" w:customStyle="1" w:styleId="ui-provider">
    <w:name w:val="ui-provider"/>
    <w:basedOn w:val="Domylnaczcionkaakapitu"/>
    <w:rsid w:val="00E268A4"/>
  </w:style>
  <w:style w:type="paragraph" w:customStyle="1" w:styleId="zwarticlestacksection">
    <w:name w:val="zw_article_stack_section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articlestackspacer">
    <w:name w:val="zw_article_stack_spacer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articleleadimgdesc">
    <w:name w:val="zw_article_lead_img_desc"/>
    <w:basedOn w:val="Domylnaczcionkaakapitu"/>
    <w:rsid w:val="00436E0E"/>
  </w:style>
  <w:style w:type="character" w:styleId="Uwydatnienie">
    <w:name w:val="Emphasis"/>
    <w:basedOn w:val="Domylnaczcionkaakapitu"/>
    <w:uiPriority w:val="20"/>
    <w:qFormat/>
    <w:rsid w:val="00BD1865"/>
    <w:rPr>
      <w:i/>
      <w:iCs/>
    </w:rPr>
  </w:style>
  <w:style w:type="paragraph" w:styleId="Zagicieodgryformularza">
    <w:name w:val="HTML Top of Form"/>
    <w:link w:val="ZagicieodgryformularzaZnak"/>
    <w:hidden/>
    <w:uiPriority w:val="99"/>
    <w:semiHidden/>
    <w:unhideWhenUsed/>
    <w:rsid w:val="003C5F4B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5F4B"/>
    <w:rPr>
      <w:rFonts w:eastAsia="Times New Roman"/>
      <w:vanish/>
      <w:sz w:val="16"/>
      <w:szCs w:val="16"/>
    </w:rPr>
  </w:style>
  <w:style w:type="character" w:customStyle="1" w:styleId="m5526819010836188709gmail-apple-converted-space">
    <w:name w:val="m_5526819010836188709gmail-apple-converted-space"/>
    <w:basedOn w:val="Domylnaczcionkaakapitu"/>
    <w:rsid w:val="00620E98"/>
  </w:style>
  <w:style w:type="paragraph" w:customStyle="1" w:styleId="pf0">
    <w:name w:val="pf0"/>
    <w:rsid w:val="0019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95FAB"/>
    <w:rPr>
      <w:rFonts w:ascii="Segoe UI" w:hAnsi="Segoe UI" w:cs="Segoe UI" w:hint="default"/>
      <w:sz w:val="18"/>
      <w:szCs w:val="18"/>
    </w:rPr>
  </w:style>
  <w:style w:type="character" w:customStyle="1" w:styleId="gmail-apple-converted-space">
    <w:name w:val="gmail-apple-converted-space"/>
    <w:basedOn w:val="Domylnaczcionkaakapitu"/>
    <w:rsid w:val="007674D3"/>
  </w:style>
  <w:style w:type="character" w:customStyle="1" w:styleId="elementor-button-text">
    <w:name w:val="elementor-button-text"/>
    <w:basedOn w:val="Domylnaczcionkaakapitu"/>
    <w:rsid w:val="0009170C"/>
  </w:style>
  <w:style w:type="paragraph" w:customStyle="1" w:styleId="articlebodyblock">
    <w:name w:val="articlebodyblock"/>
    <w:rsid w:val="002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0">
    <w:name w:val="Table Normal1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bout.glovoapp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polsce.u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alia.kowalska@38pr.pl" TargetMode="External"/><Relationship Id="rId1" Type="http://schemas.openxmlformats.org/officeDocument/2006/relationships/hyperlink" Target="mailto:paulina.wrobel@38p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+ktk6gEhVS7CiYY9XqXGGbQug==">CgMxLjA4AHIhMUpTckdIRE5hNTRucTRKNHl3QjBrbnk1WmMyTHV1UlRa</go:docsCustomData>
</go:gDocsCustomXmlDataStorage>
</file>

<file path=customXml/itemProps1.xml><?xml version="1.0" encoding="utf-8"?>
<ds:datastoreItem xmlns:ds="http://schemas.openxmlformats.org/officeDocument/2006/customXml" ds:itemID="{20821CB4-795E-4BEF-B929-8B7C5044F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799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Majewska</dc:creator>
  <cp:lastModifiedBy>Wróbel, Paulina</cp:lastModifiedBy>
  <cp:revision>209</cp:revision>
  <dcterms:created xsi:type="dcterms:W3CDTF">2025-07-10T09:59:00Z</dcterms:created>
  <dcterms:modified xsi:type="dcterms:W3CDTF">2025-09-30T12:51:00Z</dcterms:modified>
</cp:coreProperties>
</file>