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9A61" w14:textId="79F9A139" w:rsidR="20AFE1C9" w:rsidRPr="00460A91" w:rsidRDefault="5D5D4F7D" w:rsidP="004060B2">
      <w:pPr>
        <w:spacing w:after="0" w:line="240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 </w:t>
      </w:r>
    </w:p>
    <w:p w14:paraId="1C67698A" w14:textId="605FCB1F" w:rsidR="20AFE1C9" w:rsidRPr="00460A91" w:rsidRDefault="5D5D4F7D" w:rsidP="6366F553">
      <w:pPr>
        <w:spacing w:after="0" w:line="240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  </w:t>
      </w:r>
    </w:p>
    <w:p w14:paraId="38CB1CC3" w14:textId="4F882043" w:rsidR="20AFE1C9" w:rsidRPr="00460A91" w:rsidRDefault="5D5D4F7D" w:rsidP="21603DF3">
      <w:pPr>
        <w:spacing w:after="0" w:line="240" w:lineRule="auto"/>
        <w:jc w:val="right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460A91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CONTACT: </w:t>
      </w:r>
      <w:r w:rsidR="002E210D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Steven MacEwan</w:t>
      </w:r>
    </w:p>
    <w:p w14:paraId="18E72553" w14:textId="3E7DAB50" w:rsidR="20AFE1C9" w:rsidRPr="00460A91" w:rsidRDefault="5D5D4F7D" w:rsidP="6366F553">
      <w:pPr>
        <w:spacing w:after="0" w:line="240" w:lineRule="auto"/>
        <w:jc w:val="right"/>
        <w:rPr>
          <w:rFonts w:ascii="Inter Light" w:eastAsia="Calibri" w:hAnsi="Inter Light" w:cs="Calibri"/>
          <w:color w:val="0563C1"/>
          <w:sz w:val="22"/>
          <w:szCs w:val="22"/>
          <w:lang w:val="en-GB"/>
        </w:rPr>
      </w:pPr>
      <w:hyperlink r:id="rId10">
        <w:r w:rsidRPr="00460A91">
          <w:rPr>
            <w:rStyle w:val="Hyperlink"/>
            <w:rFonts w:ascii="Inter Light" w:eastAsia="Calibri" w:hAnsi="Inter Light" w:cs="Calibri"/>
            <w:color w:val="0563C1"/>
            <w:sz w:val="22"/>
            <w:szCs w:val="22"/>
            <w:lang w:val="en-GB"/>
          </w:rPr>
          <w:t>media@nsf.org</w:t>
        </w:r>
      </w:hyperlink>
      <w:r w:rsidRPr="00460A91">
        <w:rPr>
          <w:rStyle w:val="normaltextrun"/>
          <w:rFonts w:ascii="Inter Light" w:eastAsia="Calibri" w:hAnsi="Inter Light" w:cs="Calibri"/>
          <w:color w:val="0563C1"/>
          <w:lang w:val="en-GB"/>
        </w:rPr>
        <w:t>  </w:t>
      </w:r>
    </w:p>
    <w:p w14:paraId="5F4C7897" w14:textId="2660A0F2" w:rsidR="20AFE1C9" w:rsidRPr="00460A91" w:rsidRDefault="5D5D4F7D" w:rsidP="6366F553">
      <w:pPr>
        <w:spacing w:after="0" w:line="240" w:lineRule="auto"/>
        <w:jc w:val="right"/>
        <w:rPr>
          <w:rFonts w:ascii="Inter Light" w:eastAsia="Calibri" w:hAnsi="Inter Light" w:cs="Calibri"/>
          <w:color w:val="0563C1"/>
          <w:sz w:val="22"/>
          <w:szCs w:val="22"/>
          <w:lang w:val="en-GB"/>
        </w:rPr>
      </w:pPr>
      <w:r w:rsidRPr="00460A91">
        <w:rPr>
          <w:rStyle w:val="normaltextrun"/>
          <w:rFonts w:ascii="Inter Light" w:eastAsia="Calibri" w:hAnsi="Inter Light" w:cs="Calibri"/>
          <w:color w:val="0563C1"/>
          <w:lang w:val="en-GB"/>
        </w:rPr>
        <w:t>  </w:t>
      </w:r>
    </w:p>
    <w:p w14:paraId="7A0A5614" w14:textId="756D16BE" w:rsidR="20AFE1C9" w:rsidRPr="00460A91" w:rsidRDefault="5D5D4F7D" w:rsidP="6366F553">
      <w:pPr>
        <w:spacing w:after="0" w:line="240" w:lineRule="auto"/>
        <w:jc w:val="center"/>
        <w:rPr>
          <w:rFonts w:ascii="Inter Light" w:eastAsia="Calibri" w:hAnsi="Inter Light" w:cs="Calibri"/>
          <w:color w:val="000000" w:themeColor="text1"/>
          <w:sz w:val="28"/>
          <w:szCs w:val="28"/>
          <w:lang w:val="en-GB"/>
        </w:rPr>
      </w:pPr>
      <w:r w:rsidRPr="00460A91">
        <w:rPr>
          <w:rStyle w:val="normaltextrun"/>
          <w:rFonts w:ascii="Inter Light" w:eastAsia="Calibri" w:hAnsi="Inter Light" w:cs="Calibri"/>
          <w:color w:val="000000" w:themeColor="text1"/>
          <w:sz w:val="28"/>
          <w:szCs w:val="28"/>
          <w:lang w:val="en-GB"/>
        </w:rPr>
        <w:t>  </w:t>
      </w:r>
    </w:p>
    <w:p w14:paraId="3B77D4AC" w14:textId="27F99888" w:rsidR="007017B5" w:rsidRPr="00460A91" w:rsidRDefault="00A73C5B" w:rsidP="001F007A">
      <w:pPr>
        <w:spacing w:after="0" w:line="240" w:lineRule="auto"/>
        <w:jc w:val="center"/>
        <w:rPr>
          <w:rStyle w:val="normaltextrun"/>
          <w:rFonts w:ascii="Inter" w:eastAsia="Calibri" w:hAnsi="Inter" w:cs="Calibri"/>
          <w:b/>
          <w:bCs/>
          <w:color w:val="000000" w:themeColor="text1"/>
          <w:sz w:val="32"/>
          <w:szCs w:val="32"/>
          <w:lang w:val="en-GB"/>
        </w:rPr>
      </w:pPr>
      <w:r w:rsidRPr="00460A91">
        <w:rPr>
          <w:rStyle w:val="normaltextrun"/>
          <w:rFonts w:ascii="Inter" w:eastAsia="Calibri" w:hAnsi="Inter" w:cs="Calibri"/>
          <w:b/>
          <w:bCs/>
          <w:color w:val="000000" w:themeColor="text1"/>
          <w:sz w:val="32"/>
          <w:szCs w:val="32"/>
          <w:lang w:val="en-GB"/>
        </w:rPr>
        <w:t>53% of Pharma Companies Achieve Advanced Quality Systems While One in Four Risk Regulatory Exposure, NSF Study Warns</w:t>
      </w:r>
    </w:p>
    <w:p w14:paraId="69C70789" w14:textId="2E4100FD" w:rsidR="00622264" w:rsidRPr="00460A91" w:rsidRDefault="00622264" w:rsidP="001F007A">
      <w:pPr>
        <w:spacing w:after="0" w:line="240" w:lineRule="auto"/>
        <w:jc w:val="center"/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</w:pPr>
      <w:r w:rsidRPr="00460A91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>Despite progress, uneven quality system maturity poses compliance risks as Annex 1 and regulatory pressures intensify; full findings to be revealed at NSF Pharma Biotech Conference, October 23 in London.</w:t>
      </w:r>
    </w:p>
    <w:p w14:paraId="2BE85A67" w14:textId="3E3459A5" w:rsidR="20AFE1C9" w:rsidRPr="00460A91" w:rsidRDefault="20AFE1C9" w:rsidP="001C7F2A">
      <w:pPr>
        <w:spacing w:after="0" w:line="240" w:lineRule="auto"/>
        <w:rPr>
          <w:rFonts w:ascii="Inter Light" w:eastAsia="Calibri" w:hAnsi="Inter Light" w:cs="Calibri"/>
          <w:color w:val="222222"/>
          <w:sz w:val="28"/>
          <w:szCs w:val="28"/>
          <w:lang w:val="en-GB"/>
        </w:rPr>
      </w:pPr>
    </w:p>
    <w:p w14:paraId="0507CC99" w14:textId="77777777" w:rsidR="00885536" w:rsidRPr="00460A91" w:rsidRDefault="002E210D" w:rsidP="00135465">
      <w:pPr>
        <w:spacing w:line="276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 w:rsidRPr="00460A91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O</w:t>
      </w:r>
      <w:r w:rsidR="001D3472" w:rsidRPr="00460A91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XFORD</w:t>
      </w:r>
      <w:r w:rsidRPr="00460A91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, UK</w:t>
      </w:r>
      <w:r w:rsidR="0049488C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(</w:t>
      </w:r>
      <w:r w:rsidR="00CC4FF6" w:rsidRPr="00460A91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Sept </w:t>
      </w:r>
      <w:r w:rsidR="00D12EE2" w:rsidRPr="00460A91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29</w:t>
      </w:r>
      <w:r w:rsidR="00732F9A" w:rsidRPr="00460A91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, </w:t>
      </w:r>
      <w:r w:rsidR="52D70F0A" w:rsidRPr="00460A91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2025</w:t>
      </w:r>
      <w:r w:rsidR="00885536" w:rsidRPr="00460A91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) </w:t>
      </w:r>
      <w:r w:rsidR="52D70F0A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—</w:t>
      </w:r>
      <w:r w:rsidR="00885536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hyperlink r:id="rId11">
        <w:r w:rsidR="52D70F0A" w:rsidRPr="00460A91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>NSF</w:t>
        </w:r>
      </w:hyperlink>
      <w:r w:rsidR="52D70F0A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,</w:t>
      </w:r>
      <w:r w:rsidR="000D0110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00051430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a global leader in pharmaceutical quality and regulatory consulting, today</w:t>
      </w:r>
      <w:r w:rsidR="00281105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released new research </w:t>
      </w:r>
      <w:r w:rsidR="002B178B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revealing</w:t>
      </w:r>
      <w:r w:rsidR="00051430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a significant maturity gap in European pharmaceutical quality systems</w:t>
      </w:r>
      <w:r w:rsidR="002B178B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.</w:t>
      </w:r>
      <w:r w:rsidR="00DA73D5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002B178B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While</w:t>
      </w:r>
      <w:r w:rsidR="00051430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53% of companies report advanced, risk-based approaches</w:t>
      </w:r>
      <w:r w:rsidR="007D49DC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,</w:t>
      </w:r>
      <w:r w:rsidR="00051430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nearly a quarter (23%) remain at basic compliance levels. </w:t>
      </w:r>
    </w:p>
    <w:p w14:paraId="13A93DA0" w14:textId="77777777" w:rsidR="00994C31" w:rsidRPr="00460A91" w:rsidRDefault="00051430" w:rsidP="00994C31">
      <w:pPr>
        <w:spacing w:line="276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This disparity creates substantial regulatory risk as authorities intensify scrutiny across the E</w:t>
      </w:r>
      <w:r w:rsidR="00D8726E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.U.</w:t>
      </w:r>
      <w:r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and </w:t>
      </w:r>
      <w:r w:rsidR="00D8726E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U.K.</w:t>
      </w:r>
      <w:r w:rsidR="008B3A06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00FE1636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NSF will unveil the complete findings from </w:t>
      </w:r>
      <w:r w:rsidR="00A573FF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its 2025 EU &amp; UK Pharma &amp; Biotech Quality and Compliance Study at the </w:t>
      </w:r>
      <w:hyperlink r:id="rId12" w:history="1">
        <w:r w:rsidR="00A573FF" w:rsidRPr="00460A91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>NSF Pharma Biotech Conference</w:t>
        </w:r>
      </w:hyperlink>
      <w:r w:rsidR="00A573FF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on Oct. 23 in London.</w:t>
      </w:r>
    </w:p>
    <w:p w14:paraId="65A17284" w14:textId="5CDB0653" w:rsidR="00051430" w:rsidRPr="00460A91" w:rsidRDefault="00285FD1" w:rsidP="00994C31">
      <w:pPr>
        <w:spacing w:line="276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The research comes at a critical time for European pharmaceutical manufacturers, as regulatory authorities across the UK and EU intensify focus on data integrity, contamination control, and supply chain resilience. With inspectors increasingly emphasi</w:t>
      </w:r>
      <w:r w:rsidR="00F40D13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</w:t>
      </w:r>
      <w:r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ing quality culture during site visits, the maturity gap identified in NSF's research highlights both risk and opportunity for organi</w:t>
      </w:r>
      <w:r w:rsidR="00F40D13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</w:t>
      </w:r>
      <w:r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ations navigating this evolving landscape.</w:t>
      </w:r>
    </w:p>
    <w:p w14:paraId="14133FDE" w14:textId="4609641C" w:rsidR="003333BD" w:rsidRPr="00460A91" w:rsidRDefault="003333BD" w:rsidP="00630A60">
      <w:pPr>
        <w:spacing w:line="276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“Our research reveals a fundamental shift in how quality maturity develops</w:t>
      </w:r>
      <w:r w:rsidR="000D67F1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,” said Dr Peter Gough, Vice President, </w:t>
      </w:r>
      <w:r w:rsidR="002A3B06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Pharmaceutical Services</w:t>
      </w:r>
      <w:r w:rsidR="000D67F1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at NSF. “The most resilient </w:t>
      </w:r>
      <w:r w:rsidR="00CF0451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organisations are those balancing human and digital transformation, building quality culture while </w:t>
      </w:r>
      <w:r w:rsidR="002A3B06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strategically</w:t>
      </w:r>
      <w:r w:rsidR="00CF0451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</w:t>
      </w:r>
      <w:r w:rsidR="002A3B06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deploying</w:t>
      </w:r>
      <w:r w:rsidR="00CF0451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technology. This inte</w:t>
      </w:r>
      <w:r w:rsidR="002A3B06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grated approach is becoming essential as regulatory expectations evolve beyond basic compliance toward sustained quality performance.”</w:t>
      </w:r>
      <w:r w:rsidR="00460A91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</w:t>
      </w:r>
    </w:p>
    <w:p w14:paraId="41778379" w14:textId="24D78EBF" w:rsidR="00E902EA" w:rsidRPr="00460A91" w:rsidRDefault="00A41113" w:rsidP="00E902EA">
      <w:pPr>
        <w:spacing w:line="276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The comprehensive research, conducted in partnership with Opinium, surveyed senior quality and regulatory leaders across leading pharmaceutical and biotech companies in the UK and Europe</w:t>
      </w:r>
      <w:r w:rsidR="00150F64"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. Key findings include:</w:t>
      </w:r>
    </w:p>
    <w:p w14:paraId="461CCD39" w14:textId="358FA3BF" w:rsidR="00DC4729" w:rsidRPr="00460A91" w:rsidRDefault="00E37BD0" w:rsidP="00DC4729">
      <w:pPr>
        <w:pStyle w:val="ListParagraph"/>
        <w:numPr>
          <w:ilvl w:val="0"/>
          <w:numId w:val="5"/>
        </w:numPr>
        <w:spacing w:line="276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EU </w:t>
      </w:r>
      <w:r w:rsidR="00DC4729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Annex 1 </w:t>
      </w:r>
      <w:r w:rsidR="00180881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remains</w:t>
      </w:r>
      <w:r w:rsidR="00DC4729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the top regulatory challenge (37%), driving investment in training, cross-functional teams, and</w:t>
      </w:r>
      <w:r w:rsidR="00352E8C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quality management system (</w:t>
      </w:r>
      <w:r w:rsidR="00DC4729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QMS</w:t>
      </w:r>
      <w:r w:rsidR="00352E8C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)</w:t>
      </w:r>
      <w:r w:rsidR="00DC4729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redesign. </w:t>
      </w:r>
    </w:p>
    <w:p w14:paraId="6444780B" w14:textId="2113B77B" w:rsidR="00DC4729" w:rsidRPr="00460A91" w:rsidRDefault="004A021D" w:rsidP="00DC4729">
      <w:pPr>
        <w:pStyle w:val="ListParagraph"/>
        <w:numPr>
          <w:ilvl w:val="0"/>
          <w:numId w:val="5"/>
        </w:numPr>
        <w:spacing w:line="276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Q</w:t>
      </w:r>
      <w:r w:rsidR="00DC4729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uality culture</w:t>
      </w:r>
      <w:r w:rsidR="006F266B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initiatives</w:t>
      </w:r>
      <w:r w:rsidR="00C0079C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(33%)</w:t>
      </w:r>
      <w:r w:rsidR="006F266B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significantly </w:t>
      </w:r>
      <w:r w:rsidR="080B802B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outperform</w:t>
      </w:r>
      <w:r w:rsidR="00DC4729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tech</w:t>
      </w:r>
      <w:r w:rsidR="00C0079C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nical controls</w:t>
      </w:r>
      <w:r w:rsidR="00DC4729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alone</w:t>
      </w:r>
      <w:r w:rsidR="00C0079C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(22%)</w:t>
      </w:r>
      <w:r w:rsidR="00DC4729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for long-term data integrity</w:t>
      </w:r>
      <w:r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, d</w:t>
      </w: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espite growing technology investment</w:t>
      </w:r>
      <w:r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.</w:t>
      </w:r>
      <w:r w:rsidR="00DC4729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</w:t>
      </w:r>
    </w:p>
    <w:p w14:paraId="1C355221" w14:textId="6197B158" w:rsidR="00DC4729" w:rsidRPr="00460A91" w:rsidRDefault="00DC4729" w:rsidP="00DC4729">
      <w:pPr>
        <w:pStyle w:val="ListParagraph"/>
        <w:numPr>
          <w:ilvl w:val="0"/>
          <w:numId w:val="5"/>
        </w:numPr>
        <w:spacing w:line="276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lastRenderedPageBreak/>
        <w:t>Data integration</w:t>
      </w:r>
      <w:r w:rsidR="007B2321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across multiple systems</w:t>
      </w: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is the </w:t>
      </w:r>
      <w:r w:rsidR="007B2321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biggest</w:t>
      </w: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pain point for 58% of companies, </w:t>
      </w:r>
      <w:r w:rsidR="001420C2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hampering</w:t>
      </w: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compliance </w:t>
      </w:r>
      <w:r w:rsidR="001420C2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efforts</w:t>
      </w: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.</w:t>
      </w:r>
    </w:p>
    <w:p w14:paraId="03ECC2F4" w14:textId="0912169F" w:rsidR="00DC4729" w:rsidRPr="00460A91" w:rsidRDefault="00DC4729" w:rsidP="00DC4729">
      <w:pPr>
        <w:pStyle w:val="ListParagraph"/>
        <w:numPr>
          <w:ilvl w:val="0"/>
          <w:numId w:val="5"/>
        </w:numPr>
        <w:spacing w:line="276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Nearly half (46%) report increased technology investment over the past three years, with biotech firms leading th</w:t>
      </w:r>
      <w:r w:rsidR="008F41C4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e digital transformation</w:t>
      </w: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.</w:t>
      </w:r>
    </w:p>
    <w:p w14:paraId="6AF96D63" w14:textId="7D964180" w:rsidR="00DC4729" w:rsidRPr="00460A91" w:rsidRDefault="00851E84" w:rsidP="00BF48A2">
      <w:pPr>
        <w:pStyle w:val="ListParagraph"/>
        <w:numPr>
          <w:ilvl w:val="0"/>
          <w:numId w:val="5"/>
        </w:numPr>
        <w:spacing w:line="276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Raw material and component sourcing </w:t>
      </w:r>
      <w:r w:rsidR="00C202DB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and authentication (32%) </w:t>
      </w:r>
      <w:r w:rsidR="00B71E80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are </w:t>
      </w:r>
      <w:r w:rsidR="00C202DB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the most critical</w:t>
      </w:r>
      <w:r w:rsidR="00B5104F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supply chain </w:t>
      </w:r>
      <w:r w:rsidR="004C1437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integrity</w:t>
      </w:r>
      <w:r w:rsidR="00C202DB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vulnerabilit</w:t>
      </w:r>
      <w:r w:rsidR="00B71E80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ies</w:t>
      </w:r>
      <w:r w:rsidR="002D52C7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.</w:t>
      </w:r>
    </w:p>
    <w:p w14:paraId="6A99D922" w14:textId="085BD12D" w:rsidR="00A36F85" w:rsidRPr="00460A91" w:rsidRDefault="00A36F85" w:rsidP="00A36F85">
      <w:pPr>
        <w:pStyle w:val="ListParagraph"/>
        <w:numPr>
          <w:ilvl w:val="0"/>
          <w:numId w:val="5"/>
        </w:numPr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 w:rsidRPr="00460A91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84% of firms now embed sustainability into QMS, linking metrics like energy efficiency and carbon reduction to inspection readiness.</w:t>
      </w:r>
    </w:p>
    <w:p w14:paraId="4E1FD524" w14:textId="77777777" w:rsidR="008F41C4" w:rsidRDefault="00E60809" w:rsidP="00291B70">
      <w:pPr>
        <w:spacing w:line="276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These</w:t>
      </w:r>
      <w:r w:rsidR="00980FBE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findings will shape the agenda at the NSF Pharma Biotech Conference</w:t>
      </w: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, where experts </w:t>
      </w:r>
      <w:r w:rsidR="00291B70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will explore how emerging technologies, including</w:t>
      </w:r>
      <w:r w:rsidR="00B46464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</w:t>
      </w:r>
      <w:r w:rsidR="00301F08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artificial intelligence</w:t>
      </w:r>
      <w:r w:rsidR="00E84A06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,</w:t>
      </w:r>
      <w:r w:rsidR="00301F08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machine learning</w:t>
      </w:r>
      <w:r w:rsidR="00291B70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, advanced analytics, and integrated QMS platforms</w:t>
      </w:r>
      <w:r w:rsidR="00E84A06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,</w:t>
      </w:r>
      <w:r w:rsidR="00291B70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are reshaping compliance strategies</w:t>
      </w:r>
      <w:r w:rsidR="009D2E10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and driving </w:t>
      </w:r>
      <w:r w:rsidR="004A0097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long-term quality maturity</w:t>
      </w:r>
      <w:r w:rsidR="00291B70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. </w:t>
      </w:r>
    </w:p>
    <w:p w14:paraId="5EB606DD" w14:textId="71C13B4E" w:rsidR="00B316CD" w:rsidRPr="00460A91" w:rsidRDefault="00B316CD" w:rsidP="00B316CD">
      <w:pPr>
        <w:spacing w:line="276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“Our research shows 37% of leaders cite</w:t>
      </w:r>
      <w:r w:rsidR="00572F04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compliance to Annex 1</w:t>
      </w: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as their top challenge, and it’s driving real change: more training (55%), more cross-functional task forces (54%), and redesigned quality systems (46%</w:t>
      </w:r>
      <w:r w:rsidR="00DD0536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),</w:t>
      </w:r>
      <w:r w:rsidR="00951E88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”</w:t>
      </w:r>
      <w:r w:rsidR="00DD0536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</w:t>
      </w:r>
      <w:r w:rsidR="00DD0536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said Dr Kay Hukin, Executive Director, NSF</w:t>
      </w: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. </w:t>
      </w:r>
      <w:r w:rsidR="00DD0536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“</w:t>
      </w:r>
      <w:r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This is compliance pressure turning into performance advantage, and it’s reshaping how the industry thinks about risk and readiness</w:t>
      </w:r>
      <w:r w:rsidR="00DD0536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.</w:t>
      </w:r>
      <w:r w:rsidR="00637ECB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”</w:t>
      </w:r>
    </w:p>
    <w:p w14:paraId="0897A096" w14:textId="3390BA26" w:rsidR="00DC4729" w:rsidRPr="00460A91" w:rsidRDefault="00DD0536" w:rsidP="00E902EA">
      <w:pPr>
        <w:spacing w:line="276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Limited space</w:t>
      </w:r>
      <w:r w:rsidR="00E82500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s</w:t>
      </w:r>
      <w:r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remain</w:t>
      </w:r>
      <w:r w:rsidR="00D10A3D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at</w:t>
      </w:r>
      <w:r w:rsidR="0033730A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NSF’s Pharma Biotech Conference at</w:t>
      </w:r>
      <w:r w:rsidR="00D10A3D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the Royal Society of Chemistry in London. The one-day conference will</w:t>
      </w:r>
      <w:r w:rsidR="00674F17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provide critical updat</w:t>
      </w:r>
      <w:r w:rsidR="006454A4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es</w:t>
      </w:r>
      <w:r w:rsidR="00D10A3D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,</w:t>
      </w:r>
      <w:r w:rsidR="006454A4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real-world guidance</w:t>
      </w:r>
      <w:r w:rsidR="003256EB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>,</w:t>
      </w:r>
      <w:r w:rsidR="00D10A3D" w:rsidRPr="00460A91"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  <w:t xml:space="preserve"> expert panels, and exclusive networking opportunities. For more information or to register, </w:t>
      </w:r>
      <w:hyperlink r:id="rId13" w:history="1">
        <w:r w:rsidR="00E43E4F" w:rsidRPr="00460A91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>visit www.nsf.org.</w:t>
        </w:r>
      </w:hyperlink>
    </w:p>
    <w:p w14:paraId="4DAC7E23" w14:textId="77777777" w:rsidR="00AA1077" w:rsidRPr="00460A91" w:rsidRDefault="00E43E4F" w:rsidP="00AA1077">
      <w:pPr>
        <w:pBdr>
          <w:bottom w:val="single" w:sz="6" w:space="1" w:color="auto"/>
        </w:pBdr>
        <w:spacing w:line="276" w:lineRule="auto"/>
        <w:rPr>
          <w:rFonts w:ascii="Inter Light" w:eastAsia="Calibri" w:hAnsi="Inter Light" w:cs="Calibri"/>
          <w:b/>
          <w:bCs/>
          <w:color w:val="000000" w:themeColor="text1"/>
          <w:sz w:val="22"/>
          <w:szCs w:val="22"/>
          <w:lang w:val="en-GB"/>
        </w:rPr>
      </w:pPr>
      <w:r w:rsidRPr="00460A91">
        <w:rPr>
          <w:rFonts w:ascii="Inter Light" w:eastAsia="Calibri" w:hAnsi="Inter Light" w:cs="Calibri"/>
          <w:b/>
          <w:bCs/>
          <w:color w:val="000000" w:themeColor="text1"/>
          <w:sz w:val="22"/>
          <w:szCs w:val="22"/>
          <w:lang w:val="en-GB"/>
        </w:rPr>
        <w:t>---ENDS---</w:t>
      </w:r>
    </w:p>
    <w:p w14:paraId="6574243C" w14:textId="45C590A9" w:rsidR="00AA1077" w:rsidRPr="00460A91" w:rsidRDefault="00AA1077" w:rsidP="00AA1077">
      <w:pPr>
        <w:pBdr>
          <w:bottom w:val="single" w:sz="6" w:space="1" w:color="auto"/>
        </w:pBdr>
        <w:spacing w:line="276" w:lineRule="auto"/>
        <w:rPr>
          <w:rFonts w:ascii="Inter Light" w:eastAsia="Calibri" w:hAnsi="Inter Light" w:cs="Calibri"/>
          <w:b/>
          <w:bCs/>
          <w:color w:val="000000" w:themeColor="text1"/>
          <w:sz w:val="22"/>
          <w:szCs w:val="22"/>
          <w:lang w:val="en-GB"/>
        </w:rPr>
      </w:pPr>
      <w:r w:rsidRPr="00460A91">
        <w:rPr>
          <w:rFonts w:ascii="Inter Light" w:eastAsia="Calibri" w:hAnsi="Inter Light" w:cs="Calibri"/>
          <w:i/>
          <w:iCs/>
          <w:color w:val="000000" w:themeColor="text1"/>
          <w:sz w:val="22"/>
          <w:szCs w:val="22"/>
          <w:lang w:val="en-GB"/>
        </w:rPr>
        <w:t>*Full findings and practical implementation frameworks will be unveiled at the NSF Pharma Biotech Conference on 23 October in London.</w:t>
      </w:r>
    </w:p>
    <w:p w14:paraId="127264E8" w14:textId="393FD991" w:rsidR="00AA1077" w:rsidRPr="00460A91" w:rsidRDefault="00AA1077" w:rsidP="00283B8C">
      <w:pPr>
        <w:spacing w:line="276" w:lineRule="auto"/>
        <w:rPr>
          <w:rFonts w:ascii="Inter Light" w:eastAsia="Calibri" w:hAnsi="Inter Light" w:cs="Calibri"/>
          <w:b/>
          <w:bCs/>
          <w:i/>
          <w:iCs/>
          <w:color w:val="000000" w:themeColor="text1"/>
          <w:sz w:val="22"/>
          <w:szCs w:val="22"/>
          <w:lang w:val="en-GB"/>
        </w:rPr>
      </w:pPr>
      <w:r w:rsidRPr="00460A91">
        <w:rPr>
          <w:rFonts w:ascii="Inter Light" w:eastAsia="Calibri" w:hAnsi="Inter Light" w:cs="Calibri"/>
          <w:b/>
          <w:bCs/>
          <w:i/>
          <w:iCs/>
          <w:color w:val="000000" w:themeColor="text1"/>
          <w:sz w:val="22"/>
          <w:szCs w:val="22"/>
          <w:lang w:val="en-GB"/>
        </w:rPr>
        <w:t>Notes to editors</w:t>
      </w:r>
    </w:p>
    <w:p w14:paraId="266E6ECC" w14:textId="77777777" w:rsidR="00E27129" w:rsidRPr="00784633" w:rsidRDefault="00E27129" w:rsidP="00E27129">
      <w:pPr>
        <w:spacing w:before="100" w:beforeAutospacing="1" w:after="0" w:line="276" w:lineRule="auto"/>
        <w:rPr>
          <w:rStyle w:val="normaltextrun"/>
          <w:rFonts w:ascii="Inter Light" w:eastAsia="Calibri" w:hAnsi="Inter Light" w:cs="Calibri"/>
          <w:b/>
          <w:bCs/>
          <w:color w:val="000000" w:themeColor="text1"/>
          <w:sz w:val="20"/>
          <w:szCs w:val="20"/>
          <w:lang w:val="en-GB"/>
        </w:rPr>
      </w:pPr>
      <w:r w:rsidRPr="00784633">
        <w:rPr>
          <w:rStyle w:val="normaltextrun"/>
          <w:rFonts w:ascii="Inter Light" w:eastAsia="Calibri" w:hAnsi="Inter Light" w:cs="Calibri"/>
          <w:b/>
          <w:bCs/>
          <w:color w:val="000000" w:themeColor="text1"/>
          <w:sz w:val="20"/>
          <w:szCs w:val="20"/>
          <w:lang w:val="en-GB"/>
        </w:rPr>
        <w:t>About NSF</w:t>
      </w:r>
    </w:p>
    <w:p w14:paraId="40806D02" w14:textId="12FFBFAD" w:rsidR="00DC4729" w:rsidRPr="00784633" w:rsidRDefault="00E27129" w:rsidP="00784633">
      <w:pPr>
        <w:spacing w:after="0" w:line="276" w:lineRule="auto"/>
        <w:rPr>
          <w:rStyle w:val="normaltextrun"/>
          <w:rFonts w:ascii="Inter Light" w:eastAsia="Calibri" w:hAnsi="Inter Light" w:cs="Calibri"/>
          <w:color w:val="000000" w:themeColor="text1"/>
          <w:sz w:val="20"/>
          <w:szCs w:val="20"/>
          <w:lang w:val="en-GB"/>
        </w:rPr>
      </w:pPr>
      <w:hyperlink r:id="rId14">
        <w:r w:rsidRPr="00784633">
          <w:rPr>
            <w:rStyle w:val="Hyperlink"/>
            <w:rFonts w:ascii="Inter Light" w:eastAsia="Calibri" w:hAnsi="Inter Light" w:cs="Calibri"/>
            <w:sz w:val="20"/>
            <w:szCs w:val="20"/>
            <w:lang w:val="en-GB"/>
          </w:rPr>
          <w:t>NSF</w:t>
        </w:r>
      </w:hyperlink>
      <w:r w:rsidRPr="00784633">
        <w:rPr>
          <w:rStyle w:val="normaltextrun"/>
          <w:rFonts w:ascii="Inter Light" w:eastAsia="Calibri" w:hAnsi="Inter Light" w:cs="Calibri"/>
          <w:color w:val="000000" w:themeColor="text1"/>
          <w:sz w:val="20"/>
          <w:szCs w:val="20"/>
          <w:lang w:val="en-GB"/>
        </w:rPr>
        <w:t xml:space="preserve"> is an independent, global services organisation dedicated to improving human and planet health for more than 80 years by developing public health standards and providing world-class testing, inspection, certification, advisory services and digital solutions to the food, nutrition, water, life sciences and consumer goods industries. NSF has 40,000 clients in 110 countries and is a World Health Organisation (WHO) Collaborating Centre on Food Safety, Water Quality and Medical Device Safety.  </w:t>
      </w:r>
    </w:p>
    <w:p w14:paraId="3E4C7CFC" w14:textId="77777777" w:rsidR="005C3DB7" w:rsidRDefault="005C3DB7" w:rsidP="002D1878">
      <w:pPr>
        <w:spacing w:after="0" w:line="276" w:lineRule="auto"/>
        <w:rPr>
          <w:rStyle w:val="normaltextrun"/>
          <w:rFonts w:ascii="Inter Light" w:eastAsia="Calibri" w:hAnsi="Inter Light" w:cs="Calibri"/>
          <w:b/>
          <w:bCs/>
          <w:color w:val="000000" w:themeColor="text1"/>
          <w:sz w:val="20"/>
          <w:szCs w:val="20"/>
          <w:lang w:val="en-GB"/>
        </w:rPr>
      </w:pPr>
    </w:p>
    <w:p w14:paraId="7FCEEA94" w14:textId="4521D746" w:rsidR="0063230B" w:rsidRPr="00784633" w:rsidRDefault="0063230B" w:rsidP="002D1878">
      <w:pPr>
        <w:spacing w:after="0" w:line="276" w:lineRule="auto"/>
        <w:rPr>
          <w:rStyle w:val="normaltextrun"/>
          <w:rFonts w:ascii="Inter Light" w:eastAsia="Calibri" w:hAnsi="Inter Light" w:cs="Calibri"/>
          <w:b/>
          <w:bCs/>
          <w:color w:val="000000" w:themeColor="text1"/>
          <w:sz w:val="20"/>
          <w:szCs w:val="20"/>
          <w:lang w:val="en-GB"/>
        </w:rPr>
      </w:pPr>
      <w:r w:rsidRPr="00784633">
        <w:rPr>
          <w:rStyle w:val="normaltextrun"/>
          <w:rFonts w:ascii="Inter Light" w:eastAsia="Calibri" w:hAnsi="Inter Light" w:cs="Calibri"/>
          <w:b/>
          <w:bCs/>
          <w:color w:val="000000" w:themeColor="text1"/>
          <w:sz w:val="20"/>
          <w:szCs w:val="20"/>
          <w:lang w:val="en-GB"/>
        </w:rPr>
        <w:t>Research methodology</w:t>
      </w:r>
    </w:p>
    <w:p w14:paraId="401F9BED" w14:textId="0389763B" w:rsidR="00D23982" w:rsidRPr="00784633" w:rsidRDefault="002D1878" w:rsidP="003256EB">
      <w:pPr>
        <w:spacing w:after="0" w:line="276" w:lineRule="auto"/>
        <w:rPr>
          <w:rFonts w:ascii="Inter Light" w:eastAsia="Calibri" w:hAnsi="Inter Light" w:cs="Calibri"/>
          <w:color w:val="000000" w:themeColor="text1"/>
          <w:sz w:val="20"/>
          <w:szCs w:val="20"/>
          <w:lang w:val="en-GB"/>
        </w:rPr>
      </w:pPr>
      <w:r w:rsidRPr="00784633">
        <w:rPr>
          <w:rFonts w:ascii="Inter Light" w:eastAsia="Calibri" w:hAnsi="Inter Light" w:cs="Calibri"/>
          <w:color w:val="000000" w:themeColor="text1"/>
          <w:sz w:val="20"/>
          <w:szCs w:val="20"/>
          <w:lang w:val="en-GB"/>
        </w:rPr>
        <w:t xml:space="preserve">The findings referenced in this release are based on an independent survey conducted by </w:t>
      </w:r>
      <w:hyperlink r:id="rId15" w:history="1">
        <w:r w:rsidRPr="00784633">
          <w:rPr>
            <w:rStyle w:val="Hyperlink"/>
            <w:rFonts w:ascii="Inter Light" w:eastAsia="Calibri" w:hAnsi="Inter Light" w:cs="Calibri"/>
            <w:sz w:val="20"/>
            <w:szCs w:val="20"/>
            <w:lang w:val="en-GB"/>
          </w:rPr>
          <w:t>Opinium</w:t>
        </w:r>
      </w:hyperlink>
      <w:r w:rsidRPr="00784633">
        <w:rPr>
          <w:rFonts w:ascii="Inter Light" w:eastAsia="Calibri" w:hAnsi="Inter Light" w:cs="Calibri"/>
          <w:color w:val="000000" w:themeColor="text1"/>
          <w:sz w:val="20"/>
          <w:szCs w:val="20"/>
          <w:lang w:val="en-GB"/>
        </w:rPr>
        <w:t xml:space="preserve"> on behalf of NSF. The research was carried out between 20 and 26 August 2025 and gathered responses from 100 senior quality </w:t>
      </w:r>
      <w:r w:rsidR="00A97FD8" w:rsidRPr="00784633">
        <w:rPr>
          <w:rFonts w:ascii="Inter Light" w:eastAsia="Calibri" w:hAnsi="Inter Light" w:cs="Calibri"/>
          <w:color w:val="000000" w:themeColor="text1"/>
          <w:sz w:val="20"/>
          <w:szCs w:val="20"/>
          <w:lang w:val="en-GB"/>
        </w:rPr>
        <w:t>and regulatory</w:t>
      </w:r>
      <w:r w:rsidRPr="00784633">
        <w:rPr>
          <w:rFonts w:ascii="Inter Light" w:eastAsia="Calibri" w:hAnsi="Inter Light" w:cs="Calibri"/>
          <w:color w:val="000000" w:themeColor="text1"/>
          <w:sz w:val="20"/>
          <w:szCs w:val="20"/>
          <w:lang w:val="en-GB"/>
        </w:rPr>
        <w:t xml:space="preserve"> leaders across pharmaceutical and biotechnology organisations in Europe</w:t>
      </w:r>
      <w:r w:rsidR="00A97FD8" w:rsidRPr="00784633">
        <w:rPr>
          <w:rFonts w:ascii="Inter Light" w:eastAsia="Calibri" w:hAnsi="Inter Light" w:cs="Calibri"/>
          <w:color w:val="000000" w:themeColor="text1"/>
          <w:sz w:val="20"/>
          <w:szCs w:val="20"/>
          <w:lang w:val="en-GB"/>
        </w:rPr>
        <w:t xml:space="preserve"> and the UK</w:t>
      </w:r>
      <w:r w:rsidRPr="00784633">
        <w:rPr>
          <w:rFonts w:ascii="Inter Light" w:eastAsia="Calibri" w:hAnsi="Inter Light" w:cs="Calibri"/>
          <w:color w:val="000000" w:themeColor="text1"/>
          <w:sz w:val="20"/>
          <w:szCs w:val="20"/>
          <w:lang w:val="en-GB"/>
        </w:rPr>
        <w:t>. Respondents represented a mix of company sizes and roles, ensuring a balanced view of industry practices.</w:t>
      </w:r>
    </w:p>
    <w:sectPr w:rsidR="00D23982" w:rsidRPr="00784633" w:rsidSect="004B05D5"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765C8" w14:textId="77777777" w:rsidR="00960D8D" w:rsidRDefault="00960D8D" w:rsidP="009762C7">
      <w:pPr>
        <w:spacing w:after="0" w:line="240" w:lineRule="auto"/>
      </w:pPr>
      <w:r>
        <w:separator/>
      </w:r>
    </w:p>
  </w:endnote>
  <w:endnote w:type="continuationSeparator" w:id="0">
    <w:p w14:paraId="50FB1BDB" w14:textId="77777777" w:rsidR="00960D8D" w:rsidRDefault="00960D8D" w:rsidP="009762C7">
      <w:pPr>
        <w:spacing w:after="0" w:line="240" w:lineRule="auto"/>
      </w:pPr>
      <w:r>
        <w:continuationSeparator/>
      </w:r>
    </w:p>
  </w:endnote>
  <w:endnote w:type="continuationNotice" w:id="1">
    <w:p w14:paraId="628AC5ED" w14:textId="77777777" w:rsidR="00960D8D" w:rsidRDefault="00960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 Light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Inter SemiBold">
    <w:panose1 w:val="02000503000000020004"/>
    <w:charset w:val="00"/>
    <w:family w:val="auto"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5B87" w14:textId="768B4C2F" w:rsidR="009762C7" w:rsidRDefault="009762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8F696F1" wp14:editId="755AD3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2200" cy="352425"/>
              <wp:effectExtent l="0" t="0" r="12700" b="0"/>
              <wp:wrapNone/>
              <wp:docPr id="835384413" name="Text Box 2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D15AD" w14:textId="11B55A6D" w:rsidR="009762C7" w:rsidRPr="009762C7" w:rsidRDefault="009762C7" w:rsidP="00976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6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696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SF Confidential" style="position:absolute;margin-left:0;margin-top:0;width:86pt;height:27.7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" filled="f" stroked="f">
              <v:textbox style="mso-fit-shape-to-text:t" inset="20pt,0,0,15pt">
                <w:txbxContent>
                  <w:p w14:paraId="187D15AD" w14:textId="11B55A6D" w:rsidR="009762C7" w:rsidRPr="009762C7" w:rsidRDefault="009762C7" w:rsidP="009762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62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F365B" w14:textId="56064E26" w:rsidR="009762C7" w:rsidRDefault="009762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AF0DD13" wp14:editId="26DA15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2200" cy="352425"/>
              <wp:effectExtent l="0" t="0" r="12700" b="0"/>
              <wp:wrapNone/>
              <wp:docPr id="909400132" name="Text Box 3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A6F74" w14:textId="249297E6" w:rsidR="009762C7" w:rsidRPr="009762C7" w:rsidRDefault="009762C7" w:rsidP="00976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6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0DD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SF Confidential" style="position:absolute;margin-left:0;margin-top:0;width:86pt;height:27.7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" filled="f" stroked="f">
              <v:textbox style="mso-fit-shape-to-text:t" inset="20pt,0,0,15pt">
                <w:txbxContent>
                  <w:p w14:paraId="6AFA6F74" w14:textId="249297E6" w:rsidR="009762C7" w:rsidRPr="009762C7" w:rsidRDefault="009762C7" w:rsidP="009762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62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A864" w14:textId="5365477F" w:rsidR="009762C7" w:rsidRDefault="009762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74A6AE" wp14:editId="0C5E5C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2200" cy="352425"/>
              <wp:effectExtent l="0" t="0" r="12700" b="0"/>
              <wp:wrapNone/>
              <wp:docPr id="1571828117" name="Text Box 1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15B31" w14:textId="4C344596" w:rsidR="009762C7" w:rsidRPr="009762C7" w:rsidRDefault="009762C7" w:rsidP="00976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6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4A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SF Confidential" style="position:absolute;margin-left:0;margin-top:0;width:86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" filled="f" stroked="f">
              <v:textbox style="mso-fit-shape-to-text:t" inset="20pt,0,0,15pt">
                <w:txbxContent>
                  <w:p w14:paraId="5FA15B31" w14:textId="4C344596" w:rsidR="009762C7" w:rsidRPr="009762C7" w:rsidRDefault="009762C7" w:rsidP="009762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62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483F0" w14:textId="77777777" w:rsidR="00960D8D" w:rsidRDefault="00960D8D" w:rsidP="009762C7">
      <w:pPr>
        <w:spacing w:after="0" w:line="240" w:lineRule="auto"/>
      </w:pPr>
      <w:r>
        <w:separator/>
      </w:r>
    </w:p>
  </w:footnote>
  <w:footnote w:type="continuationSeparator" w:id="0">
    <w:p w14:paraId="6973CF8B" w14:textId="77777777" w:rsidR="00960D8D" w:rsidRDefault="00960D8D" w:rsidP="009762C7">
      <w:pPr>
        <w:spacing w:after="0" w:line="240" w:lineRule="auto"/>
      </w:pPr>
      <w:r>
        <w:continuationSeparator/>
      </w:r>
    </w:p>
  </w:footnote>
  <w:footnote w:type="continuationNotice" w:id="1">
    <w:p w14:paraId="35C49111" w14:textId="77777777" w:rsidR="00960D8D" w:rsidRDefault="00960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4652" w14:textId="4DE8DF17" w:rsidR="004B05D5" w:rsidRDefault="00493974" w:rsidP="00977698">
    <w:pPr>
      <w:pStyle w:val="Header"/>
      <w:jc w:val="right"/>
      <w:rPr>
        <w:rFonts w:ascii="Inter SemiBold" w:hAnsi="Inter SemiBold"/>
        <w:color w:val="214AE4"/>
        <w:sz w:val="36"/>
        <w:szCs w:val="36"/>
      </w:rPr>
    </w:pPr>
    <w:r w:rsidRPr="00977698">
      <w:rPr>
        <w:rFonts w:ascii="Inter SemiBold" w:hAnsi="Inter SemiBold"/>
        <w:noProof/>
        <w:color w:val="214AE4"/>
        <w:sz w:val="36"/>
        <w:szCs w:val="36"/>
      </w:rPr>
      <w:drawing>
        <wp:anchor distT="0" distB="0" distL="114300" distR="114300" simplePos="0" relativeHeight="251658243" behindDoc="0" locked="0" layoutInCell="1" allowOverlap="1" wp14:anchorId="66BDBF81" wp14:editId="0E2E9F36">
          <wp:simplePos x="0" y="0"/>
          <wp:positionH relativeFrom="column">
            <wp:posOffset>-581025</wp:posOffset>
          </wp:positionH>
          <wp:positionV relativeFrom="paragraph">
            <wp:posOffset>-209550</wp:posOffset>
          </wp:positionV>
          <wp:extent cx="971550" cy="971550"/>
          <wp:effectExtent l="0" t="0" r="0" b="0"/>
          <wp:wrapSquare wrapText="bothSides"/>
          <wp:docPr id="13348809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F6C">
      <w:rPr>
        <w:rFonts w:ascii="Inter SemiBold" w:hAnsi="Inter SemiBold"/>
        <w:color w:val="214AE4"/>
        <w:sz w:val="36"/>
        <w:szCs w:val="36"/>
      </w:rPr>
      <w:t>Press</w:t>
    </w:r>
    <w:r w:rsidR="00977698" w:rsidRPr="00977698">
      <w:rPr>
        <w:rFonts w:ascii="Inter SemiBold" w:hAnsi="Inter SemiBold"/>
        <w:color w:val="214AE4"/>
        <w:sz w:val="36"/>
        <w:szCs w:val="36"/>
      </w:rPr>
      <w:t xml:space="preserve"> Release</w:t>
    </w:r>
  </w:p>
  <w:p w14:paraId="12A0F7A2" w14:textId="2BBEABE8" w:rsidR="00FD227D" w:rsidRPr="00FD227D" w:rsidRDefault="00FD227D" w:rsidP="00977698">
    <w:pPr>
      <w:pStyle w:val="Header"/>
      <w:jc w:val="right"/>
      <w:rPr>
        <w:rFonts w:ascii="Inter SemiBold" w:hAnsi="Inter SemiBold"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6A63"/>
    <w:multiLevelType w:val="hybridMultilevel"/>
    <w:tmpl w:val="523AF2C4"/>
    <w:lvl w:ilvl="0" w:tplc="01F681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A68FE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39445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A7C56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56CA7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674E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03829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370F3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578D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1B61588"/>
    <w:multiLevelType w:val="multilevel"/>
    <w:tmpl w:val="31A4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C6443"/>
    <w:multiLevelType w:val="hybridMultilevel"/>
    <w:tmpl w:val="64BA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3031"/>
    <w:multiLevelType w:val="hybridMultilevel"/>
    <w:tmpl w:val="2964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D7E09"/>
    <w:multiLevelType w:val="hybridMultilevel"/>
    <w:tmpl w:val="07DE309E"/>
    <w:lvl w:ilvl="0" w:tplc="8E583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50E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9CC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12F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0E1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920E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E022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F8B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DA0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CB23EA0"/>
    <w:multiLevelType w:val="hybridMultilevel"/>
    <w:tmpl w:val="9DF440CC"/>
    <w:lvl w:ilvl="0" w:tplc="3028E4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538F0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0A0B7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B7E60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E920E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DD2F5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8AAF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64E00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05CE4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40B068EB"/>
    <w:multiLevelType w:val="hybridMultilevel"/>
    <w:tmpl w:val="A51EE5FE"/>
    <w:lvl w:ilvl="0" w:tplc="EBF22E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E1CAB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71A97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6E07E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506BE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5026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178E2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42472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CD6BD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2AD5898"/>
    <w:multiLevelType w:val="multilevel"/>
    <w:tmpl w:val="31A4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AC5951"/>
    <w:multiLevelType w:val="hybridMultilevel"/>
    <w:tmpl w:val="8694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437CE"/>
    <w:multiLevelType w:val="hybridMultilevel"/>
    <w:tmpl w:val="51EC5D56"/>
    <w:lvl w:ilvl="0" w:tplc="452E8A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08CF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F5C96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A4C32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DE44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BC2CB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A567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D94C8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61C6B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76E33014"/>
    <w:multiLevelType w:val="hybridMultilevel"/>
    <w:tmpl w:val="AE38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4240">
    <w:abstractNumId w:val="8"/>
  </w:num>
  <w:num w:numId="2" w16cid:durableId="1535726867">
    <w:abstractNumId w:val="10"/>
  </w:num>
  <w:num w:numId="3" w16cid:durableId="352340189">
    <w:abstractNumId w:val="7"/>
  </w:num>
  <w:num w:numId="4" w16cid:durableId="1978105487">
    <w:abstractNumId w:val="2"/>
  </w:num>
  <w:num w:numId="5" w16cid:durableId="1692217904">
    <w:abstractNumId w:val="3"/>
  </w:num>
  <w:num w:numId="6" w16cid:durableId="563223376">
    <w:abstractNumId w:val="6"/>
  </w:num>
  <w:num w:numId="7" w16cid:durableId="475296524">
    <w:abstractNumId w:val="4"/>
  </w:num>
  <w:num w:numId="8" w16cid:durableId="710618745">
    <w:abstractNumId w:val="9"/>
  </w:num>
  <w:num w:numId="9" w16cid:durableId="151527528">
    <w:abstractNumId w:val="5"/>
  </w:num>
  <w:num w:numId="10" w16cid:durableId="513884419">
    <w:abstractNumId w:val="0"/>
  </w:num>
  <w:num w:numId="11" w16cid:durableId="105042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831EAE"/>
    <w:rsid w:val="000000F5"/>
    <w:rsid w:val="0000056B"/>
    <w:rsid w:val="000257C5"/>
    <w:rsid w:val="00026D39"/>
    <w:rsid w:val="0002798E"/>
    <w:rsid w:val="00035190"/>
    <w:rsid w:val="0003739F"/>
    <w:rsid w:val="000462D9"/>
    <w:rsid w:val="00046654"/>
    <w:rsid w:val="00051430"/>
    <w:rsid w:val="000566A3"/>
    <w:rsid w:val="00060AB2"/>
    <w:rsid w:val="00084014"/>
    <w:rsid w:val="0008754C"/>
    <w:rsid w:val="00087CD0"/>
    <w:rsid w:val="00090A03"/>
    <w:rsid w:val="00092340"/>
    <w:rsid w:val="000978CB"/>
    <w:rsid w:val="000C1211"/>
    <w:rsid w:val="000C6CFD"/>
    <w:rsid w:val="000D0110"/>
    <w:rsid w:val="000D3E9A"/>
    <w:rsid w:val="000D506D"/>
    <w:rsid w:val="000D5A98"/>
    <w:rsid w:val="000D67F1"/>
    <w:rsid w:val="000E0A77"/>
    <w:rsid w:val="000E1176"/>
    <w:rsid w:val="000F150B"/>
    <w:rsid w:val="000F16EB"/>
    <w:rsid w:val="000F1B4A"/>
    <w:rsid w:val="000F45B8"/>
    <w:rsid w:val="000F5843"/>
    <w:rsid w:val="0010044A"/>
    <w:rsid w:val="001005CB"/>
    <w:rsid w:val="00106FCC"/>
    <w:rsid w:val="00112401"/>
    <w:rsid w:val="001159AF"/>
    <w:rsid w:val="00120003"/>
    <w:rsid w:val="00122D21"/>
    <w:rsid w:val="00124282"/>
    <w:rsid w:val="00130EA6"/>
    <w:rsid w:val="001338FA"/>
    <w:rsid w:val="00135465"/>
    <w:rsid w:val="001420C2"/>
    <w:rsid w:val="001423A0"/>
    <w:rsid w:val="00150F64"/>
    <w:rsid w:val="00156955"/>
    <w:rsid w:val="001700EB"/>
    <w:rsid w:val="00180881"/>
    <w:rsid w:val="00180902"/>
    <w:rsid w:val="00185273"/>
    <w:rsid w:val="00185AF3"/>
    <w:rsid w:val="001A0B87"/>
    <w:rsid w:val="001A0D88"/>
    <w:rsid w:val="001A5053"/>
    <w:rsid w:val="001A7F45"/>
    <w:rsid w:val="001B1226"/>
    <w:rsid w:val="001C0768"/>
    <w:rsid w:val="001C2267"/>
    <w:rsid w:val="001C6B4B"/>
    <w:rsid w:val="001C7F2A"/>
    <w:rsid w:val="001D3472"/>
    <w:rsid w:val="001D4717"/>
    <w:rsid w:val="001E1287"/>
    <w:rsid w:val="001E1AAC"/>
    <w:rsid w:val="001E32AF"/>
    <w:rsid w:val="001E490E"/>
    <w:rsid w:val="001E6BEF"/>
    <w:rsid w:val="001F007A"/>
    <w:rsid w:val="001F2330"/>
    <w:rsid w:val="001F44CB"/>
    <w:rsid w:val="002056D3"/>
    <w:rsid w:val="00210FAA"/>
    <w:rsid w:val="00215E90"/>
    <w:rsid w:val="00226B26"/>
    <w:rsid w:val="00235AD4"/>
    <w:rsid w:val="00236DEC"/>
    <w:rsid w:val="002375FA"/>
    <w:rsid w:val="00241E9F"/>
    <w:rsid w:val="00244064"/>
    <w:rsid w:val="00246ADE"/>
    <w:rsid w:val="0024A1C3"/>
    <w:rsid w:val="00252CF9"/>
    <w:rsid w:val="00253B6A"/>
    <w:rsid w:val="00256038"/>
    <w:rsid w:val="00256EA5"/>
    <w:rsid w:val="002640D1"/>
    <w:rsid w:val="00274AC4"/>
    <w:rsid w:val="00281105"/>
    <w:rsid w:val="0028111D"/>
    <w:rsid w:val="00283B8C"/>
    <w:rsid w:val="00285836"/>
    <w:rsid w:val="00285FD1"/>
    <w:rsid w:val="00291B70"/>
    <w:rsid w:val="002A1CB3"/>
    <w:rsid w:val="002A3B06"/>
    <w:rsid w:val="002A7231"/>
    <w:rsid w:val="002B005F"/>
    <w:rsid w:val="002B178B"/>
    <w:rsid w:val="002C1E70"/>
    <w:rsid w:val="002C3867"/>
    <w:rsid w:val="002D0E9D"/>
    <w:rsid w:val="002D1340"/>
    <w:rsid w:val="002D1878"/>
    <w:rsid w:val="002D52C7"/>
    <w:rsid w:val="002D561D"/>
    <w:rsid w:val="002E1AD8"/>
    <w:rsid w:val="002E210D"/>
    <w:rsid w:val="002F3485"/>
    <w:rsid w:val="002F5CD8"/>
    <w:rsid w:val="002F6B31"/>
    <w:rsid w:val="00301F08"/>
    <w:rsid w:val="00312A52"/>
    <w:rsid w:val="003147E6"/>
    <w:rsid w:val="003256EB"/>
    <w:rsid w:val="00331083"/>
    <w:rsid w:val="003333BD"/>
    <w:rsid w:val="00334886"/>
    <w:rsid w:val="00335948"/>
    <w:rsid w:val="003367FE"/>
    <w:rsid w:val="0033730A"/>
    <w:rsid w:val="00343C56"/>
    <w:rsid w:val="00350B69"/>
    <w:rsid w:val="00352E8C"/>
    <w:rsid w:val="00355444"/>
    <w:rsid w:val="00362E72"/>
    <w:rsid w:val="00372D7D"/>
    <w:rsid w:val="003732A7"/>
    <w:rsid w:val="00374059"/>
    <w:rsid w:val="0038124B"/>
    <w:rsid w:val="003906B6"/>
    <w:rsid w:val="00393945"/>
    <w:rsid w:val="00393997"/>
    <w:rsid w:val="00394830"/>
    <w:rsid w:val="003B1AF6"/>
    <w:rsid w:val="003B5519"/>
    <w:rsid w:val="003B7D69"/>
    <w:rsid w:val="003D6F95"/>
    <w:rsid w:val="003E1CCF"/>
    <w:rsid w:val="003E3E14"/>
    <w:rsid w:val="003F29A2"/>
    <w:rsid w:val="003F3B4F"/>
    <w:rsid w:val="0040219D"/>
    <w:rsid w:val="00403025"/>
    <w:rsid w:val="00405343"/>
    <w:rsid w:val="004060B2"/>
    <w:rsid w:val="004101A6"/>
    <w:rsid w:val="00410CBB"/>
    <w:rsid w:val="0041157D"/>
    <w:rsid w:val="00412228"/>
    <w:rsid w:val="00416027"/>
    <w:rsid w:val="00440347"/>
    <w:rsid w:val="004407DE"/>
    <w:rsid w:val="00443414"/>
    <w:rsid w:val="00454EF3"/>
    <w:rsid w:val="00460A91"/>
    <w:rsid w:val="00463C57"/>
    <w:rsid w:val="00464419"/>
    <w:rsid w:val="00467D98"/>
    <w:rsid w:val="00474ADF"/>
    <w:rsid w:val="0048769B"/>
    <w:rsid w:val="004888B1"/>
    <w:rsid w:val="00490305"/>
    <w:rsid w:val="00493974"/>
    <w:rsid w:val="004942A9"/>
    <w:rsid w:val="0049488C"/>
    <w:rsid w:val="00496374"/>
    <w:rsid w:val="004A0097"/>
    <w:rsid w:val="004A021D"/>
    <w:rsid w:val="004A0710"/>
    <w:rsid w:val="004A0D88"/>
    <w:rsid w:val="004A3629"/>
    <w:rsid w:val="004B05D5"/>
    <w:rsid w:val="004B282C"/>
    <w:rsid w:val="004B7EBD"/>
    <w:rsid w:val="004C1437"/>
    <w:rsid w:val="004C3CA2"/>
    <w:rsid w:val="004C79F7"/>
    <w:rsid w:val="004D42BB"/>
    <w:rsid w:val="004D6F6A"/>
    <w:rsid w:val="004E5CA0"/>
    <w:rsid w:val="004E5E74"/>
    <w:rsid w:val="004E6C5F"/>
    <w:rsid w:val="004F318B"/>
    <w:rsid w:val="004F600D"/>
    <w:rsid w:val="00500428"/>
    <w:rsid w:val="005016D0"/>
    <w:rsid w:val="00507CBC"/>
    <w:rsid w:val="00514488"/>
    <w:rsid w:val="005227A3"/>
    <w:rsid w:val="00526FEE"/>
    <w:rsid w:val="00531C81"/>
    <w:rsid w:val="0054080B"/>
    <w:rsid w:val="00541CF5"/>
    <w:rsid w:val="005471D1"/>
    <w:rsid w:val="0055126F"/>
    <w:rsid w:val="00552F6C"/>
    <w:rsid w:val="0055596D"/>
    <w:rsid w:val="00556842"/>
    <w:rsid w:val="00565DF2"/>
    <w:rsid w:val="005669A2"/>
    <w:rsid w:val="00572F04"/>
    <w:rsid w:val="005769BC"/>
    <w:rsid w:val="00576CA3"/>
    <w:rsid w:val="00576D40"/>
    <w:rsid w:val="005861AD"/>
    <w:rsid w:val="005866D7"/>
    <w:rsid w:val="00591683"/>
    <w:rsid w:val="00597A7D"/>
    <w:rsid w:val="005A186D"/>
    <w:rsid w:val="005A6313"/>
    <w:rsid w:val="005A6A8E"/>
    <w:rsid w:val="005B461F"/>
    <w:rsid w:val="005C2F16"/>
    <w:rsid w:val="005C3DB7"/>
    <w:rsid w:val="005D5453"/>
    <w:rsid w:val="005E0EC0"/>
    <w:rsid w:val="005E2820"/>
    <w:rsid w:val="005F234F"/>
    <w:rsid w:val="005F2832"/>
    <w:rsid w:val="005F2C6E"/>
    <w:rsid w:val="005F3AA6"/>
    <w:rsid w:val="0060021A"/>
    <w:rsid w:val="006040B8"/>
    <w:rsid w:val="00615D65"/>
    <w:rsid w:val="00622264"/>
    <w:rsid w:val="006227CE"/>
    <w:rsid w:val="0062579D"/>
    <w:rsid w:val="00630A60"/>
    <w:rsid w:val="0063230B"/>
    <w:rsid w:val="00634A4C"/>
    <w:rsid w:val="00637ECB"/>
    <w:rsid w:val="006417B2"/>
    <w:rsid w:val="0064200E"/>
    <w:rsid w:val="006454A4"/>
    <w:rsid w:val="00650924"/>
    <w:rsid w:val="00653093"/>
    <w:rsid w:val="006568DA"/>
    <w:rsid w:val="00660563"/>
    <w:rsid w:val="006613DF"/>
    <w:rsid w:val="00663752"/>
    <w:rsid w:val="00674F17"/>
    <w:rsid w:val="00683AA2"/>
    <w:rsid w:val="00683EFB"/>
    <w:rsid w:val="0068797D"/>
    <w:rsid w:val="00690812"/>
    <w:rsid w:val="0069091E"/>
    <w:rsid w:val="00690B50"/>
    <w:rsid w:val="00692276"/>
    <w:rsid w:val="00695B9C"/>
    <w:rsid w:val="006A1FBC"/>
    <w:rsid w:val="006A6C52"/>
    <w:rsid w:val="006B4A79"/>
    <w:rsid w:val="006C16B4"/>
    <w:rsid w:val="006C3402"/>
    <w:rsid w:val="006C5889"/>
    <w:rsid w:val="006C6924"/>
    <w:rsid w:val="006E11E3"/>
    <w:rsid w:val="006E4765"/>
    <w:rsid w:val="006E7988"/>
    <w:rsid w:val="006F266B"/>
    <w:rsid w:val="006F620D"/>
    <w:rsid w:val="00700BEA"/>
    <w:rsid w:val="00700F06"/>
    <w:rsid w:val="007017B5"/>
    <w:rsid w:val="00721410"/>
    <w:rsid w:val="007216B5"/>
    <w:rsid w:val="00730A8A"/>
    <w:rsid w:val="00732F9A"/>
    <w:rsid w:val="00733725"/>
    <w:rsid w:val="00742534"/>
    <w:rsid w:val="00742948"/>
    <w:rsid w:val="00753FFA"/>
    <w:rsid w:val="00754782"/>
    <w:rsid w:val="00756688"/>
    <w:rsid w:val="00756B2C"/>
    <w:rsid w:val="00760F23"/>
    <w:rsid w:val="007620D4"/>
    <w:rsid w:val="0076233B"/>
    <w:rsid w:val="0076410A"/>
    <w:rsid w:val="00774111"/>
    <w:rsid w:val="00775011"/>
    <w:rsid w:val="00781986"/>
    <w:rsid w:val="00781C58"/>
    <w:rsid w:val="00781CDE"/>
    <w:rsid w:val="00782D37"/>
    <w:rsid w:val="00784633"/>
    <w:rsid w:val="007923C2"/>
    <w:rsid w:val="00793EEF"/>
    <w:rsid w:val="007A08CE"/>
    <w:rsid w:val="007B2321"/>
    <w:rsid w:val="007B2DC1"/>
    <w:rsid w:val="007B6CA2"/>
    <w:rsid w:val="007C21F9"/>
    <w:rsid w:val="007D49DC"/>
    <w:rsid w:val="007D4F05"/>
    <w:rsid w:val="007D68DA"/>
    <w:rsid w:val="007E396D"/>
    <w:rsid w:val="007E3FD7"/>
    <w:rsid w:val="007F116F"/>
    <w:rsid w:val="007F2260"/>
    <w:rsid w:val="0080421F"/>
    <w:rsid w:val="0081093B"/>
    <w:rsid w:val="008167CD"/>
    <w:rsid w:val="00824167"/>
    <w:rsid w:val="008272E1"/>
    <w:rsid w:val="0083040F"/>
    <w:rsid w:val="0083573E"/>
    <w:rsid w:val="00843939"/>
    <w:rsid w:val="00846894"/>
    <w:rsid w:val="00851E84"/>
    <w:rsid w:val="00853939"/>
    <w:rsid w:val="008542A7"/>
    <w:rsid w:val="008553E0"/>
    <w:rsid w:val="008605E3"/>
    <w:rsid w:val="00861549"/>
    <w:rsid w:val="008700D2"/>
    <w:rsid w:val="008758F3"/>
    <w:rsid w:val="00885536"/>
    <w:rsid w:val="00885D4A"/>
    <w:rsid w:val="008A1F89"/>
    <w:rsid w:val="008A3B8E"/>
    <w:rsid w:val="008A7C06"/>
    <w:rsid w:val="008B08ED"/>
    <w:rsid w:val="008B3332"/>
    <w:rsid w:val="008B3A06"/>
    <w:rsid w:val="008C0647"/>
    <w:rsid w:val="008C1229"/>
    <w:rsid w:val="008D38A3"/>
    <w:rsid w:val="008D488F"/>
    <w:rsid w:val="008F0924"/>
    <w:rsid w:val="008F2F91"/>
    <w:rsid w:val="008F3167"/>
    <w:rsid w:val="008F41C4"/>
    <w:rsid w:val="0090408F"/>
    <w:rsid w:val="009121CC"/>
    <w:rsid w:val="009146B9"/>
    <w:rsid w:val="0091546A"/>
    <w:rsid w:val="00915AEA"/>
    <w:rsid w:val="00934B8F"/>
    <w:rsid w:val="00940167"/>
    <w:rsid w:val="00943716"/>
    <w:rsid w:val="00943DEC"/>
    <w:rsid w:val="00951E88"/>
    <w:rsid w:val="00953F3D"/>
    <w:rsid w:val="00960904"/>
    <w:rsid w:val="00960D8D"/>
    <w:rsid w:val="009676CA"/>
    <w:rsid w:val="00970833"/>
    <w:rsid w:val="009762C7"/>
    <w:rsid w:val="00977698"/>
    <w:rsid w:val="00980FBE"/>
    <w:rsid w:val="00983EBF"/>
    <w:rsid w:val="00991296"/>
    <w:rsid w:val="00994C31"/>
    <w:rsid w:val="009A0EB7"/>
    <w:rsid w:val="009A65D4"/>
    <w:rsid w:val="009B5F16"/>
    <w:rsid w:val="009B601C"/>
    <w:rsid w:val="009C6016"/>
    <w:rsid w:val="009D2E10"/>
    <w:rsid w:val="009F5673"/>
    <w:rsid w:val="009F79CE"/>
    <w:rsid w:val="00A000FF"/>
    <w:rsid w:val="00A02FC1"/>
    <w:rsid w:val="00A06997"/>
    <w:rsid w:val="00A072E8"/>
    <w:rsid w:val="00A206F8"/>
    <w:rsid w:val="00A25A20"/>
    <w:rsid w:val="00A25DF0"/>
    <w:rsid w:val="00A3131C"/>
    <w:rsid w:val="00A31D6D"/>
    <w:rsid w:val="00A36823"/>
    <w:rsid w:val="00A36F85"/>
    <w:rsid w:val="00A41113"/>
    <w:rsid w:val="00A4369F"/>
    <w:rsid w:val="00A45B2F"/>
    <w:rsid w:val="00A46074"/>
    <w:rsid w:val="00A53906"/>
    <w:rsid w:val="00A573FF"/>
    <w:rsid w:val="00A6037F"/>
    <w:rsid w:val="00A60CFE"/>
    <w:rsid w:val="00A63AC9"/>
    <w:rsid w:val="00A7172B"/>
    <w:rsid w:val="00A72D9E"/>
    <w:rsid w:val="00A73C5B"/>
    <w:rsid w:val="00A84B58"/>
    <w:rsid w:val="00A94375"/>
    <w:rsid w:val="00A9554C"/>
    <w:rsid w:val="00A97FD8"/>
    <w:rsid w:val="00AA0C80"/>
    <w:rsid w:val="00AA1077"/>
    <w:rsid w:val="00AA2894"/>
    <w:rsid w:val="00AB6A8B"/>
    <w:rsid w:val="00AC3B4C"/>
    <w:rsid w:val="00AD4639"/>
    <w:rsid w:val="00AD46EC"/>
    <w:rsid w:val="00AE0790"/>
    <w:rsid w:val="00AE760B"/>
    <w:rsid w:val="00B03227"/>
    <w:rsid w:val="00B057E1"/>
    <w:rsid w:val="00B13327"/>
    <w:rsid w:val="00B301B2"/>
    <w:rsid w:val="00B316CD"/>
    <w:rsid w:val="00B32725"/>
    <w:rsid w:val="00B41AE2"/>
    <w:rsid w:val="00B46464"/>
    <w:rsid w:val="00B5104F"/>
    <w:rsid w:val="00B536BD"/>
    <w:rsid w:val="00B54909"/>
    <w:rsid w:val="00B55460"/>
    <w:rsid w:val="00B56D43"/>
    <w:rsid w:val="00B56E9D"/>
    <w:rsid w:val="00B57973"/>
    <w:rsid w:val="00B61E96"/>
    <w:rsid w:val="00B66D49"/>
    <w:rsid w:val="00B67BDA"/>
    <w:rsid w:val="00B71E80"/>
    <w:rsid w:val="00B72FAA"/>
    <w:rsid w:val="00B81429"/>
    <w:rsid w:val="00B837B6"/>
    <w:rsid w:val="00B84237"/>
    <w:rsid w:val="00B85A24"/>
    <w:rsid w:val="00B90B73"/>
    <w:rsid w:val="00B9682C"/>
    <w:rsid w:val="00BB7512"/>
    <w:rsid w:val="00BC1630"/>
    <w:rsid w:val="00BC236B"/>
    <w:rsid w:val="00BC238D"/>
    <w:rsid w:val="00BC417B"/>
    <w:rsid w:val="00BC426D"/>
    <w:rsid w:val="00BC5F59"/>
    <w:rsid w:val="00BC65C9"/>
    <w:rsid w:val="00BD34FF"/>
    <w:rsid w:val="00BD69CA"/>
    <w:rsid w:val="00BE2794"/>
    <w:rsid w:val="00BE3D9F"/>
    <w:rsid w:val="00BE4D48"/>
    <w:rsid w:val="00BE6F35"/>
    <w:rsid w:val="00BF0C8A"/>
    <w:rsid w:val="00BF48A2"/>
    <w:rsid w:val="00C00716"/>
    <w:rsid w:val="00C0079C"/>
    <w:rsid w:val="00C044D5"/>
    <w:rsid w:val="00C06290"/>
    <w:rsid w:val="00C062D8"/>
    <w:rsid w:val="00C07862"/>
    <w:rsid w:val="00C10792"/>
    <w:rsid w:val="00C120CF"/>
    <w:rsid w:val="00C13EC5"/>
    <w:rsid w:val="00C15063"/>
    <w:rsid w:val="00C202DB"/>
    <w:rsid w:val="00C211C1"/>
    <w:rsid w:val="00C273C7"/>
    <w:rsid w:val="00C34C68"/>
    <w:rsid w:val="00C35A5D"/>
    <w:rsid w:val="00C40E89"/>
    <w:rsid w:val="00C45B2D"/>
    <w:rsid w:val="00C54903"/>
    <w:rsid w:val="00C654C4"/>
    <w:rsid w:val="00C67EEF"/>
    <w:rsid w:val="00C72E56"/>
    <w:rsid w:val="00C72FF7"/>
    <w:rsid w:val="00C73727"/>
    <w:rsid w:val="00C740C1"/>
    <w:rsid w:val="00C90281"/>
    <w:rsid w:val="00C947AB"/>
    <w:rsid w:val="00CA20C3"/>
    <w:rsid w:val="00CB06B7"/>
    <w:rsid w:val="00CB43A2"/>
    <w:rsid w:val="00CC449E"/>
    <w:rsid w:val="00CC4FF6"/>
    <w:rsid w:val="00CC53B7"/>
    <w:rsid w:val="00CE5A4F"/>
    <w:rsid w:val="00CE68A3"/>
    <w:rsid w:val="00CF0451"/>
    <w:rsid w:val="00CF07DB"/>
    <w:rsid w:val="00CF263B"/>
    <w:rsid w:val="00CF32E7"/>
    <w:rsid w:val="00CF60DB"/>
    <w:rsid w:val="00D04C81"/>
    <w:rsid w:val="00D07C9B"/>
    <w:rsid w:val="00D10118"/>
    <w:rsid w:val="00D10A3D"/>
    <w:rsid w:val="00D12EE2"/>
    <w:rsid w:val="00D14DAB"/>
    <w:rsid w:val="00D15EE7"/>
    <w:rsid w:val="00D1770C"/>
    <w:rsid w:val="00D21EE9"/>
    <w:rsid w:val="00D23982"/>
    <w:rsid w:val="00D26D53"/>
    <w:rsid w:val="00D30C47"/>
    <w:rsid w:val="00D30E14"/>
    <w:rsid w:val="00D47CAB"/>
    <w:rsid w:val="00D51014"/>
    <w:rsid w:val="00D526E8"/>
    <w:rsid w:val="00D53689"/>
    <w:rsid w:val="00D607B5"/>
    <w:rsid w:val="00D616C8"/>
    <w:rsid w:val="00D64678"/>
    <w:rsid w:val="00D729CF"/>
    <w:rsid w:val="00D77B18"/>
    <w:rsid w:val="00D8726E"/>
    <w:rsid w:val="00D87833"/>
    <w:rsid w:val="00D931A7"/>
    <w:rsid w:val="00D96180"/>
    <w:rsid w:val="00DA1BE5"/>
    <w:rsid w:val="00DA48F2"/>
    <w:rsid w:val="00DA73D5"/>
    <w:rsid w:val="00DA7BAF"/>
    <w:rsid w:val="00DB6EC7"/>
    <w:rsid w:val="00DC109D"/>
    <w:rsid w:val="00DC4248"/>
    <w:rsid w:val="00DC4729"/>
    <w:rsid w:val="00DC73E3"/>
    <w:rsid w:val="00DD0536"/>
    <w:rsid w:val="00DD4A7D"/>
    <w:rsid w:val="00DE2728"/>
    <w:rsid w:val="00DE3A89"/>
    <w:rsid w:val="00DE5317"/>
    <w:rsid w:val="00DF102E"/>
    <w:rsid w:val="00DF6E0E"/>
    <w:rsid w:val="00E046BB"/>
    <w:rsid w:val="00E05EFF"/>
    <w:rsid w:val="00E12FAE"/>
    <w:rsid w:val="00E166A4"/>
    <w:rsid w:val="00E22B46"/>
    <w:rsid w:val="00E23E87"/>
    <w:rsid w:val="00E27129"/>
    <w:rsid w:val="00E33672"/>
    <w:rsid w:val="00E34F82"/>
    <w:rsid w:val="00E351EA"/>
    <w:rsid w:val="00E36148"/>
    <w:rsid w:val="00E37294"/>
    <w:rsid w:val="00E37BD0"/>
    <w:rsid w:val="00E42EAA"/>
    <w:rsid w:val="00E43D82"/>
    <w:rsid w:val="00E43E4F"/>
    <w:rsid w:val="00E4611D"/>
    <w:rsid w:val="00E5573D"/>
    <w:rsid w:val="00E60809"/>
    <w:rsid w:val="00E64B84"/>
    <w:rsid w:val="00E66880"/>
    <w:rsid w:val="00E6706E"/>
    <w:rsid w:val="00E758FD"/>
    <w:rsid w:val="00E82500"/>
    <w:rsid w:val="00E8278C"/>
    <w:rsid w:val="00E83792"/>
    <w:rsid w:val="00E84A06"/>
    <w:rsid w:val="00E8581E"/>
    <w:rsid w:val="00E8619F"/>
    <w:rsid w:val="00E902EA"/>
    <w:rsid w:val="00E9056A"/>
    <w:rsid w:val="00E9325F"/>
    <w:rsid w:val="00E95EBA"/>
    <w:rsid w:val="00EA0213"/>
    <w:rsid w:val="00EA0D46"/>
    <w:rsid w:val="00EA2BE6"/>
    <w:rsid w:val="00EA4888"/>
    <w:rsid w:val="00EA5314"/>
    <w:rsid w:val="00EA5DBA"/>
    <w:rsid w:val="00EB161A"/>
    <w:rsid w:val="00EB2C63"/>
    <w:rsid w:val="00EB5E98"/>
    <w:rsid w:val="00EB65B9"/>
    <w:rsid w:val="00EC27E3"/>
    <w:rsid w:val="00EC310E"/>
    <w:rsid w:val="00EC3C6C"/>
    <w:rsid w:val="00ED3572"/>
    <w:rsid w:val="00ED5C07"/>
    <w:rsid w:val="00EE17B9"/>
    <w:rsid w:val="00EE201F"/>
    <w:rsid w:val="00EE234E"/>
    <w:rsid w:val="00EE476E"/>
    <w:rsid w:val="00EF1B03"/>
    <w:rsid w:val="00EF7EF9"/>
    <w:rsid w:val="00F0143F"/>
    <w:rsid w:val="00F03B3F"/>
    <w:rsid w:val="00F11149"/>
    <w:rsid w:val="00F1790A"/>
    <w:rsid w:val="00F40D13"/>
    <w:rsid w:val="00F46A58"/>
    <w:rsid w:val="00F505DE"/>
    <w:rsid w:val="00F556D8"/>
    <w:rsid w:val="00F570A8"/>
    <w:rsid w:val="00F66DE4"/>
    <w:rsid w:val="00F6834E"/>
    <w:rsid w:val="00F8C042"/>
    <w:rsid w:val="00F90DD8"/>
    <w:rsid w:val="00FA5765"/>
    <w:rsid w:val="00FB0253"/>
    <w:rsid w:val="00FB1088"/>
    <w:rsid w:val="00FB1DC5"/>
    <w:rsid w:val="00FB6FB8"/>
    <w:rsid w:val="00FB7236"/>
    <w:rsid w:val="00FB7B38"/>
    <w:rsid w:val="00FC0788"/>
    <w:rsid w:val="00FC11EA"/>
    <w:rsid w:val="00FC2781"/>
    <w:rsid w:val="00FC47B5"/>
    <w:rsid w:val="00FC7D74"/>
    <w:rsid w:val="00FD227D"/>
    <w:rsid w:val="00FD6DB7"/>
    <w:rsid w:val="00FD737F"/>
    <w:rsid w:val="00FE1636"/>
    <w:rsid w:val="00FE2307"/>
    <w:rsid w:val="00FE4328"/>
    <w:rsid w:val="0111FFB4"/>
    <w:rsid w:val="016FC505"/>
    <w:rsid w:val="01B60863"/>
    <w:rsid w:val="01ECF1C9"/>
    <w:rsid w:val="028B9BBE"/>
    <w:rsid w:val="02C1B846"/>
    <w:rsid w:val="02E29F6C"/>
    <w:rsid w:val="031ECD86"/>
    <w:rsid w:val="03254090"/>
    <w:rsid w:val="0368F529"/>
    <w:rsid w:val="03BC641C"/>
    <w:rsid w:val="03CC646F"/>
    <w:rsid w:val="043DD534"/>
    <w:rsid w:val="043DE853"/>
    <w:rsid w:val="04CB889B"/>
    <w:rsid w:val="0532784B"/>
    <w:rsid w:val="056097B9"/>
    <w:rsid w:val="059D571E"/>
    <w:rsid w:val="05ED9D0F"/>
    <w:rsid w:val="05F0FBCB"/>
    <w:rsid w:val="06715C76"/>
    <w:rsid w:val="068ECAC9"/>
    <w:rsid w:val="06BCFEF8"/>
    <w:rsid w:val="07463F86"/>
    <w:rsid w:val="080B802B"/>
    <w:rsid w:val="08478D36"/>
    <w:rsid w:val="0862B1F3"/>
    <w:rsid w:val="088B8F28"/>
    <w:rsid w:val="088FC1FC"/>
    <w:rsid w:val="08B2B814"/>
    <w:rsid w:val="09064AE8"/>
    <w:rsid w:val="0948955A"/>
    <w:rsid w:val="0968DF08"/>
    <w:rsid w:val="099AC79A"/>
    <w:rsid w:val="09A1DDB2"/>
    <w:rsid w:val="09B8E5F7"/>
    <w:rsid w:val="09C09AB5"/>
    <w:rsid w:val="0AA93392"/>
    <w:rsid w:val="0B4F8004"/>
    <w:rsid w:val="0B5862A2"/>
    <w:rsid w:val="0BD292C8"/>
    <w:rsid w:val="0BFD4294"/>
    <w:rsid w:val="0C30E83D"/>
    <w:rsid w:val="0C570672"/>
    <w:rsid w:val="0CBD6AB7"/>
    <w:rsid w:val="0D3C65FA"/>
    <w:rsid w:val="0DC1C6DE"/>
    <w:rsid w:val="0E213275"/>
    <w:rsid w:val="0EA500CA"/>
    <w:rsid w:val="0EC00206"/>
    <w:rsid w:val="0F5D1682"/>
    <w:rsid w:val="0F81EA9D"/>
    <w:rsid w:val="0FC1213A"/>
    <w:rsid w:val="0FCB8B68"/>
    <w:rsid w:val="10370B8C"/>
    <w:rsid w:val="1044F20D"/>
    <w:rsid w:val="107B6B00"/>
    <w:rsid w:val="107F63A8"/>
    <w:rsid w:val="10B9D150"/>
    <w:rsid w:val="10E80DF9"/>
    <w:rsid w:val="1138C748"/>
    <w:rsid w:val="114935C4"/>
    <w:rsid w:val="117245D3"/>
    <w:rsid w:val="11AFF3DA"/>
    <w:rsid w:val="12267F28"/>
    <w:rsid w:val="12271EC0"/>
    <w:rsid w:val="1271581B"/>
    <w:rsid w:val="130E46D4"/>
    <w:rsid w:val="13FEB3A9"/>
    <w:rsid w:val="1578DFB2"/>
    <w:rsid w:val="157BB563"/>
    <w:rsid w:val="15BA8FB5"/>
    <w:rsid w:val="15DAF16C"/>
    <w:rsid w:val="15EEFD5E"/>
    <w:rsid w:val="163A49E9"/>
    <w:rsid w:val="172078F6"/>
    <w:rsid w:val="176E40A9"/>
    <w:rsid w:val="1780B1AF"/>
    <w:rsid w:val="17943667"/>
    <w:rsid w:val="17961AF2"/>
    <w:rsid w:val="17A61157"/>
    <w:rsid w:val="182A1E88"/>
    <w:rsid w:val="188FC837"/>
    <w:rsid w:val="1896B9D8"/>
    <w:rsid w:val="18B3CC77"/>
    <w:rsid w:val="1920CBE5"/>
    <w:rsid w:val="19243B6D"/>
    <w:rsid w:val="1929FB66"/>
    <w:rsid w:val="19501138"/>
    <w:rsid w:val="198DB0EC"/>
    <w:rsid w:val="199A9CCF"/>
    <w:rsid w:val="19A84A66"/>
    <w:rsid w:val="1A413614"/>
    <w:rsid w:val="1A81B7BF"/>
    <w:rsid w:val="1A81E65C"/>
    <w:rsid w:val="1AE5B848"/>
    <w:rsid w:val="1B067F62"/>
    <w:rsid w:val="1B828C74"/>
    <w:rsid w:val="1B8A40F4"/>
    <w:rsid w:val="1C1CCB5A"/>
    <w:rsid w:val="1C829E3E"/>
    <w:rsid w:val="1C91709B"/>
    <w:rsid w:val="1CA2114D"/>
    <w:rsid w:val="1CDCAC48"/>
    <w:rsid w:val="1D16F46A"/>
    <w:rsid w:val="1D29ED20"/>
    <w:rsid w:val="1D6A942C"/>
    <w:rsid w:val="1D878706"/>
    <w:rsid w:val="1DB255DD"/>
    <w:rsid w:val="1DD58BD1"/>
    <w:rsid w:val="1E37787B"/>
    <w:rsid w:val="1E8D8DB3"/>
    <w:rsid w:val="1ECBA18C"/>
    <w:rsid w:val="1F1B804D"/>
    <w:rsid w:val="1F42AB68"/>
    <w:rsid w:val="1F482CBE"/>
    <w:rsid w:val="1F56327C"/>
    <w:rsid w:val="1F68C607"/>
    <w:rsid w:val="1F7AD05D"/>
    <w:rsid w:val="1F925EE6"/>
    <w:rsid w:val="1F95F024"/>
    <w:rsid w:val="1F977B09"/>
    <w:rsid w:val="1FF55958"/>
    <w:rsid w:val="200F94FF"/>
    <w:rsid w:val="200FC950"/>
    <w:rsid w:val="201A35B9"/>
    <w:rsid w:val="20869568"/>
    <w:rsid w:val="20AFE1C9"/>
    <w:rsid w:val="20B34A13"/>
    <w:rsid w:val="21351117"/>
    <w:rsid w:val="214FC670"/>
    <w:rsid w:val="21603DF3"/>
    <w:rsid w:val="216D5EB0"/>
    <w:rsid w:val="2176C540"/>
    <w:rsid w:val="22111C37"/>
    <w:rsid w:val="2217BB12"/>
    <w:rsid w:val="223A3DD7"/>
    <w:rsid w:val="22CFC41D"/>
    <w:rsid w:val="22D4DAAA"/>
    <w:rsid w:val="231CAF54"/>
    <w:rsid w:val="2347460E"/>
    <w:rsid w:val="23699983"/>
    <w:rsid w:val="249A3377"/>
    <w:rsid w:val="24A084C1"/>
    <w:rsid w:val="24D56337"/>
    <w:rsid w:val="24EF7CCB"/>
    <w:rsid w:val="24F255E8"/>
    <w:rsid w:val="2508BA0D"/>
    <w:rsid w:val="25788BA0"/>
    <w:rsid w:val="25813DE1"/>
    <w:rsid w:val="2663B24B"/>
    <w:rsid w:val="2699A214"/>
    <w:rsid w:val="26E0941B"/>
    <w:rsid w:val="26E56288"/>
    <w:rsid w:val="27260615"/>
    <w:rsid w:val="277AD00D"/>
    <w:rsid w:val="278B9F83"/>
    <w:rsid w:val="27CD0D78"/>
    <w:rsid w:val="27E7AD8C"/>
    <w:rsid w:val="28229EE4"/>
    <w:rsid w:val="289C1851"/>
    <w:rsid w:val="28AA72A0"/>
    <w:rsid w:val="29805B09"/>
    <w:rsid w:val="29D95068"/>
    <w:rsid w:val="2A0B2F7D"/>
    <w:rsid w:val="2A1ABAED"/>
    <w:rsid w:val="2ACD6318"/>
    <w:rsid w:val="2AE2F521"/>
    <w:rsid w:val="2AE84FED"/>
    <w:rsid w:val="2B368CFE"/>
    <w:rsid w:val="2C6D051A"/>
    <w:rsid w:val="2C832E61"/>
    <w:rsid w:val="2CB4B1DF"/>
    <w:rsid w:val="2D2C60F3"/>
    <w:rsid w:val="2D4AB901"/>
    <w:rsid w:val="2D8CE03E"/>
    <w:rsid w:val="2DD2FB5E"/>
    <w:rsid w:val="2DDA7AE5"/>
    <w:rsid w:val="2E2CAA0C"/>
    <w:rsid w:val="2E53ED24"/>
    <w:rsid w:val="2E724BC4"/>
    <w:rsid w:val="2EAA6A71"/>
    <w:rsid w:val="2F2E9EEA"/>
    <w:rsid w:val="2F7C6FCD"/>
    <w:rsid w:val="31104E7B"/>
    <w:rsid w:val="3129100C"/>
    <w:rsid w:val="315557F0"/>
    <w:rsid w:val="316A1C89"/>
    <w:rsid w:val="31D4613B"/>
    <w:rsid w:val="32C38783"/>
    <w:rsid w:val="33187829"/>
    <w:rsid w:val="339F556F"/>
    <w:rsid w:val="33BDF952"/>
    <w:rsid w:val="33D39FC0"/>
    <w:rsid w:val="3413993C"/>
    <w:rsid w:val="358121D2"/>
    <w:rsid w:val="36C690D8"/>
    <w:rsid w:val="376C344F"/>
    <w:rsid w:val="377A2626"/>
    <w:rsid w:val="37868486"/>
    <w:rsid w:val="381C7C06"/>
    <w:rsid w:val="382E82F2"/>
    <w:rsid w:val="38F9BBC4"/>
    <w:rsid w:val="392A0193"/>
    <w:rsid w:val="394908FA"/>
    <w:rsid w:val="39495048"/>
    <w:rsid w:val="39684C61"/>
    <w:rsid w:val="3985BB58"/>
    <w:rsid w:val="399A4BC3"/>
    <w:rsid w:val="39AF9448"/>
    <w:rsid w:val="39FB2E7D"/>
    <w:rsid w:val="3A6932BA"/>
    <w:rsid w:val="3AA5B9D4"/>
    <w:rsid w:val="3B404D70"/>
    <w:rsid w:val="3B440752"/>
    <w:rsid w:val="3BAEDB0D"/>
    <w:rsid w:val="3C7D5F39"/>
    <w:rsid w:val="3C95BFD4"/>
    <w:rsid w:val="3CAEEB4A"/>
    <w:rsid w:val="3CD06D67"/>
    <w:rsid w:val="3CF6D205"/>
    <w:rsid w:val="3D1B8A7D"/>
    <w:rsid w:val="3D616519"/>
    <w:rsid w:val="3DE3851C"/>
    <w:rsid w:val="3DEA37B8"/>
    <w:rsid w:val="3E4E629F"/>
    <w:rsid w:val="3E618037"/>
    <w:rsid w:val="3EC26AE4"/>
    <w:rsid w:val="3EEBC183"/>
    <w:rsid w:val="3EFCB741"/>
    <w:rsid w:val="3FA0A208"/>
    <w:rsid w:val="3FF3E450"/>
    <w:rsid w:val="401C4B14"/>
    <w:rsid w:val="404E372A"/>
    <w:rsid w:val="40C2A052"/>
    <w:rsid w:val="40EB940E"/>
    <w:rsid w:val="41822639"/>
    <w:rsid w:val="418BAE75"/>
    <w:rsid w:val="41A49D17"/>
    <w:rsid w:val="4202528C"/>
    <w:rsid w:val="4203BF7C"/>
    <w:rsid w:val="4211815B"/>
    <w:rsid w:val="4222C1C5"/>
    <w:rsid w:val="4230F381"/>
    <w:rsid w:val="425D1AA9"/>
    <w:rsid w:val="42665FEF"/>
    <w:rsid w:val="428D3862"/>
    <w:rsid w:val="42D02DA3"/>
    <w:rsid w:val="431F9103"/>
    <w:rsid w:val="437D7FFB"/>
    <w:rsid w:val="43D08554"/>
    <w:rsid w:val="4419F5A4"/>
    <w:rsid w:val="45447D12"/>
    <w:rsid w:val="459749DD"/>
    <w:rsid w:val="45CD06BD"/>
    <w:rsid w:val="463F5D22"/>
    <w:rsid w:val="468B34BA"/>
    <w:rsid w:val="468E49F9"/>
    <w:rsid w:val="46B10E1B"/>
    <w:rsid w:val="46D52E17"/>
    <w:rsid w:val="470B1E15"/>
    <w:rsid w:val="476A2FBD"/>
    <w:rsid w:val="47914C19"/>
    <w:rsid w:val="48C5D575"/>
    <w:rsid w:val="48D7A890"/>
    <w:rsid w:val="49086906"/>
    <w:rsid w:val="49129819"/>
    <w:rsid w:val="4958B693"/>
    <w:rsid w:val="4969C623"/>
    <w:rsid w:val="49AD31C3"/>
    <w:rsid w:val="49BC29F1"/>
    <w:rsid w:val="4A072DC7"/>
    <w:rsid w:val="4A48B954"/>
    <w:rsid w:val="4A4A5813"/>
    <w:rsid w:val="4A652084"/>
    <w:rsid w:val="4AD368EF"/>
    <w:rsid w:val="4AE0D3F3"/>
    <w:rsid w:val="4B1D7288"/>
    <w:rsid w:val="4B65F694"/>
    <w:rsid w:val="4B75FB30"/>
    <w:rsid w:val="4B7C6D0A"/>
    <w:rsid w:val="4B82F89C"/>
    <w:rsid w:val="4BAC7FD2"/>
    <w:rsid w:val="4BBA0761"/>
    <w:rsid w:val="4BF2C95B"/>
    <w:rsid w:val="4C110C35"/>
    <w:rsid w:val="4CA251FD"/>
    <w:rsid w:val="4CA30168"/>
    <w:rsid w:val="4CD22687"/>
    <w:rsid w:val="4CD40C77"/>
    <w:rsid w:val="4D2DDDF9"/>
    <w:rsid w:val="4DACA53A"/>
    <w:rsid w:val="4DFDE4C2"/>
    <w:rsid w:val="4E1EE619"/>
    <w:rsid w:val="4E3B1C6A"/>
    <w:rsid w:val="4E45F826"/>
    <w:rsid w:val="4E4F4B09"/>
    <w:rsid w:val="4E6A0E4C"/>
    <w:rsid w:val="4EB6646B"/>
    <w:rsid w:val="4EFE79F3"/>
    <w:rsid w:val="4F3CD5AD"/>
    <w:rsid w:val="4F8D3801"/>
    <w:rsid w:val="4FC26C62"/>
    <w:rsid w:val="4FFDE036"/>
    <w:rsid w:val="5001D108"/>
    <w:rsid w:val="50243A75"/>
    <w:rsid w:val="50A7D5EF"/>
    <w:rsid w:val="50AA65AD"/>
    <w:rsid w:val="50AEB3C3"/>
    <w:rsid w:val="51414AEC"/>
    <w:rsid w:val="519A9CBE"/>
    <w:rsid w:val="51E706DF"/>
    <w:rsid w:val="52A9C9AE"/>
    <w:rsid w:val="52D70F0A"/>
    <w:rsid w:val="53126931"/>
    <w:rsid w:val="53278E12"/>
    <w:rsid w:val="532CFBF9"/>
    <w:rsid w:val="534E0745"/>
    <w:rsid w:val="5369279C"/>
    <w:rsid w:val="546CC6A0"/>
    <w:rsid w:val="5495E9F8"/>
    <w:rsid w:val="54DF0FCE"/>
    <w:rsid w:val="54EEC59E"/>
    <w:rsid w:val="5513E1D8"/>
    <w:rsid w:val="55330C98"/>
    <w:rsid w:val="5546E160"/>
    <w:rsid w:val="55C9618F"/>
    <w:rsid w:val="5673CAF0"/>
    <w:rsid w:val="5673EE92"/>
    <w:rsid w:val="56831EAE"/>
    <w:rsid w:val="5696C00C"/>
    <w:rsid w:val="56D4BD96"/>
    <w:rsid w:val="56F50AF9"/>
    <w:rsid w:val="579CAD2E"/>
    <w:rsid w:val="57A0BE63"/>
    <w:rsid w:val="57F2C2E2"/>
    <w:rsid w:val="584F24CF"/>
    <w:rsid w:val="5855F49E"/>
    <w:rsid w:val="58568317"/>
    <w:rsid w:val="586FB8B3"/>
    <w:rsid w:val="58C68101"/>
    <w:rsid w:val="59020F46"/>
    <w:rsid w:val="59B237E7"/>
    <w:rsid w:val="5A472746"/>
    <w:rsid w:val="5AA60320"/>
    <w:rsid w:val="5AD97396"/>
    <w:rsid w:val="5B78A893"/>
    <w:rsid w:val="5BFCCB82"/>
    <w:rsid w:val="5C114E81"/>
    <w:rsid w:val="5C1F918F"/>
    <w:rsid w:val="5C23724A"/>
    <w:rsid w:val="5C5EE677"/>
    <w:rsid w:val="5C627D8C"/>
    <w:rsid w:val="5C63AB52"/>
    <w:rsid w:val="5D0F35D6"/>
    <w:rsid w:val="5D188521"/>
    <w:rsid w:val="5D26B117"/>
    <w:rsid w:val="5D292940"/>
    <w:rsid w:val="5D5D4F7D"/>
    <w:rsid w:val="5E2CE72E"/>
    <w:rsid w:val="5E454978"/>
    <w:rsid w:val="5E9A1553"/>
    <w:rsid w:val="5EA74866"/>
    <w:rsid w:val="5EB6ECC1"/>
    <w:rsid w:val="5ECDE97C"/>
    <w:rsid w:val="5EEA97D8"/>
    <w:rsid w:val="5F634FFA"/>
    <w:rsid w:val="600FC806"/>
    <w:rsid w:val="601E316C"/>
    <w:rsid w:val="605A1508"/>
    <w:rsid w:val="608E9769"/>
    <w:rsid w:val="60A38F63"/>
    <w:rsid w:val="60D02157"/>
    <w:rsid w:val="61340C69"/>
    <w:rsid w:val="61809226"/>
    <w:rsid w:val="618C8F20"/>
    <w:rsid w:val="62123D3B"/>
    <w:rsid w:val="6237F3B1"/>
    <w:rsid w:val="6256F096"/>
    <w:rsid w:val="62C34372"/>
    <w:rsid w:val="630626CE"/>
    <w:rsid w:val="6366F553"/>
    <w:rsid w:val="638EC046"/>
    <w:rsid w:val="649D8334"/>
    <w:rsid w:val="64AB143C"/>
    <w:rsid w:val="64C0387E"/>
    <w:rsid w:val="64EAB5D7"/>
    <w:rsid w:val="64F5C58F"/>
    <w:rsid w:val="6514FDA1"/>
    <w:rsid w:val="65A2E185"/>
    <w:rsid w:val="65F655B4"/>
    <w:rsid w:val="6613E0F5"/>
    <w:rsid w:val="664F5BF8"/>
    <w:rsid w:val="669DFA4F"/>
    <w:rsid w:val="66E00F97"/>
    <w:rsid w:val="67079F9F"/>
    <w:rsid w:val="6729D8D2"/>
    <w:rsid w:val="67FE203E"/>
    <w:rsid w:val="685E8A92"/>
    <w:rsid w:val="6866C4DB"/>
    <w:rsid w:val="68A53799"/>
    <w:rsid w:val="6944AE59"/>
    <w:rsid w:val="6A68BC30"/>
    <w:rsid w:val="6A854971"/>
    <w:rsid w:val="6AE13CD3"/>
    <w:rsid w:val="6AE26B93"/>
    <w:rsid w:val="6AE39347"/>
    <w:rsid w:val="6AEF68FC"/>
    <w:rsid w:val="6B055E22"/>
    <w:rsid w:val="6B1078EE"/>
    <w:rsid w:val="6B754120"/>
    <w:rsid w:val="6B90CE14"/>
    <w:rsid w:val="6C437C02"/>
    <w:rsid w:val="6C6DEEBB"/>
    <w:rsid w:val="6C7DC212"/>
    <w:rsid w:val="6CCBB47F"/>
    <w:rsid w:val="6CE974DC"/>
    <w:rsid w:val="6D676FCC"/>
    <w:rsid w:val="6D787B70"/>
    <w:rsid w:val="6D9CD6F9"/>
    <w:rsid w:val="6DD22A16"/>
    <w:rsid w:val="6E032173"/>
    <w:rsid w:val="6E32E2BB"/>
    <w:rsid w:val="6EA4CB9D"/>
    <w:rsid w:val="6EAF7649"/>
    <w:rsid w:val="6EE83555"/>
    <w:rsid w:val="6EF3EDA0"/>
    <w:rsid w:val="6F5C073E"/>
    <w:rsid w:val="6F77B651"/>
    <w:rsid w:val="6FF14A88"/>
    <w:rsid w:val="7033408A"/>
    <w:rsid w:val="703BFBFD"/>
    <w:rsid w:val="70ECBCB4"/>
    <w:rsid w:val="71F75967"/>
    <w:rsid w:val="722EDF81"/>
    <w:rsid w:val="72FEF00A"/>
    <w:rsid w:val="7389C918"/>
    <w:rsid w:val="739A8BDE"/>
    <w:rsid w:val="73AF151E"/>
    <w:rsid w:val="73B5C95B"/>
    <w:rsid w:val="73C7CA9C"/>
    <w:rsid w:val="73EBED8D"/>
    <w:rsid w:val="73ECEEA2"/>
    <w:rsid w:val="745684DB"/>
    <w:rsid w:val="747E00B8"/>
    <w:rsid w:val="74EF3F21"/>
    <w:rsid w:val="74FD34B2"/>
    <w:rsid w:val="75FA5400"/>
    <w:rsid w:val="762C930F"/>
    <w:rsid w:val="76410287"/>
    <w:rsid w:val="764E33B7"/>
    <w:rsid w:val="7697A775"/>
    <w:rsid w:val="76AD2CF9"/>
    <w:rsid w:val="76C37790"/>
    <w:rsid w:val="76E3F953"/>
    <w:rsid w:val="77446FC2"/>
    <w:rsid w:val="779B91AE"/>
    <w:rsid w:val="77F9521E"/>
    <w:rsid w:val="781B9FE3"/>
    <w:rsid w:val="785FBB7B"/>
    <w:rsid w:val="78860492"/>
    <w:rsid w:val="78AB7EB4"/>
    <w:rsid w:val="78DDD721"/>
    <w:rsid w:val="78E1059E"/>
    <w:rsid w:val="7914A7AD"/>
    <w:rsid w:val="791D73A3"/>
    <w:rsid w:val="793C65E4"/>
    <w:rsid w:val="7948E92B"/>
    <w:rsid w:val="799723D6"/>
    <w:rsid w:val="79A2494A"/>
    <w:rsid w:val="7A06F48F"/>
    <w:rsid w:val="7A12EF55"/>
    <w:rsid w:val="7A5A8BB7"/>
    <w:rsid w:val="7AD80C06"/>
    <w:rsid w:val="7C4EBFFC"/>
    <w:rsid w:val="7C734DB0"/>
    <w:rsid w:val="7CC58242"/>
    <w:rsid w:val="7D41C9CD"/>
    <w:rsid w:val="7DC09EE7"/>
    <w:rsid w:val="7DC46BEB"/>
    <w:rsid w:val="7DF11FCE"/>
    <w:rsid w:val="7E419290"/>
    <w:rsid w:val="7E54D34E"/>
    <w:rsid w:val="7F4BA2D9"/>
    <w:rsid w:val="7FA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31EAE"/>
  <w15:chartTrackingRefBased/>
  <w15:docId w15:val="{C20AF7A7-87B5-4F3E-A696-3715AB7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7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2C7"/>
  </w:style>
  <w:style w:type="character" w:customStyle="1" w:styleId="normaltextrun">
    <w:name w:val="normaltextrun"/>
    <w:basedOn w:val="DefaultParagraphFont"/>
    <w:uiPriority w:val="1"/>
    <w:rsid w:val="6366F553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6366F553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6366F553"/>
    <w:pPr>
      <w:spacing w:beforeAutospacing="1" w:afterAutospacing="1" w:line="240" w:lineRule="auto"/>
    </w:pPr>
  </w:style>
  <w:style w:type="character" w:styleId="Hyperlink">
    <w:name w:val="Hyperlink"/>
    <w:basedOn w:val="DefaultParagraphFont"/>
    <w:uiPriority w:val="99"/>
    <w:unhideWhenUsed/>
    <w:rsid w:val="6366F55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005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0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4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1CF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B8142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C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sf.org/knowledge-library/nsf-pharma-biotech-conference-2025?utm_source=pr&amp;utm_medium=pr&amp;utm_campaign=2025_NSF_EU_UK_Surve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sf.org/knowledge-library/nsf-pharma-biotech-conference-2025?utm_source=pr&amp;utm_medium=pr&amp;utm_campaign=2025_NSF_EU_UK_Surve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sf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pinium.com/us/home/" TargetMode="External"/><Relationship Id="rId10" Type="http://schemas.openxmlformats.org/officeDocument/2006/relationships/hyperlink" Target="mailto:media@nsf.or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sf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d8c5b-8734-430d-bb79-f2713a2cafdf" xsi:nil="true"/>
    <lcf76f155ced4ddcb4097134ff3c332f xmlns="119e3e18-5fb1-410f-96d1-6d6fae7a4b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FAFE3B8CD6241BD6F260DED3959FE" ma:contentTypeVersion="20" ma:contentTypeDescription="Create a new document." ma:contentTypeScope="" ma:versionID="e567d2c62672607d4649fc187507d9a1">
  <xsd:schema xmlns:xsd="http://www.w3.org/2001/XMLSchema" xmlns:xs="http://www.w3.org/2001/XMLSchema" xmlns:p="http://schemas.microsoft.com/office/2006/metadata/properties" xmlns:ns2="119e3e18-5fb1-410f-96d1-6d6fae7a4b41" xmlns:ns3="b1ad8c5b-8734-430d-bb79-f2713a2cafdf" targetNamespace="http://schemas.microsoft.com/office/2006/metadata/properties" ma:root="true" ma:fieldsID="f1d53601de7674a29a0f0a5db10c2077" ns2:_="" ns3:_="">
    <xsd:import namespace="119e3e18-5fb1-410f-96d1-6d6fae7a4b41"/>
    <xsd:import namespace="b1ad8c5b-8734-430d-bb79-f2713a2ca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3e18-5fb1-410f-96d1-6d6fae7a4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23e4c4-411f-42ba-9d13-9bac6b749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8c5b-8734-430d-bb79-f2713a2ca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5315c4-840c-4da0-9263-bd3cf7d3eb8f}" ma:internalName="TaxCatchAll" ma:showField="CatchAllData" ma:web="b1ad8c5b-8734-430d-bb79-f2713a2ca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761D8-4C9B-4F98-8708-79A8A948B627}">
  <ds:schemaRefs>
    <ds:schemaRef ds:uri="http://schemas.microsoft.com/office/2006/metadata/properties"/>
    <ds:schemaRef ds:uri="http://schemas.microsoft.com/office/infopath/2007/PartnerControls"/>
    <ds:schemaRef ds:uri="b1ad8c5b-8734-430d-bb79-f2713a2cafdf"/>
    <ds:schemaRef ds:uri="119e3e18-5fb1-410f-96d1-6d6fae7a4b41"/>
  </ds:schemaRefs>
</ds:datastoreItem>
</file>

<file path=customXml/itemProps2.xml><?xml version="1.0" encoding="utf-8"?>
<ds:datastoreItem xmlns:ds="http://schemas.openxmlformats.org/officeDocument/2006/customXml" ds:itemID="{E4E7446A-512E-49E4-805F-8CDDD8100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e3e18-5fb1-410f-96d1-6d6fae7a4b41"/>
    <ds:schemaRef ds:uri="b1ad8c5b-8734-430d-bb79-f2713a2ca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78F12-797C-4D58-BBED-978B1E200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697</Words>
  <Characters>4778</Characters>
  <Application>Microsoft Office Word</Application>
  <DocSecurity>0</DocSecurity>
  <Lines>90</Lines>
  <Paragraphs>31</Paragraphs>
  <ScaleCrop>false</ScaleCrop>
  <Company/>
  <LinksUpToDate>false</LinksUpToDate>
  <CharactersWithSpaces>5444</CharactersWithSpaces>
  <SharedDoc>false</SharedDoc>
  <HLinks>
    <vt:vector size="54" baseType="variant"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https://www.opinium.com/us/home/</vt:lpwstr>
      </vt:variant>
      <vt:variant>
        <vt:lpwstr/>
      </vt:variant>
      <vt:variant>
        <vt:i4>2818175</vt:i4>
      </vt:variant>
      <vt:variant>
        <vt:i4>12</vt:i4>
      </vt:variant>
      <vt:variant>
        <vt:i4>0</vt:i4>
      </vt:variant>
      <vt:variant>
        <vt:i4>5</vt:i4>
      </vt:variant>
      <vt:variant>
        <vt:lpwstr>http://www.nsf.org/</vt:lpwstr>
      </vt:variant>
      <vt:variant>
        <vt:lpwstr/>
      </vt:variant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https://www.nsf.org/ie/en/knowledge-library/nsf-pharma-biotech-conference-2025</vt:lpwstr>
      </vt:variant>
      <vt:variant>
        <vt:lpwstr/>
      </vt:variant>
      <vt:variant>
        <vt:i4>5701745</vt:i4>
      </vt:variant>
      <vt:variant>
        <vt:i4>6</vt:i4>
      </vt:variant>
      <vt:variant>
        <vt:i4>0</vt:i4>
      </vt:variant>
      <vt:variant>
        <vt:i4>5</vt:i4>
      </vt:variant>
      <vt:variant>
        <vt:lpwstr>https://www.nsf.org/knowledge-library/nsf-pharma-biotech-conference-2025?utm_source=pr&amp;utm_medium=pr&amp;utm_campaign=2025_NSF_EU_UK_Survey</vt:lpwstr>
      </vt:variant>
      <vt:variant>
        <vt:lpwstr/>
      </vt:variant>
      <vt:variant>
        <vt:i4>2818175</vt:i4>
      </vt:variant>
      <vt:variant>
        <vt:i4>3</vt:i4>
      </vt:variant>
      <vt:variant>
        <vt:i4>0</vt:i4>
      </vt:variant>
      <vt:variant>
        <vt:i4>5</vt:i4>
      </vt:variant>
      <vt:variant>
        <vt:lpwstr>http://www.nsf.org/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mailto:media@nsf.org</vt:lpwstr>
      </vt:variant>
      <vt:variant>
        <vt:lpwstr/>
      </vt:variant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mailto:bcleary@nsf.org</vt:lpwstr>
      </vt:variant>
      <vt:variant>
        <vt:lpwstr/>
      </vt:variant>
      <vt:variant>
        <vt:i4>7995456</vt:i4>
      </vt:variant>
      <vt:variant>
        <vt:i4>3</vt:i4>
      </vt:variant>
      <vt:variant>
        <vt:i4>0</vt:i4>
      </vt:variant>
      <vt:variant>
        <vt:i4>5</vt:i4>
      </vt:variant>
      <vt:variant>
        <vt:lpwstr>mailto:khukin@nsf.org</vt:lpwstr>
      </vt:variant>
      <vt:variant>
        <vt:lpwstr/>
      </vt:variant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https://www.nsf.org/knowledge-library/nsf-pharma-biotech-conference-2025?utm_source=pr&amp;utm_medium=pr&amp;utm_campaign=2025_NSF_EU_UK_Survey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Nicolaides</dc:creator>
  <cp:keywords/>
  <dc:description/>
  <cp:lastModifiedBy>Steven MacEwan</cp:lastModifiedBy>
  <cp:revision>43</cp:revision>
  <dcterms:created xsi:type="dcterms:W3CDTF">2025-09-26T09:34:00Z</dcterms:created>
  <dcterms:modified xsi:type="dcterms:W3CDTF">2025-09-26T15:53:00Z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0x0101002B9FAFE3B8CD6241BD6F260DED3959FE</vt:lpwstr>
  </property>
  <property fmtid="{D5CDD505-2E9C-101B-9397-08002B2CF9AE}" pid="3" name="ClassificationContentMarkingFooterShapeIds">
    <vt:lpwstr>5db03195,31caf45d,36345844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NSF Confidential</vt:lpwstr>
  </property>
  <property fmtid="{D5CDD505-2E9C-101B-9397-08002B2CF9AE}" pid="6" name="MSIP_Label_26b518dc-1afa-45e0-aaef-f556f62dbfcd_Enabled">
    <vt:lpwstr>true</vt:lpwstr>
  </property>
  <property fmtid="{D5CDD505-2E9C-101B-9397-08002B2CF9AE}" pid="7" name="MSIP_Label_26b518dc-1afa-45e0-aaef-f556f62dbfcd_SetDate">
    <vt:lpwstr>2025-07-28T18:21:48Z</vt:lpwstr>
  </property>
  <property fmtid="{D5CDD505-2E9C-101B-9397-08002B2CF9AE}" pid="8" name="MSIP_Label_26b518dc-1afa-45e0-aaef-f556f62dbfcd_Method">
    <vt:lpwstr>Standard</vt:lpwstr>
  </property>
  <property fmtid="{D5CDD505-2E9C-101B-9397-08002B2CF9AE}" pid="9" name="MSIP_Label_26b518dc-1afa-45e0-aaef-f556f62dbfcd_Name">
    <vt:lpwstr>All-Audiences_Confidential-PROD</vt:lpwstr>
  </property>
  <property fmtid="{D5CDD505-2E9C-101B-9397-08002B2CF9AE}" pid="10" name="MSIP_Label_26b518dc-1afa-45e0-aaef-f556f62dbfcd_SiteId">
    <vt:lpwstr>400696bb-3ef5-44ed-b838-ceb5afd17d90</vt:lpwstr>
  </property>
  <property fmtid="{D5CDD505-2E9C-101B-9397-08002B2CF9AE}" pid="11" name="MSIP_Label_26b518dc-1afa-45e0-aaef-f556f62dbfcd_ActionId">
    <vt:lpwstr>861420d8-5031-450b-9cb3-fff4a52b683f</vt:lpwstr>
  </property>
  <property fmtid="{D5CDD505-2E9C-101B-9397-08002B2CF9AE}" pid="12" name="MSIP_Label_26b518dc-1afa-45e0-aaef-f556f62dbfcd_ContentBits">
    <vt:lpwstr>2</vt:lpwstr>
  </property>
  <property fmtid="{D5CDD505-2E9C-101B-9397-08002B2CF9AE}" pid="13" name="MSIP_Label_26b518dc-1afa-45e0-aaef-f556f62dbfcd_Tag">
    <vt:lpwstr>10, 3, 0, 2</vt:lpwstr>
  </property>
  <property fmtid="{D5CDD505-2E9C-101B-9397-08002B2CF9AE}" pid="14" name="MediaServiceImageTags">
    <vt:lpwstr/>
  </property>
  <property fmtid="{D5CDD505-2E9C-101B-9397-08002B2CF9AE}" pid="15" name="GrammarlyDocumentId">
    <vt:lpwstr>245003a7-64fc-4047-ad92-b215ceae9ff6</vt:lpwstr>
  </property>
</Properties>
</file>