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238263" cy="931797"/>
            <wp:effectExtent b="0" l="0" r="0" t="0"/>
            <wp:docPr descr="Immagine che contiene nero, oscurità, schermata&#10;&#10;Descrizione generata automaticamente" id="2" name="image1.png"/>
            <a:graphic>
              <a:graphicData uri="http://schemas.openxmlformats.org/drawingml/2006/picture">
                <pic:pic>
                  <pic:nvPicPr>
                    <pic:cNvPr descr="Immagine che contiene nero, oscurità, schermata&#10;&#10;Descrizione generata automaticamente" id="0" name="image1.png"/>
                    <pic:cNvPicPr preferRelativeResize="0"/>
                  </pic:nvPicPr>
                  <pic:blipFill>
                    <a:blip r:embed="rId7"/>
                    <a:srcRect b="0" l="0" r="0" t="0"/>
                    <a:stretch>
                      <a:fillRect/>
                    </a:stretch>
                  </pic:blipFill>
                  <pic:spPr>
                    <a:xfrm>
                      <a:off x="0" y="0"/>
                      <a:ext cx="2238263" cy="9317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AQUATIC CREATURES, THE NEW CERAMICA BARDELLI COLLECTION IN COLLABORATION WITH DESIGNER RICCARDO CAPUZZO</w:t>
      </w:r>
    </w:p>
    <w:p w:rsidR="00000000" w:rsidDel="00000000" w:rsidP="00000000" w:rsidRDefault="00000000" w:rsidRPr="00000000" w14:paraId="00000004">
      <w:pPr>
        <w:spacing w:after="0" w:lineRule="auto"/>
        <w:jc w:val="both"/>
        <w:rPr>
          <w:b w:val="1"/>
          <w:sz w:val="28"/>
          <w:szCs w:val="28"/>
        </w:rPr>
      </w:pPr>
      <w:r w:rsidDel="00000000" w:rsidR="00000000" w:rsidRPr="00000000">
        <w:rPr>
          <w:rtl w:val="0"/>
        </w:rPr>
      </w:r>
    </w:p>
    <w:p w:rsidR="00000000" w:rsidDel="00000000" w:rsidP="00000000" w:rsidRDefault="00000000" w:rsidRPr="00000000" w14:paraId="00000005">
      <w:pPr>
        <w:spacing w:after="0" w:lineRule="auto"/>
        <w:jc w:val="both"/>
        <w:rPr>
          <w:sz w:val="24"/>
          <w:szCs w:val="24"/>
        </w:rPr>
      </w:pPr>
      <w:r w:rsidDel="00000000" w:rsidR="00000000" w:rsidRPr="00000000">
        <w:rPr>
          <w:sz w:val="24"/>
          <w:szCs w:val="24"/>
          <w:rtl w:val="0"/>
        </w:rPr>
        <w:t xml:space="preserve">Ceramica Bardelli, a brand of Gruppo Bardelli, presents </w:t>
      </w:r>
      <w:r w:rsidDel="00000000" w:rsidR="00000000" w:rsidRPr="00000000">
        <w:rPr>
          <w:b w:val="1"/>
          <w:sz w:val="24"/>
          <w:szCs w:val="24"/>
          <w:rtl w:val="0"/>
        </w:rPr>
        <w:t xml:space="preserve">Aquatic Creatures</w:t>
      </w:r>
      <w:r w:rsidDel="00000000" w:rsidR="00000000" w:rsidRPr="00000000">
        <w:rPr>
          <w:sz w:val="24"/>
          <w:szCs w:val="24"/>
          <w:rtl w:val="0"/>
        </w:rPr>
        <w:t xml:space="preserve">, a new collection born from the collaboration with </w:t>
      </w:r>
      <w:r w:rsidDel="00000000" w:rsidR="00000000" w:rsidRPr="00000000">
        <w:rPr>
          <w:b w:val="1"/>
          <w:sz w:val="24"/>
          <w:szCs w:val="24"/>
          <w:rtl w:val="0"/>
        </w:rPr>
        <w:t xml:space="preserve">designer Riccardo Capuzzo</w:t>
      </w:r>
      <w:r w:rsidDel="00000000" w:rsidR="00000000" w:rsidRPr="00000000">
        <w:rPr>
          <w:sz w:val="24"/>
          <w:szCs w:val="24"/>
          <w:rtl w:val="0"/>
        </w:rPr>
        <w:t xml:space="preserve">, known for his creative illustrations inspired by marine, aquatic, and underwater themes.</w:t>
      </w:r>
    </w:p>
    <w:p w:rsidR="00000000" w:rsidDel="00000000" w:rsidP="00000000" w:rsidRDefault="00000000" w:rsidRPr="00000000" w14:paraId="00000006">
      <w:pPr>
        <w:spacing w:after="0" w:lineRule="auto"/>
        <w:jc w:val="both"/>
        <w:rPr>
          <w:sz w:val="24"/>
          <w:szCs w:val="24"/>
        </w:rPr>
      </w:pPr>
      <w:r w:rsidDel="00000000" w:rsidR="00000000" w:rsidRPr="00000000">
        <w:rPr>
          <w:sz w:val="24"/>
          <w:szCs w:val="24"/>
          <w:rtl w:val="0"/>
        </w:rPr>
        <w:t xml:space="preserve">The collection revives decorative styles typical of early 20th-century Milanese design and marks a new chapter in the brand’s decorative offering, which began with the Colorama Decor line and continues to grow through collaborations with new designers.</w:t>
      </w:r>
    </w:p>
    <w:p w:rsidR="00000000" w:rsidDel="00000000" w:rsidP="00000000" w:rsidRDefault="00000000" w:rsidRPr="00000000" w14:paraId="00000007">
      <w:pPr>
        <w:spacing w:after="0"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Rule="auto"/>
        <w:jc w:val="both"/>
        <w:rPr>
          <w:sz w:val="24"/>
          <w:szCs w:val="24"/>
        </w:rPr>
      </w:pPr>
      <w:r w:rsidDel="00000000" w:rsidR="00000000" w:rsidRPr="00000000">
        <w:rPr>
          <w:sz w:val="24"/>
          <w:szCs w:val="24"/>
          <w:rtl w:val="0"/>
        </w:rPr>
        <w:t xml:space="preserve">Aquatic Creatures takes its name from the concept that Riccardo Capuzzo has explored and refined throughout his career: a tribute to the allure of the sea, the discovery of its inhabitants, and the evocative experience of diving. Each design tells an underwater story, </w:t>
      </w:r>
      <w:r w:rsidDel="00000000" w:rsidR="00000000" w:rsidRPr="00000000">
        <w:rPr>
          <w:b w:val="1"/>
          <w:sz w:val="24"/>
          <w:szCs w:val="24"/>
          <w:rtl w:val="0"/>
        </w:rPr>
        <w:t xml:space="preserve">aquatic animals seen through a fantastical and eccentric lens</w:t>
      </w:r>
      <w:r w:rsidDel="00000000" w:rsidR="00000000" w:rsidRPr="00000000">
        <w:rPr>
          <w:sz w:val="24"/>
          <w:szCs w:val="24"/>
          <w:rtl w:val="0"/>
        </w:rPr>
        <w:t xml:space="preserve">, an exaggerated vision of an enchanting marine world, forming a visual dialogue that blends nature, dream, and contemporary design.</w:t>
      </w:r>
    </w:p>
    <w:p w:rsidR="00000000" w:rsidDel="00000000" w:rsidP="00000000" w:rsidRDefault="00000000" w:rsidRPr="00000000" w14:paraId="00000009">
      <w:pPr>
        <w:spacing w:after="0"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Rule="auto"/>
        <w:jc w:val="both"/>
        <w:rPr>
          <w:sz w:val="24"/>
          <w:szCs w:val="24"/>
        </w:rPr>
      </w:pPr>
      <w:r w:rsidDel="00000000" w:rsidR="00000000" w:rsidRPr="00000000">
        <w:rPr>
          <w:sz w:val="24"/>
          <w:szCs w:val="24"/>
          <w:rtl w:val="0"/>
        </w:rPr>
        <w:t xml:space="preserve">The collection features ceramic surfaces in a </w:t>
      </w:r>
      <w:r w:rsidDel="00000000" w:rsidR="00000000" w:rsidRPr="00000000">
        <w:rPr>
          <w:b w:val="1"/>
          <w:sz w:val="24"/>
          <w:szCs w:val="24"/>
          <w:rtl w:val="0"/>
        </w:rPr>
        <w:t xml:space="preserve">60x120 cm format</w:t>
      </w:r>
      <w:r w:rsidDel="00000000" w:rsidR="00000000" w:rsidRPr="00000000">
        <w:rPr>
          <w:sz w:val="24"/>
          <w:szCs w:val="24"/>
          <w:rtl w:val="0"/>
        </w:rPr>
        <w:t xml:space="preserve">, with a Colorama base and cold-relief printed decorations, a technology that creates a tactile, engaging, and expressive effect.</w:t>
      </w:r>
    </w:p>
    <w:p w:rsidR="00000000" w:rsidDel="00000000" w:rsidP="00000000" w:rsidRDefault="00000000" w:rsidRPr="00000000" w14:paraId="0000000B">
      <w:pPr>
        <w:spacing w:after="0"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Rule="auto"/>
        <w:jc w:val="both"/>
        <w:rPr>
          <w:sz w:val="24"/>
          <w:szCs w:val="24"/>
        </w:rPr>
      </w:pPr>
      <w:r w:rsidDel="00000000" w:rsidR="00000000" w:rsidRPr="00000000">
        <w:rPr>
          <w:sz w:val="24"/>
          <w:szCs w:val="24"/>
          <w:rtl w:val="0"/>
        </w:rPr>
        <w:t xml:space="preserve">The designs from Capuzzo’s collection that Ceramica Bardelli will reproduce on its surfaces include: </w:t>
      </w:r>
      <w:r w:rsidDel="00000000" w:rsidR="00000000" w:rsidRPr="00000000">
        <w:rPr>
          <w:b w:val="1"/>
          <w:i w:val="1"/>
          <w:sz w:val="24"/>
          <w:szCs w:val="24"/>
          <w:rtl w:val="0"/>
        </w:rPr>
        <w:t xml:space="preserve">Atlantis City, Mongolfiere, Seaweed, </w:t>
      </w:r>
      <w:r w:rsidDel="00000000" w:rsidR="00000000" w:rsidRPr="00000000">
        <w:rPr>
          <w:sz w:val="24"/>
          <w:szCs w:val="24"/>
          <w:rtl w:val="0"/>
        </w:rPr>
        <w:t xml:space="preserve">and</w:t>
      </w:r>
      <w:r w:rsidDel="00000000" w:rsidR="00000000" w:rsidRPr="00000000">
        <w:rPr>
          <w:b w:val="1"/>
          <w:i w:val="1"/>
          <w:sz w:val="24"/>
          <w:szCs w:val="24"/>
          <w:rtl w:val="0"/>
        </w:rPr>
        <w:t xml:space="preserve"> Sea </w:t>
      </w:r>
      <w:r w:rsidDel="00000000" w:rsidR="00000000" w:rsidRPr="00000000">
        <w:rPr>
          <w:b w:val="1"/>
          <w:sz w:val="24"/>
          <w:szCs w:val="24"/>
          <w:rtl w:val="0"/>
        </w:rPr>
        <w:t xml:space="preserve">Maioliche</w:t>
      </w:r>
      <w:r w:rsidDel="00000000" w:rsidR="00000000" w:rsidRPr="00000000">
        <w:rPr>
          <w:sz w:val="24"/>
          <w:szCs w:val="24"/>
          <w:rtl w:val="0"/>
        </w:rPr>
        <w:t xml:space="preserve">.</w:t>
      </w:r>
    </w:p>
    <w:p w:rsidR="00000000" w:rsidDel="00000000" w:rsidP="00000000" w:rsidRDefault="00000000" w:rsidRPr="00000000" w14:paraId="0000000D">
      <w:pPr>
        <w:spacing w:after="0"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Rule="auto"/>
        <w:jc w:val="both"/>
        <w:rPr>
          <w:sz w:val="24"/>
          <w:szCs w:val="24"/>
        </w:rPr>
      </w:pPr>
      <w:r w:rsidDel="00000000" w:rsidR="00000000" w:rsidRPr="00000000">
        <w:rPr>
          <w:b w:val="1"/>
          <w:sz w:val="24"/>
          <w:szCs w:val="24"/>
          <w:rtl w:val="0"/>
        </w:rPr>
        <w:t xml:space="preserve">Atlantis City</w:t>
      </w:r>
      <w:r w:rsidDel="00000000" w:rsidR="00000000" w:rsidRPr="00000000">
        <w:rPr>
          <w:sz w:val="24"/>
          <w:szCs w:val="24"/>
          <w:rtl w:val="0"/>
        </w:rPr>
        <w:t xml:space="preserve"> is inspired by the legend of Atlantis, the mythical city beyond the Pillars of Hercules that is said to lie submerged in the ocean depths. Yet its allure still echoes to this day. This design aims to evoke that mysterious magic, bringing a timeless aura of elegance and enigma into everyday life.</w:t>
      </w:r>
    </w:p>
    <w:p w:rsidR="00000000" w:rsidDel="00000000" w:rsidP="00000000" w:rsidRDefault="00000000" w:rsidRPr="00000000" w14:paraId="0000000F">
      <w:pPr>
        <w:spacing w:after="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Rule="auto"/>
        <w:jc w:val="both"/>
        <w:rPr>
          <w:sz w:val="24"/>
          <w:szCs w:val="24"/>
        </w:rPr>
      </w:pPr>
      <w:r w:rsidDel="00000000" w:rsidR="00000000" w:rsidRPr="00000000">
        <w:rPr>
          <w:b w:val="1"/>
          <w:sz w:val="24"/>
          <w:szCs w:val="24"/>
          <w:rtl w:val="0"/>
        </w:rPr>
        <w:t xml:space="preserve">Mongolfiere</w:t>
      </w:r>
      <w:r w:rsidDel="00000000" w:rsidR="00000000" w:rsidRPr="00000000">
        <w:rPr>
          <w:sz w:val="24"/>
          <w:szCs w:val="24"/>
          <w:rtl w:val="0"/>
        </w:rPr>
        <w:t xml:space="preserve"> is an ode to companionship and friendship, where paired aquatic creatures float through the air like hot-air balloons, symbols of harmony and togetherness in diversity.</w:t>
      </w:r>
    </w:p>
    <w:p w:rsidR="00000000" w:rsidDel="00000000" w:rsidP="00000000" w:rsidRDefault="00000000" w:rsidRPr="00000000" w14:paraId="00000011">
      <w:pPr>
        <w:spacing w:after="0"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Rule="auto"/>
        <w:jc w:val="both"/>
        <w:rPr>
          <w:sz w:val="24"/>
          <w:szCs w:val="24"/>
        </w:rPr>
      </w:pPr>
      <w:r w:rsidDel="00000000" w:rsidR="00000000" w:rsidRPr="00000000">
        <w:rPr>
          <w:sz w:val="24"/>
          <w:szCs w:val="24"/>
          <w:rtl w:val="0"/>
        </w:rPr>
        <w:t xml:space="preserve">In </w:t>
      </w:r>
      <w:r w:rsidDel="00000000" w:rsidR="00000000" w:rsidRPr="00000000">
        <w:rPr>
          <w:b w:val="1"/>
          <w:sz w:val="24"/>
          <w:szCs w:val="24"/>
          <w:rtl w:val="0"/>
        </w:rPr>
        <w:t xml:space="preserve">Sea Maioliche</w:t>
      </w:r>
      <w:r w:rsidDel="00000000" w:rsidR="00000000" w:rsidRPr="00000000">
        <w:rPr>
          <w:sz w:val="24"/>
          <w:szCs w:val="24"/>
          <w:rtl w:val="0"/>
        </w:rPr>
        <w:t xml:space="preserve">, waves, clouds, and stones intertwine in a pattern that recalls traditional 20x20 Portuguese majolica tiles, reimagined graphically on a single 60x120 cm slab. Rendered in deep shades of blue, ships drift through optical illusions in a sea that becomes the sky.</w:t>
      </w:r>
    </w:p>
    <w:p w:rsidR="00000000" w:rsidDel="00000000" w:rsidP="00000000" w:rsidRDefault="00000000" w:rsidRPr="00000000" w14:paraId="00000013">
      <w:pPr>
        <w:spacing w:after="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Rule="auto"/>
        <w:jc w:val="both"/>
        <w:rPr>
          <w:sz w:val="24"/>
          <w:szCs w:val="24"/>
        </w:rPr>
      </w:pPr>
      <w:r w:rsidDel="00000000" w:rsidR="00000000" w:rsidRPr="00000000">
        <w:rPr>
          <w:sz w:val="24"/>
          <w:szCs w:val="24"/>
          <w:rtl w:val="0"/>
        </w:rPr>
        <w:t xml:space="preserve">Rounding out the series is </w:t>
      </w:r>
      <w:r w:rsidDel="00000000" w:rsidR="00000000" w:rsidRPr="00000000">
        <w:rPr>
          <w:b w:val="1"/>
          <w:sz w:val="24"/>
          <w:szCs w:val="24"/>
          <w:rtl w:val="0"/>
        </w:rPr>
        <w:t xml:space="preserve">Seaweed</w:t>
      </w:r>
      <w:r w:rsidDel="00000000" w:rsidR="00000000" w:rsidRPr="00000000">
        <w:rPr>
          <w:sz w:val="24"/>
          <w:szCs w:val="24"/>
          <w:rtl w:val="0"/>
        </w:rPr>
        <w:t xml:space="preserve">, a silent underwater forest inhabited by fish that drift slowly, scene that soothes the soul, offering peace and beauty.</w:t>
      </w:r>
    </w:p>
    <w:p w:rsidR="00000000" w:rsidDel="00000000" w:rsidP="00000000" w:rsidRDefault="00000000" w:rsidRPr="00000000" w14:paraId="00000015">
      <w:pPr>
        <w:spacing w:after="0"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Rule="auto"/>
        <w:jc w:val="both"/>
        <w:rPr>
          <w:sz w:val="24"/>
          <w:szCs w:val="24"/>
        </w:rPr>
      </w:pPr>
      <w:r w:rsidDel="00000000" w:rsidR="00000000" w:rsidRPr="00000000">
        <w:rPr>
          <w:b w:val="1"/>
          <w:sz w:val="24"/>
          <w:szCs w:val="24"/>
          <w:rtl w:val="0"/>
        </w:rPr>
        <w:t xml:space="preserve">Aquatic Creatures</w:t>
      </w:r>
      <w:r w:rsidDel="00000000" w:rsidR="00000000" w:rsidRPr="00000000">
        <w:rPr>
          <w:sz w:val="24"/>
          <w:szCs w:val="24"/>
          <w:rtl w:val="0"/>
        </w:rPr>
        <w:t xml:space="preserve"> is not just a decorative collection but a manifesto of Ceramica Bardelli’s vision: a brand that continues to innovate by celebrating creativity, color, and the culture of Italian design. Through this new collaboration, Ceramica Bardelli presents artistic surfaces capable of telling stories and transforming everyday spaces.</w:t>
      </w:r>
    </w:p>
    <w:p w:rsidR="00000000" w:rsidDel="00000000" w:rsidP="00000000" w:rsidRDefault="00000000" w:rsidRPr="00000000" w14:paraId="00000017">
      <w:pPr>
        <w:spacing w:after="0" w:lineRule="auto"/>
        <w:jc w:val="both"/>
        <w:rPr>
          <w:sz w:val="24"/>
          <w:szCs w:val="24"/>
        </w:rPr>
      </w:pPr>
      <w:r w:rsidDel="00000000" w:rsidR="00000000" w:rsidRPr="00000000">
        <w:rPr>
          <w:rtl w:val="0"/>
        </w:rPr>
      </w:r>
    </w:p>
    <w:p w:rsidR="00000000" w:rsidDel="00000000" w:rsidP="00000000" w:rsidRDefault="00000000" w:rsidRPr="00000000" w14:paraId="00000018">
      <w:pPr>
        <w:spacing w:after="0" w:lineRule="auto"/>
        <w:jc w:val="both"/>
        <w:rPr>
          <w:sz w:val="24"/>
          <w:szCs w:val="24"/>
        </w:rPr>
      </w:pPr>
      <w:r w:rsidDel="00000000" w:rsidR="00000000" w:rsidRPr="00000000">
        <w:rPr>
          <w:rtl w:val="0"/>
        </w:rPr>
      </w:r>
    </w:p>
    <w:p w:rsidR="00000000" w:rsidDel="00000000" w:rsidP="00000000" w:rsidRDefault="00000000" w:rsidRPr="00000000" w14:paraId="00000019">
      <w:pPr>
        <w:spacing w:after="0" w:line="240" w:lineRule="auto"/>
        <w:jc w:val="right"/>
        <w:rPr>
          <w:sz w:val="24"/>
          <w:szCs w:val="24"/>
        </w:rPr>
      </w:pPr>
      <w:r w:rsidDel="00000000" w:rsidR="00000000" w:rsidRPr="00000000">
        <w:rPr>
          <w:sz w:val="24"/>
          <w:szCs w:val="24"/>
          <w:rtl w:val="0"/>
        </w:rPr>
        <w:t xml:space="preserve">For press requests and interviews:</w:t>
      </w:r>
    </w:p>
    <w:p w:rsidR="00000000" w:rsidDel="00000000" w:rsidP="00000000" w:rsidRDefault="00000000" w:rsidRPr="00000000" w14:paraId="0000001A">
      <w:pPr>
        <w:spacing w:after="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after="0" w:lineRule="auto"/>
        <w:jc w:val="right"/>
        <w:rPr>
          <w:b w:val="1"/>
          <w:sz w:val="24"/>
          <w:szCs w:val="24"/>
        </w:rPr>
      </w:pPr>
      <w:r w:rsidDel="00000000" w:rsidR="00000000" w:rsidRPr="00000000">
        <w:rPr>
          <w:b w:val="1"/>
          <w:sz w:val="24"/>
          <w:szCs w:val="24"/>
          <w:rtl w:val="0"/>
        </w:rPr>
        <w:t xml:space="preserve">OGS PR and Communication</w:t>
      </w:r>
    </w:p>
    <w:p w:rsidR="00000000" w:rsidDel="00000000" w:rsidP="00000000" w:rsidRDefault="00000000" w:rsidRPr="00000000" w14:paraId="0000001C">
      <w:pPr>
        <w:spacing w:after="0" w:lineRule="auto"/>
        <w:jc w:val="right"/>
        <w:rPr>
          <w:sz w:val="24"/>
          <w:szCs w:val="24"/>
        </w:rPr>
      </w:pPr>
      <w:r w:rsidDel="00000000" w:rsidR="00000000" w:rsidRPr="00000000">
        <w:rPr>
          <w:sz w:val="24"/>
          <w:szCs w:val="24"/>
          <w:rtl w:val="0"/>
        </w:rPr>
        <w:t xml:space="preserve">Via Koristka 3, Milano</w:t>
      </w:r>
    </w:p>
    <w:p w:rsidR="00000000" w:rsidDel="00000000" w:rsidP="00000000" w:rsidRDefault="00000000" w:rsidRPr="00000000" w14:paraId="0000001D">
      <w:pPr>
        <w:spacing w:after="0" w:lineRule="auto"/>
        <w:jc w:val="right"/>
        <w:rPr>
          <w:sz w:val="24"/>
          <w:szCs w:val="24"/>
        </w:rPr>
      </w:pPr>
      <w:r w:rsidDel="00000000" w:rsidR="00000000" w:rsidRPr="00000000">
        <w:rPr>
          <w:sz w:val="24"/>
          <w:szCs w:val="24"/>
          <w:rtl w:val="0"/>
        </w:rPr>
        <w:t xml:space="preserve">+39 02 3450610</w:t>
      </w:r>
    </w:p>
    <w:p w:rsidR="00000000" w:rsidDel="00000000" w:rsidP="00000000" w:rsidRDefault="00000000" w:rsidRPr="00000000" w14:paraId="0000001E">
      <w:pPr>
        <w:spacing w:after="0" w:lineRule="auto"/>
        <w:jc w:val="right"/>
        <w:rPr>
          <w:sz w:val="24"/>
          <w:szCs w:val="24"/>
        </w:rPr>
      </w:pPr>
      <w:hyperlink r:id="rId8">
        <w:r w:rsidDel="00000000" w:rsidR="00000000" w:rsidRPr="00000000">
          <w:rPr>
            <w:color w:val="0563c1"/>
            <w:sz w:val="24"/>
            <w:szCs w:val="24"/>
            <w:u w:val="single"/>
            <w:rtl w:val="0"/>
          </w:rPr>
          <w:t xml:space="preserve">www.ogscommunication.com</w:t>
        </w:r>
      </w:hyperlink>
      <w:r w:rsidDel="00000000" w:rsidR="00000000" w:rsidRPr="00000000">
        <w:rPr>
          <w:sz w:val="24"/>
          <w:szCs w:val="24"/>
          <w:rtl w:val="0"/>
        </w:rPr>
        <w:t xml:space="preserve"> – </w:t>
      </w:r>
      <w:hyperlink r:id="rId9">
        <w:r w:rsidDel="00000000" w:rsidR="00000000" w:rsidRPr="00000000">
          <w:rPr>
            <w:color w:val="0563c1"/>
            <w:sz w:val="24"/>
            <w:szCs w:val="24"/>
            <w:u w:val="single"/>
            <w:rtl w:val="0"/>
          </w:rPr>
          <w:t xml:space="preserve">press.ogscommunication.com</w:t>
        </w:r>
      </w:hyperlink>
      <w:r w:rsidDel="00000000" w:rsidR="00000000" w:rsidRPr="00000000">
        <w:rPr>
          <w:sz w:val="24"/>
          <w:szCs w:val="24"/>
          <w:rtl w:val="0"/>
        </w:rPr>
        <w:t xml:space="preserve"> </w:t>
      </w:r>
    </w:p>
    <w:p w:rsidR="00000000" w:rsidDel="00000000" w:rsidP="00000000" w:rsidRDefault="00000000" w:rsidRPr="00000000" w14:paraId="0000001F">
      <w:pPr>
        <w:spacing w:after="0" w:lineRule="auto"/>
        <w:jc w:val="right"/>
        <w:rPr>
          <w:sz w:val="24"/>
          <w:szCs w:val="24"/>
        </w:rPr>
      </w:pPr>
      <w:hyperlink r:id="rId10">
        <w:r w:rsidDel="00000000" w:rsidR="00000000" w:rsidRPr="00000000">
          <w:rPr>
            <w:color w:val="0563c1"/>
            <w:sz w:val="24"/>
            <w:szCs w:val="24"/>
            <w:u w:val="single"/>
            <w:rtl w:val="0"/>
          </w:rPr>
          <w:t xml:space="preserve">info@ogscommunication.com</w:t>
        </w:r>
      </w:hyperlink>
      <w:r w:rsidDel="00000000" w:rsidR="00000000" w:rsidRPr="00000000">
        <w:rPr>
          <w:rtl w:val="0"/>
        </w:rPr>
      </w:r>
    </w:p>
    <w:p w:rsidR="00000000" w:rsidDel="00000000" w:rsidP="00000000" w:rsidRDefault="00000000" w:rsidRPr="00000000" w14:paraId="00000020">
      <w:pPr>
        <w:spacing w:after="0" w:lineRule="auto"/>
        <w:jc w:val="right"/>
        <w:rPr>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C4147"/>
    <w:pPr>
      <w:ind w:left="720"/>
      <w:contextualSpacing w:val="1"/>
    </w:pPr>
  </w:style>
  <w:style w:type="character" w:styleId="Collegamentoipertestuale">
    <w:name w:val="Hyperlink"/>
    <w:basedOn w:val="Carpredefinitoparagrafo"/>
    <w:uiPriority w:val="99"/>
    <w:unhideWhenUsed w:val="1"/>
    <w:rsid w:val="007B0E85"/>
    <w:rPr>
      <w:color w:val="0563c1" w:themeColor="hyperlink"/>
      <w:u w:val="single"/>
    </w:rPr>
  </w:style>
  <w:style w:type="character" w:styleId="Menzionenonrisolta">
    <w:name w:val="Unresolved Mention"/>
    <w:basedOn w:val="Carpredefinitoparagrafo"/>
    <w:uiPriority w:val="99"/>
    <w:semiHidden w:val="1"/>
    <w:unhideWhenUsed w:val="1"/>
    <w:rsid w:val="007B0E85"/>
    <w:rPr>
      <w:color w:val="605e5c"/>
      <w:shd w:color="auto" w:fill="e1dfdd" w:val="clear"/>
    </w:rPr>
  </w:style>
  <w:style w:type="paragraph" w:styleId="NormaleWeb">
    <w:name w:val="Normal (Web)"/>
    <w:basedOn w:val="Normale"/>
    <w:uiPriority w:val="99"/>
    <w:semiHidden w:val="1"/>
    <w:unhideWhenUsed w:val="1"/>
    <w:rsid w:val="006212B4"/>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line-clamp-1" w:customStyle="1">
    <w:name w:val="line-clamp-1"/>
    <w:basedOn w:val="Carpredefinitoparagrafo"/>
    <w:rsid w:val="006212B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ogscommunication.com" TargetMode="External"/><Relationship Id="rId9" Type="http://schemas.openxmlformats.org/officeDocument/2006/relationships/hyperlink" Target="https://press.ogscommunicatio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ogscommunicatio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U9y72gVu6YrwESLUCcsQ3EwYA==">CgMxLjA4AHIhMTFmS1EtOUdrZUNzdUU1QVVXZnlham1oSkI3cV9BY2k1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2024-07-09T12:57:00Z</dcterms:created>
  <dc:creator>Ogs.06</dc:creator>
</cp:coreProperties>
</file>