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17F5" w14:textId="77777777" w:rsidR="003B1F10" w:rsidRDefault="003B1F10" w:rsidP="003B1F10">
      <w:pPr>
        <w:rPr>
          <w:b/>
        </w:rPr>
      </w:pPr>
      <w:r w:rsidRPr="003B1F10">
        <w:rPr>
          <w:b/>
        </w:rPr>
        <w:br/>
      </w:r>
    </w:p>
    <w:p w14:paraId="1A0E1AEE" w14:textId="77777777" w:rsidR="003B1F10" w:rsidRDefault="003B1F10" w:rsidP="003B1F10">
      <w:pPr>
        <w:rPr>
          <w:b/>
        </w:rPr>
      </w:pPr>
    </w:p>
    <w:p w14:paraId="67F1CB9A" w14:textId="77777777" w:rsidR="003B1F10" w:rsidRDefault="003B1F10" w:rsidP="003B1F10">
      <w:pPr>
        <w:rPr>
          <w:rFonts w:ascii="Montserrat SemiBold" w:hAnsi="Montserrat SemiBold"/>
          <w:b/>
          <w:sz w:val="28"/>
          <w:szCs w:val="28"/>
        </w:rPr>
      </w:pPr>
    </w:p>
    <w:p w14:paraId="65421CF8" w14:textId="77777777" w:rsidR="003B1F10" w:rsidRDefault="003B1F10" w:rsidP="003B1F10">
      <w:pPr>
        <w:rPr>
          <w:rFonts w:ascii="Montserrat SemiBold" w:hAnsi="Montserrat SemiBold"/>
          <w:b/>
          <w:sz w:val="28"/>
          <w:szCs w:val="28"/>
        </w:rPr>
      </w:pPr>
    </w:p>
    <w:p w14:paraId="4A3CDA3D" w14:textId="421CC86F" w:rsidR="003B1F10" w:rsidRPr="003B1F10" w:rsidRDefault="003B1F10" w:rsidP="003B1F10">
      <w:pPr>
        <w:rPr>
          <w:rFonts w:ascii="Montserrat SemiBold" w:hAnsi="Montserrat SemiBold"/>
          <w:bCs/>
          <w:sz w:val="28"/>
          <w:szCs w:val="28"/>
        </w:rPr>
      </w:pPr>
      <w:r w:rsidRPr="003B1F10">
        <w:rPr>
          <w:rFonts w:ascii="Montserrat SemiBold" w:hAnsi="Montserrat SemiBold"/>
          <w:bCs/>
          <w:sz w:val="28"/>
          <w:szCs w:val="28"/>
        </w:rPr>
        <w:t xml:space="preserve">80 proc. klientów chce naprawiać! Raport FIXIT SA na temat przyszłości </w:t>
      </w:r>
      <w:sdt>
        <w:sdtPr>
          <w:rPr>
            <w:rFonts w:ascii="Montserrat SemiBold" w:hAnsi="Montserrat SemiBold"/>
            <w:bCs/>
            <w:sz w:val="28"/>
            <w:szCs w:val="28"/>
          </w:rPr>
          <w:tag w:val="goog_rdk_0"/>
          <w:id w:val="-719067152"/>
        </w:sdtPr>
        <w:sdtEndPr/>
        <w:sdtContent/>
      </w:sdt>
      <w:sdt>
        <w:sdtPr>
          <w:rPr>
            <w:rFonts w:ascii="Montserrat SemiBold" w:hAnsi="Montserrat SemiBold"/>
            <w:bCs/>
            <w:sz w:val="28"/>
            <w:szCs w:val="28"/>
          </w:rPr>
          <w:tag w:val="goog_rdk_1"/>
          <w:id w:val="1874712234"/>
        </w:sdtPr>
        <w:sdtEndPr/>
        <w:sdtContent/>
      </w:sdt>
      <w:r w:rsidRPr="003B1F10">
        <w:rPr>
          <w:rFonts w:ascii="Montserrat SemiBold" w:hAnsi="Montserrat SemiBold"/>
          <w:bCs/>
          <w:sz w:val="28"/>
          <w:szCs w:val="28"/>
        </w:rPr>
        <w:t xml:space="preserve">elektroniki </w:t>
      </w:r>
      <w:r w:rsidRPr="003B1F10">
        <w:rPr>
          <w:rFonts w:ascii="Montserrat SemiBold" w:hAnsi="Montserrat SemiBold"/>
          <w:bCs/>
          <w:sz w:val="28"/>
          <w:szCs w:val="28"/>
        </w:rPr>
        <w:br/>
      </w:r>
    </w:p>
    <w:p w14:paraId="1B8D37DF" w14:textId="77777777" w:rsidR="003B1F10" w:rsidRPr="003B1F10" w:rsidRDefault="003B1F10" w:rsidP="003B1F10">
      <w:pPr>
        <w:jc w:val="both"/>
        <w:rPr>
          <w:rFonts w:ascii="Montserrat SemiBold" w:hAnsi="Montserrat SemiBold"/>
          <w:bCs/>
          <w:sz w:val="26"/>
          <w:szCs w:val="26"/>
        </w:rPr>
      </w:pPr>
      <w:r w:rsidRPr="003B1F10">
        <w:rPr>
          <w:rFonts w:ascii="Montserrat SemiBold" w:hAnsi="Montserrat SemiBold"/>
          <w:bCs/>
          <w:sz w:val="26"/>
          <w:szCs w:val="26"/>
        </w:rPr>
        <w:t xml:space="preserve">Strategie cyrkularne nie są już innowacyjną niszą, lecz jednym z obowiązków wynikających z unijnych regulacji oraz filarem biznesu w branży elektroniki konsumenckiej. Do tej pory brakowało jednak wiedzy, jak do idei napraw i wydłużania życia urządzeń podchodzą konsumenci. Lukę tę wypełnia opracowany przez firmę FIXIT SA raport pt. “The Future of Repair Report. Towards Circular Electronics 2025”. Zaprezentowano w nim wyniki unikatowych badań na temat nowej kultury naprawiania. </w:t>
      </w:r>
    </w:p>
    <w:p w14:paraId="1E643E59" w14:textId="77777777" w:rsidR="003B1F10" w:rsidRDefault="003B1F10" w:rsidP="003B1F10">
      <w:pPr>
        <w:rPr>
          <w:rFonts w:ascii="Montserrat" w:hAnsi="Montserrat"/>
        </w:rPr>
      </w:pPr>
      <w:r w:rsidRPr="003B1F10">
        <w:rPr>
          <w:b/>
        </w:rPr>
        <w:br/>
      </w:r>
    </w:p>
    <w:p w14:paraId="4C5E74EC" w14:textId="06405B0D" w:rsidR="003B1F10" w:rsidRPr="003B1F10" w:rsidRDefault="003B1F10" w:rsidP="003B1F10">
      <w:pPr>
        <w:jc w:val="both"/>
        <w:rPr>
          <w:rFonts w:ascii="Montserrat" w:hAnsi="Montserrat"/>
        </w:rPr>
      </w:pPr>
      <w:r w:rsidRPr="003B1F10">
        <w:rPr>
          <w:rFonts w:ascii="Montserrat" w:hAnsi="Montserrat"/>
        </w:rPr>
        <w:t xml:space="preserve">Gospodarka obiegu zamkniętego opiera się dziś w Europie na solidnych podstawach legislacyjnych. </w:t>
      </w:r>
      <w:r w:rsidRPr="003B1F10">
        <w:rPr>
          <w:rFonts w:ascii="Montserrat" w:hAnsi="Montserrat"/>
          <w:b/>
        </w:rPr>
        <w:t>Prawo do naprawy</w:t>
      </w:r>
      <w:r w:rsidRPr="003B1F10">
        <w:rPr>
          <w:rFonts w:ascii="Montserrat" w:hAnsi="Montserrat"/>
          <w:i/>
        </w:rPr>
        <w:t xml:space="preserve"> </w:t>
      </w:r>
      <w:r w:rsidRPr="003B1F10">
        <w:rPr>
          <w:rFonts w:ascii="Montserrat" w:hAnsi="Montserrat"/>
        </w:rPr>
        <w:t xml:space="preserve">oraz unijna </w:t>
      </w:r>
      <w:r w:rsidRPr="003B1F10">
        <w:rPr>
          <w:rFonts w:ascii="Montserrat" w:hAnsi="Montserrat"/>
          <w:b/>
        </w:rPr>
        <w:t>dyrektywa o ekoprojekcie (ESPR)</w:t>
      </w:r>
      <w:r w:rsidRPr="003B1F10">
        <w:rPr>
          <w:rFonts w:ascii="Montserrat" w:hAnsi="Montserrat"/>
        </w:rPr>
        <w:t xml:space="preserve"> zobowiązują producentów elektroniki do tworzenia sprzętu łatwiejszego</w:t>
      </w:r>
      <w:r>
        <w:rPr>
          <w:rFonts w:ascii="Montserrat" w:hAnsi="Montserrat"/>
        </w:rPr>
        <w:br/>
      </w:r>
      <w:r w:rsidRPr="003B1F10">
        <w:rPr>
          <w:rFonts w:ascii="Montserrat" w:hAnsi="Montserrat"/>
        </w:rPr>
        <w:t>w serwisowaniu, a użytkownikom dają nowe prawa związane m.in. z dostępem do części zamiennych. Możliwość wydłużania życia urządzeń elektronicznych staje się również istotną potrzebą konsumencką. Coraz więcej osób chce korzystać</w:t>
      </w:r>
      <w:r>
        <w:rPr>
          <w:rFonts w:ascii="Montserrat" w:hAnsi="Montserrat"/>
        </w:rPr>
        <w:br/>
      </w:r>
      <w:r w:rsidRPr="003B1F10">
        <w:rPr>
          <w:rFonts w:ascii="Montserrat" w:hAnsi="Montserrat"/>
        </w:rPr>
        <w:t>ze smartfonów lub laptopów przez wiele lat, co oznacza zmiany dla rynku</w:t>
      </w:r>
      <w:r>
        <w:rPr>
          <w:rFonts w:ascii="Montserrat" w:hAnsi="Montserrat"/>
        </w:rPr>
        <w:br/>
      </w:r>
      <w:r w:rsidRPr="003B1F10">
        <w:rPr>
          <w:rFonts w:ascii="Montserrat" w:hAnsi="Montserrat"/>
        </w:rPr>
        <w:t>i dotychczasowych modeli biznesowych producentów, a w perspektywie – możliwość uzyskania przewagi konkurencyjnej.</w:t>
      </w:r>
    </w:p>
    <w:p w14:paraId="24E0D472" w14:textId="77777777" w:rsidR="003B1F10" w:rsidRDefault="003B1F10" w:rsidP="003B1F10">
      <w:pPr>
        <w:jc w:val="both"/>
        <w:rPr>
          <w:b/>
        </w:rPr>
      </w:pPr>
      <w:r w:rsidRPr="003B1F10">
        <w:rPr>
          <w:rFonts w:ascii="Montserrat" w:hAnsi="Montserrat"/>
        </w:rPr>
        <w:t xml:space="preserve">Nowy trend potwierdzają wyniki raportu opracowanego przez </w:t>
      </w:r>
      <w:r w:rsidRPr="003B1F10">
        <w:rPr>
          <w:rFonts w:ascii="Montserrat" w:hAnsi="Montserrat"/>
          <w:b/>
        </w:rPr>
        <w:t>FIXIT SA</w:t>
      </w:r>
      <w:r w:rsidRPr="003B1F10">
        <w:rPr>
          <w:rFonts w:ascii="Montserrat" w:hAnsi="Montserrat"/>
        </w:rPr>
        <w:t xml:space="preserve">, firmę specjalizującą się w obsłudze posprzedażowej dla sektora elektroniki użytkowej. Z dokumentu zatytułowanego </w:t>
      </w:r>
      <w:r w:rsidRPr="003B1F10">
        <w:rPr>
          <w:rFonts w:ascii="Montserrat" w:hAnsi="Montserrat"/>
          <w:b/>
        </w:rPr>
        <w:t xml:space="preserve">The Future of Repair Report. Towards Circular Electronics 2025 </w:t>
      </w:r>
      <w:r w:rsidRPr="003B1F10">
        <w:rPr>
          <w:rFonts w:ascii="Montserrat" w:hAnsi="Montserrat"/>
        </w:rPr>
        <w:t xml:space="preserve">wynika m.in., że </w:t>
      </w:r>
      <w:r w:rsidRPr="003B1F10">
        <w:rPr>
          <w:rFonts w:ascii="Montserrat" w:hAnsi="Montserrat"/>
          <w:b/>
        </w:rPr>
        <w:t>dla ponad 80 proc. klientów możliwość naprawy jest jednym z kluczowych czynników wpływających na wybór nowego urządzenia.</w:t>
      </w:r>
      <w:r w:rsidRPr="003B1F10">
        <w:rPr>
          <w:rFonts w:ascii="Montserrat" w:hAnsi="Montserrat"/>
        </w:rPr>
        <w:t xml:space="preserve"> Systematycznie rośnie także liczba osób otwartych na zakup urządzeń używanych lub profesjonalnie odnowionych. W grupie tej aż </w:t>
      </w:r>
      <w:r w:rsidRPr="003B1F10">
        <w:rPr>
          <w:rFonts w:ascii="Montserrat" w:hAnsi="Montserrat"/>
          <w:b/>
        </w:rPr>
        <w:t xml:space="preserve">78 proc. zwraca uwagę na oszczędności, a 38 proc. na korzyści dla środowiska naturalnego. </w:t>
      </w:r>
      <w:r w:rsidRPr="003B1F10">
        <w:rPr>
          <w:rFonts w:ascii="Montserrat" w:hAnsi="Montserrat"/>
          <w:b/>
        </w:rPr>
        <w:br/>
      </w:r>
      <w:r w:rsidRPr="003B1F10">
        <w:rPr>
          <w:b/>
        </w:rPr>
        <w:br/>
      </w:r>
    </w:p>
    <w:p w14:paraId="77C30A54" w14:textId="10138A70" w:rsidR="003B1F10" w:rsidRDefault="003B1F10" w:rsidP="00EB6BF0">
      <w:pPr>
        <w:jc w:val="center"/>
        <w:rPr>
          <w:rFonts w:ascii="Montserrat" w:hAnsi="Montserrat"/>
        </w:rPr>
      </w:pPr>
      <w:hyperlink r:id="rId7" w:history="1">
        <w:r w:rsidRPr="00780F67">
          <w:rPr>
            <w:rStyle w:val="Hipercze"/>
            <w:rFonts w:ascii="Montserrat" w:hAnsi="Montserrat"/>
          </w:rPr>
          <w:t>POBIERZ RAPORT</w:t>
        </w:r>
      </w:hyperlink>
    </w:p>
    <w:p w14:paraId="55E5FA99" w14:textId="77777777" w:rsidR="00EB6BF0" w:rsidRDefault="00EB6BF0" w:rsidP="00EB6BF0">
      <w:pPr>
        <w:jc w:val="center"/>
        <w:rPr>
          <w:rFonts w:ascii="Montserrat" w:hAnsi="Montserrat"/>
        </w:rPr>
      </w:pPr>
    </w:p>
    <w:p w14:paraId="07B296F2" w14:textId="77777777" w:rsidR="00EB6BF0" w:rsidRDefault="00EB6BF0" w:rsidP="00EB6BF0">
      <w:pPr>
        <w:jc w:val="center"/>
        <w:rPr>
          <w:rFonts w:ascii="Montserrat" w:hAnsi="Montserrat"/>
        </w:rPr>
      </w:pPr>
    </w:p>
    <w:p w14:paraId="0E57A356" w14:textId="77777777" w:rsidR="00EB6BF0" w:rsidRPr="003B1F10" w:rsidRDefault="00EB6BF0" w:rsidP="00EB6BF0">
      <w:pPr>
        <w:jc w:val="center"/>
        <w:rPr>
          <w:rFonts w:ascii="Montserrat" w:hAnsi="Montserrat"/>
        </w:rPr>
      </w:pPr>
    </w:p>
    <w:p w14:paraId="71E8C007" w14:textId="69556FB1" w:rsidR="003B1F10" w:rsidRPr="00EB6BF0" w:rsidRDefault="003B1F10" w:rsidP="00EB6BF0">
      <w:pPr>
        <w:jc w:val="both"/>
        <w:rPr>
          <w:rFonts w:ascii="Montserrat" w:hAnsi="Montserrat"/>
          <w:i/>
        </w:rPr>
      </w:pPr>
      <w:r w:rsidRPr="003B1F10">
        <w:rPr>
          <w:rFonts w:ascii="Montserrat" w:hAnsi="Montserrat"/>
          <w:i/>
        </w:rPr>
        <w:t>Rosnące zainteresowanie konsumentów możliwością naprawy i ponownego wykorzystania sprzętu pokazuje, że gospodarka cyrkularna staje się standardem rynkowym</w:t>
      </w:r>
      <w:r w:rsidRPr="003B1F10">
        <w:rPr>
          <w:rFonts w:ascii="Montserrat" w:hAnsi="Montserrat"/>
        </w:rPr>
        <w:t xml:space="preserve">, a </w:t>
      </w:r>
      <w:r w:rsidRPr="003B1F10">
        <w:rPr>
          <w:rFonts w:ascii="Montserrat" w:hAnsi="Montserrat"/>
          <w:i/>
        </w:rPr>
        <w:t>naprawa to nie tylko proces techniczny - to strategia, która stawia na ciągłość, wiedzę oraz współpracę. Takie podejście kieruje naszą kulturą organizacyjną, wysiłkami na rzecz innowacji oraz relacjami z partnerami w całej</w:t>
      </w:r>
      <w:r>
        <w:rPr>
          <w:rFonts w:ascii="Montserrat" w:hAnsi="Montserrat"/>
          <w:i/>
        </w:rPr>
        <w:t xml:space="preserve"> </w:t>
      </w:r>
      <w:r w:rsidRPr="003B1F10">
        <w:rPr>
          <w:rFonts w:ascii="Montserrat" w:hAnsi="Montserrat"/>
          <w:i/>
        </w:rPr>
        <w:t xml:space="preserve">Europie. Ale opublikowany właśnie raport nie opowiada o nas, lecz o przyszłości. Zawarte w nim prognozy opierają się na doświadczeniu i badaniach. Zawierają też głosy przedstawicieli całej branży. Technologów, projektantów, analityków i liderów biznesu, rzucających nowe światło na transformację cyrkularną, która również poprzez naprawę jest fundamentem nowego modelu rozwoju- </w:t>
      </w:r>
      <w:r w:rsidRPr="003B1F10">
        <w:rPr>
          <w:rFonts w:ascii="Montserrat" w:hAnsi="Montserrat"/>
        </w:rPr>
        <w:t>mówi</w:t>
      </w:r>
      <w:r>
        <w:rPr>
          <w:rFonts w:ascii="Montserrat" w:hAnsi="Montserrat"/>
        </w:rPr>
        <w:t xml:space="preserve"> </w:t>
      </w:r>
      <w:r w:rsidRPr="003B1F10">
        <w:rPr>
          <w:rFonts w:ascii="Montserrat" w:hAnsi="Montserrat"/>
          <w:b/>
        </w:rPr>
        <w:t>Mariusz Ryło, CEO FIXIT SA.</w:t>
      </w:r>
      <w:r w:rsidRPr="003B1F10">
        <w:t xml:space="preserve"> </w:t>
      </w:r>
      <w:r w:rsidRPr="003B1F10">
        <w:rPr>
          <w:i/>
        </w:rPr>
        <w:t xml:space="preserve">  </w:t>
      </w:r>
    </w:p>
    <w:p w14:paraId="3BB8828A" w14:textId="287D5632" w:rsidR="003B1F10" w:rsidRPr="003B1F10" w:rsidRDefault="003B1F10" w:rsidP="003B1F10">
      <w:pPr>
        <w:jc w:val="both"/>
        <w:rPr>
          <w:rFonts w:ascii="Montserrat" w:hAnsi="Montserrat"/>
        </w:rPr>
      </w:pPr>
      <w:r w:rsidRPr="003B1F10">
        <w:rPr>
          <w:rFonts w:ascii="Montserrat" w:hAnsi="Montserrat"/>
        </w:rPr>
        <w:t xml:space="preserve">Partnerami raportu są m.in. </w:t>
      </w:r>
      <w:r w:rsidRPr="003B1F10">
        <w:rPr>
          <w:rFonts w:ascii="Montserrat" w:hAnsi="Montserrat"/>
          <w:b/>
        </w:rPr>
        <w:t>Stena Recycling</w:t>
      </w:r>
      <w:r w:rsidR="003517AD">
        <w:rPr>
          <w:rFonts w:ascii="Montserrat" w:hAnsi="Montserrat"/>
          <w:b/>
        </w:rPr>
        <w:t xml:space="preserve"> Poland</w:t>
      </w:r>
      <w:r w:rsidRPr="003B1F10">
        <w:rPr>
          <w:rFonts w:ascii="Montserrat" w:hAnsi="Montserrat"/>
        </w:rPr>
        <w:t xml:space="preserve">, globalny dostawca rozwiązań recyklingowych i usług wspierających gospodarkę cyrkularną, </w:t>
      </w:r>
      <w:r w:rsidRPr="003B1F10">
        <w:rPr>
          <w:rFonts w:ascii="Montserrat" w:hAnsi="Montserrat"/>
          <w:b/>
        </w:rPr>
        <w:t>Sell A Service</w:t>
      </w:r>
      <w:r w:rsidRPr="003B1F10">
        <w:rPr>
          <w:rFonts w:ascii="Montserrat" w:hAnsi="Montserrat"/>
        </w:rPr>
        <w:t xml:space="preserve"> - firma specjalizująca się w rozwiązaniach SaaS oraz </w:t>
      </w:r>
      <w:r w:rsidRPr="003B1F10">
        <w:rPr>
          <w:rFonts w:ascii="Montserrat" w:hAnsi="Montserrat"/>
          <w:b/>
        </w:rPr>
        <w:t>Bloom ESG</w:t>
      </w:r>
      <w:r w:rsidRPr="003B1F10">
        <w:rPr>
          <w:rFonts w:ascii="Montserrat" w:hAnsi="Montserrat"/>
        </w:rPr>
        <w:t xml:space="preserve">, lider w certyfikacji insetów węglowych dla biznesu. W projekt zaangażowały się także: biuro projektowe </w:t>
      </w:r>
      <w:r w:rsidRPr="003B1F10">
        <w:rPr>
          <w:rFonts w:ascii="Montserrat" w:hAnsi="Montserrat"/>
          <w:b/>
        </w:rPr>
        <w:t xml:space="preserve">Ergodesign, </w:t>
      </w:r>
      <w:r w:rsidRPr="003B1F10">
        <w:rPr>
          <w:rFonts w:ascii="Montserrat" w:hAnsi="Montserrat"/>
        </w:rPr>
        <w:t>agencja</w:t>
      </w:r>
      <w:r w:rsidRPr="003B1F10">
        <w:rPr>
          <w:rFonts w:ascii="Montserrat" w:hAnsi="Montserrat"/>
          <w:b/>
        </w:rPr>
        <w:t xml:space="preserve"> and End, </w:t>
      </w:r>
      <w:r w:rsidR="00780F67" w:rsidRPr="00780F67">
        <w:rPr>
          <w:rFonts w:ascii="Montserrat" w:hAnsi="Montserrat"/>
          <w:bCs/>
        </w:rPr>
        <w:t>firma doradcza</w:t>
      </w:r>
      <w:r w:rsidR="00780F67" w:rsidRPr="00780F67">
        <w:rPr>
          <w:rFonts w:ascii="Montserrat" w:hAnsi="Montserrat"/>
          <w:b/>
        </w:rPr>
        <w:t xml:space="preserve"> ro.lab consulting</w:t>
      </w:r>
      <w:r w:rsidR="00780F67">
        <w:rPr>
          <w:rFonts w:ascii="Montserrat" w:hAnsi="Montserrat"/>
          <w:b/>
        </w:rPr>
        <w:t xml:space="preserve">, </w:t>
      </w:r>
      <w:r w:rsidRPr="003B1F10">
        <w:rPr>
          <w:rFonts w:ascii="Montserrat" w:hAnsi="Montserrat"/>
        </w:rPr>
        <w:t xml:space="preserve">a także </w:t>
      </w:r>
      <w:r w:rsidRPr="003B1F10">
        <w:rPr>
          <w:rFonts w:ascii="Montserrat" w:hAnsi="Montserrat"/>
          <w:b/>
        </w:rPr>
        <w:t>GRID Warszawa</w:t>
      </w:r>
      <w:r w:rsidRPr="003B1F10">
        <w:rPr>
          <w:rFonts w:ascii="Montserrat" w:hAnsi="Montserrat"/>
        </w:rPr>
        <w:t xml:space="preserve"> - działający w Polsce</w:t>
      </w:r>
      <w:r>
        <w:rPr>
          <w:rFonts w:ascii="Montserrat" w:hAnsi="Montserrat"/>
        </w:rPr>
        <w:br/>
      </w:r>
      <w:r w:rsidRPr="003B1F10">
        <w:rPr>
          <w:rFonts w:ascii="Montserrat" w:hAnsi="Montserrat"/>
        </w:rPr>
        <w:t>ośrodek Programu Środowiskowego ONZ (UNEP).</w:t>
      </w:r>
    </w:p>
    <w:p w14:paraId="3074C63E" w14:textId="77777777" w:rsidR="003B1F10" w:rsidRPr="003B1F10" w:rsidRDefault="003B1F10" w:rsidP="003B1F10">
      <w:pPr>
        <w:jc w:val="both"/>
        <w:rPr>
          <w:rFonts w:ascii="Montserrat" w:hAnsi="Montserrat"/>
        </w:rPr>
      </w:pPr>
      <w:r w:rsidRPr="003B1F10">
        <w:rPr>
          <w:rFonts w:ascii="Montserrat" w:hAnsi="Montserrat"/>
          <w:i/>
        </w:rPr>
        <w:t xml:space="preserve">Współpraca partnerów branżowych jest kluczowa, aby widoczny ostatnio trend przełożyć na konkretne działania biznesowe. Dzięki naprawom, odpowiedzialnemu wykorzystaniu zasobów oraz recyklingowi możemy wydłużać życie produktów, dbając jednocześnie o potrzeby konsumenta, producenta i środowisko. Naszą misją jest zbiórka zużytych materiałów i umożliwienie ich ponownego wykorzystania lub przetworzenie na surowce wtórne. Odzyskując cenne materiały pomagamy biznesowi obniżać koszty, zabezpieczać łańcuchy dostaw i realizować cele klimatyczne - powiedział </w:t>
      </w:r>
      <w:r w:rsidRPr="003B1F10">
        <w:rPr>
          <w:rFonts w:ascii="Montserrat" w:hAnsi="Montserrat"/>
          <w:b/>
        </w:rPr>
        <w:t>Lars Ibsen, Managing Director w Stena Recycling Poland.</w:t>
      </w:r>
    </w:p>
    <w:p w14:paraId="0AE617C3" w14:textId="77777777" w:rsidR="003B1F10" w:rsidRPr="003B1F10" w:rsidRDefault="003B1F10" w:rsidP="003B1F10">
      <w:pPr>
        <w:jc w:val="both"/>
        <w:rPr>
          <w:rFonts w:ascii="Montserrat" w:hAnsi="Montserrat"/>
        </w:rPr>
      </w:pPr>
      <w:r w:rsidRPr="003B1F10">
        <w:rPr>
          <w:rFonts w:ascii="Montserrat" w:hAnsi="Montserrat"/>
        </w:rPr>
        <w:t>Na stronach The Future of Repair Report znaleźć można publikacje ekspertów poświęcone m.in. wyzwaniom stojącym przed gospodarką cyrkularną, roli AI w naprawach elektroniki, strategii ekoprojektowania oraz korzyściom, jakie może przynieść branży unikanie emisji CO</w:t>
      </w:r>
      <w:r w:rsidRPr="003B1F10">
        <w:rPr>
          <w:rFonts w:ascii="Montserrat" w:hAnsi="Montserrat"/>
          <w:vertAlign w:val="subscript"/>
        </w:rPr>
        <w:t>2</w:t>
      </w:r>
      <w:r w:rsidRPr="003B1F10">
        <w:rPr>
          <w:rFonts w:ascii="Montserrat" w:hAnsi="Montserrat"/>
        </w:rPr>
        <w:t>.</w:t>
      </w:r>
    </w:p>
    <w:p w14:paraId="26E94A31" w14:textId="40FEB163" w:rsidR="003B1F10" w:rsidRPr="003B1F10" w:rsidRDefault="003B1F10" w:rsidP="003B1F10">
      <w:pPr>
        <w:jc w:val="both"/>
        <w:rPr>
          <w:rFonts w:ascii="Montserrat" w:hAnsi="Montserrat"/>
        </w:rPr>
      </w:pPr>
      <w:r w:rsidRPr="003B1F10">
        <w:rPr>
          <w:rFonts w:ascii="Montserrat" w:hAnsi="Montserrat"/>
        </w:rPr>
        <w:t xml:space="preserve">Badanie dotyczące postaw i opinii polskich konsumentów wobec napraw elektroniki zostało zrealizowane w kwietniu 2025 r. przez </w:t>
      </w:r>
      <w:r w:rsidRPr="003B1F10">
        <w:rPr>
          <w:rFonts w:ascii="Montserrat" w:hAnsi="Montserrat"/>
          <w:b/>
        </w:rPr>
        <w:t>SW Research</w:t>
      </w:r>
      <w:r w:rsidRPr="003B1F10">
        <w:rPr>
          <w:rFonts w:ascii="Montserrat" w:hAnsi="Montserrat"/>
        </w:rPr>
        <w:t xml:space="preserve"> na reprezentatywnej próbie 1200 respondentów. Za działania promocyjne związane z raportem i jego komunikację medialną odpowiada agencja </w:t>
      </w:r>
      <w:r w:rsidRPr="003B1F10">
        <w:rPr>
          <w:rFonts w:ascii="Montserrat" w:hAnsi="Montserrat"/>
          <w:b/>
        </w:rPr>
        <w:t>WEC Communication</w:t>
      </w:r>
      <w:r w:rsidRPr="003B1F10">
        <w:rPr>
          <w:rFonts w:ascii="Montserrat" w:hAnsi="Montserrat"/>
        </w:rPr>
        <w:t xml:space="preserve">.   </w:t>
      </w:r>
    </w:p>
    <w:p w14:paraId="5ED0125D" w14:textId="77777777" w:rsidR="003B1F10" w:rsidRPr="003B1F10" w:rsidRDefault="003B1F10" w:rsidP="003B1F10"/>
    <w:p w14:paraId="6F5D6E72" w14:textId="77777777" w:rsidR="003B1F10" w:rsidRPr="003B1F10" w:rsidRDefault="003B1F10" w:rsidP="003B1F10"/>
    <w:p w14:paraId="379D3180" w14:textId="77777777" w:rsidR="000D2EBE" w:rsidRPr="003B1F10" w:rsidRDefault="000D2EBE" w:rsidP="003B1F10"/>
    <w:sectPr w:rsidR="000D2EBE" w:rsidRPr="003B1F10" w:rsidSect="004A4FB5">
      <w:headerReference w:type="default" r:id="rId8"/>
      <w:footerReference w:type="default" r:id="rId9"/>
      <w:pgSz w:w="11906" w:h="16838" w:code="9"/>
      <w:pgMar w:top="-1625" w:right="1416" w:bottom="45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F42D" w14:textId="77777777" w:rsidR="00B96D9D" w:rsidRDefault="00B96D9D" w:rsidP="0085350E">
      <w:pPr>
        <w:spacing w:after="0" w:line="240" w:lineRule="auto"/>
      </w:pPr>
      <w:r>
        <w:separator/>
      </w:r>
    </w:p>
  </w:endnote>
  <w:endnote w:type="continuationSeparator" w:id="0">
    <w:p w14:paraId="34A83F48" w14:textId="77777777" w:rsidR="00B96D9D" w:rsidRDefault="00B96D9D" w:rsidP="0085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3DCE" w14:textId="5177E0DB" w:rsidR="00CD0374" w:rsidRPr="002916E9" w:rsidRDefault="00CD0374" w:rsidP="00CD0374">
    <w:pPr>
      <w:pStyle w:val="Stopka"/>
      <w:tabs>
        <w:tab w:val="clear" w:pos="4513"/>
        <w:tab w:val="clear" w:pos="9026"/>
        <w:tab w:val="right" w:pos="9072"/>
      </w:tabs>
      <w:rPr>
        <w:color w:val="808080" w:themeColor="background1" w:themeShade="80"/>
        <w:sz w:val="8"/>
        <w:szCs w:val="8"/>
      </w:rPr>
    </w:pPr>
    <w:r w:rsidRPr="002916E9">
      <w:rPr>
        <w:rFonts w:ascii="Roboto" w:hAnsi="Roboto"/>
        <w:noProof/>
        <w:sz w:val="8"/>
        <w:szCs w:val="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4C53530" wp14:editId="55E61026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778500" cy="6350"/>
              <wp:effectExtent l="0" t="0" r="12700" b="1905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8500" cy="6350"/>
                      </a:xfrm>
                      <a:prstGeom prst="line">
                        <a:avLst/>
                      </a:prstGeom>
                      <a:ln>
                        <a:solidFill>
                          <a:srgbClr val="B94743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7E7A5" id="Line 2" o:spid="_x0000_s1026" style="position:absolute;flip:y;z-index:251661312;visibility:visible;mso-wrap-style:square;mso-width-percent:0;mso-height-percent:0;mso-wrap-distance-left:9pt;mso-wrap-distance-top:.Pmm;mso-wrap-distance-right:9pt;mso-wrap-distance-bottom:.Pmm;mso-position-horizontal:left;mso-position-horizontal-relative:margin;mso-position-vertical:absolute;mso-position-vertical-relative:text;mso-width-percent:0;mso-height-percent:0;mso-width-relative:page;mso-height-relative:page" from="0,.5pt" to="4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" strokecolor="#b94743" strokeweight=".5pt">
              <v:stroke joinstyle="miter"/>
              <w10:wrap type="square" anchorx="margin"/>
            </v:line>
          </w:pict>
        </mc:Fallback>
      </mc:AlternateContent>
    </w:r>
    <w:r w:rsidRPr="002916E9">
      <w:rPr>
        <w:color w:val="808080" w:themeColor="background1" w:themeShade="80"/>
        <w:sz w:val="8"/>
        <w:szCs w:val="8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  <w:p w14:paraId="0C10EA13" w14:textId="5907339D" w:rsidR="00CD0374" w:rsidRPr="00CD0374" w:rsidRDefault="00CD0374" w:rsidP="00CD0374">
    <w:pPr>
      <w:pStyle w:val="Stopka"/>
      <w:tabs>
        <w:tab w:val="clear" w:pos="4513"/>
        <w:tab w:val="clear" w:pos="9026"/>
        <w:tab w:val="right" w:pos="9072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ul. Nad Serafą 56</w:t>
    </w:r>
    <w:r w:rsidR="00BC1F4A">
      <w:rPr>
        <w:color w:val="808080" w:themeColor="background1" w:themeShade="80"/>
        <w:sz w:val="16"/>
        <w:szCs w:val="16"/>
      </w:rPr>
      <w:t>a</w:t>
    </w:r>
    <w:r w:rsidR="008709E2">
      <w:rPr>
        <w:color w:val="808080" w:themeColor="background1" w:themeShade="80"/>
        <w:sz w:val="16"/>
        <w:szCs w:val="16"/>
      </w:rPr>
      <w:tab/>
      <w:t>e</w:t>
    </w:r>
    <w:r>
      <w:rPr>
        <w:color w:val="808080" w:themeColor="background1" w:themeShade="80"/>
        <w:sz w:val="16"/>
        <w:szCs w:val="16"/>
      </w:rPr>
      <w:t>-mail</w:t>
    </w:r>
  </w:p>
  <w:p w14:paraId="2EE9AF0F" w14:textId="0D8549A7" w:rsidR="00BC5C73" w:rsidRPr="00CD0374" w:rsidRDefault="00CD0374" w:rsidP="00CD0374">
    <w:pPr>
      <w:pStyle w:val="Stopka"/>
      <w:tabs>
        <w:tab w:val="clear" w:pos="4513"/>
        <w:tab w:val="clear" w:pos="9026"/>
        <w:tab w:val="right" w:pos="9072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30-864 Kraków</w:t>
    </w:r>
    <w:r>
      <w:rPr>
        <w:color w:val="808080" w:themeColor="background1" w:themeShade="80"/>
        <w:sz w:val="16"/>
        <w:szCs w:val="16"/>
      </w:rPr>
      <w:tab/>
      <w:t>biuro@fixit.pl</w:t>
    </w:r>
  </w:p>
  <w:p w14:paraId="252739F8" w14:textId="77777777" w:rsidR="00BC5C73" w:rsidRPr="00972A33" w:rsidRDefault="00BC5C73" w:rsidP="0085350E">
    <w:pPr>
      <w:pStyle w:val="Stopka"/>
      <w:tabs>
        <w:tab w:val="left" w:pos="1665"/>
      </w:tabs>
      <w:jc w:val="center"/>
      <w:rPr>
        <w:rFonts w:ascii="Roboto" w:hAnsi="Roboto"/>
        <w:sz w:val="24"/>
      </w:rPr>
    </w:pPr>
    <w:r w:rsidRPr="00972A33">
      <w:rPr>
        <w:rFonts w:ascii="Roboto" w:hAnsi="Roboto"/>
        <w:sz w:val="24"/>
      </w:rPr>
      <w:tab/>
    </w:r>
    <w:r w:rsidRPr="00972A33">
      <w:rPr>
        <w:rFonts w:ascii="Roboto" w:hAnsi="Roboto"/>
        <w:sz w:val="24"/>
      </w:rPr>
      <w:tab/>
    </w:r>
    <w:r w:rsidRPr="00972A33">
      <w:rPr>
        <w:rFonts w:ascii="Roboto" w:hAnsi="Roboto"/>
        <w:sz w:val="24"/>
      </w:rPr>
      <w:tab/>
    </w:r>
  </w:p>
  <w:p w14:paraId="6CE7A333" w14:textId="77777777" w:rsidR="00BC5C73" w:rsidRPr="00972A33" w:rsidRDefault="00BC5C73">
    <w:pPr>
      <w:pStyle w:val="Stopka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EF95" w14:textId="77777777" w:rsidR="00B96D9D" w:rsidRDefault="00B96D9D" w:rsidP="0085350E">
      <w:pPr>
        <w:spacing w:after="0" w:line="240" w:lineRule="auto"/>
      </w:pPr>
      <w:r>
        <w:separator/>
      </w:r>
    </w:p>
  </w:footnote>
  <w:footnote w:type="continuationSeparator" w:id="0">
    <w:p w14:paraId="59EE7855" w14:textId="77777777" w:rsidR="00B96D9D" w:rsidRDefault="00B96D9D" w:rsidP="0085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EE09" w14:textId="395AAC24" w:rsidR="00BA2EB9" w:rsidRPr="00972A33" w:rsidRDefault="00533FF3">
    <w:pPr>
      <w:pStyle w:val="Nagwek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62336" behindDoc="0" locked="0" layoutInCell="1" allowOverlap="1" wp14:anchorId="69A801AC" wp14:editId="51823ABE">
          <wp:simplePos x="0" y="0"/>
          <wp:positionH relativeFrom="column">
            <wp:posOffset>-222250</wp:posOffset>
          </wp:positionH>
          <wp:positionV relativeFrom="paragraph">
            <wp:posOffset>159402</wp:posOffset>
          </wp:positionV>
          <wp:extent cx="1971263" cy="1249169"/>
          <wp:effectExtent l="0" t="0" r="0" b="0"/>
          <wp:wrapThrough wrapText="bothSides">
            <wp:wrapPolygon edited="0">
              <wp:start x="13361" y="3734"/>
              <wp:lineTo x="11830" y="7687"/>
              <wp:lineTo x="3062" y="8126"/>
              <wp:lineTo x="2505" y="8346"/>
              <wp:lineTo x="2505" y="12958"/>
              <wp:lineTo x="5706" y="14715"/>
              <wp:lineTo x="8629" y="14715"/>
              <wp:lineTo x="7933" y="16472"/>
              <wp:lineTo x="7655" y="17570"/>
              <wp:lineTo x="8351" y="17570"/>
              <wp:lineTo x="9325" y="14715"/>
              <wp:lineTo x="13639" y="14715"/>
              <wp:lineTo x="18232" y="12958"/>
              <wp:lineTo x="18093" y="11201"/>
              <wp:lineTo x="19067" y="8346"/>
              <wp:lineTo x="18510" y="8126"/>
              <wp:lineTo x="12665" y="7687"/>
              <wp:lineTo x="14057" y="4392"/>
              <wp:lineTo x="14057" y="3734"/>
              <wp:lineTo x="13361" y="3734"/>
            </wp:wrapPolygon>
          </wp:wrapThrough>
          <wp:docPr id="657445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45780" name="Obraz 657445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263" cy="1249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464A1"/>
    <w:multiLevelType w:val="hybridMultilevel"/>
    <w:tmpl w:val="604EF6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A749A"/>
    <w:multiLevelType w:val="hybridMultilevel"/>
    <w:tmpl w:val="6F881BCC"/>
    <w:lvl w:ilvl="0" w:tplc="43DA6A3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BA1386E"/>
    <w:multiLevelType w:val="hybridMultilevel"/>
    <w:tmpl w:val="08E814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72F19"/>
    <w:multiLevelType w:val="hybridMultilevel"/>
    <w:tmpl w:val="34260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996B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C2795A"/>
    <w:multiLevelType w:val="hybridMultilevel"/>
    <w:tmpl w:val="854AF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90A8B"/>
    <w:multiLevelType w:val="hybridMultilevel"/>
    <w:tmpl w:val="2C1C7E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71D89"/>
    <w:multiLevelType w:val="hybridMultilevel"/>
    <w:tmpl w:val="69C8A68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7481F9F"/>
    <w:multiLevelType w:val="hybridMultilevel"/>
    <w:tmpl w:val="9704E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622E17"/>
    <w:multiLevelType w:val="hybridMultilevel"/>
    <w:tmpl w:val="D3666E8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661865E6"/>
    <w:multiLevelType w:val="hybridMultilevel"/>
    <w:tmpl w:val="0600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2CB0"/>
    <w:multiLevelType w:val="hybridMultilevel"/>
    <w:tmpl w:val="3C88A284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B8032DE"/>
    <w:multiLevelType w:val="hybridMultilevel"/>
    <w:tmpl w:val="3E8497E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F831719"/>
    <w:multiLevelType w:val="hybridMultilevel"/>
    <w:tmpl w:val="B00A1F8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FBF095A"/>
    <w:multiLevelType w:val="hybridMultilevel"/>
    <w:tmpl w:val="0A64F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788564">
    <w:abstractNumId w:val="10"/>
  </w:num>
  <w:num w:numId="2" w16cid:durableId="522789300">
    <w:abstractNumId w:val="14"/>
  </w:num>
  <w:num w:numId="3" w16cid:durableId="93869020">
    <w:abstractNumId w:val="6"/>
  </w:num>
  <w:num w:numId="4" w16cid:durableId="1578246859">
    <w:abstractNumId w:val="2"/>
  </w:num>
  <w:num w:numId="5" w16cid:durableId="267467942">
    <w:abstractNumId w:val="0"/>
  </w:num>
  <w:num w:numId="6" w16cid:durableId="2070224168">
    <w:abstractNumId w:val="5"/>
  </w:num>
  <w:num w:numId="7" w16cid:durableId="155536970">
    <w:abstractNumId w:val="3"/>
  </w:num>
  <w:num w:numId="8" w16cid:durableId="1258372030">
    <w:abstractNumId w:val="8"/>
  </w:num>
  <w:num w:numId="9" w16cid:durableId="97916360">
    <w:abstractNumId w:val="13"/>
  </w:num>
  <w:num w:numId="10" w16cid:durableId="632906184">
    <w:abstractNumId w:val="11"/>
  </w:num>
  <w:num w:numId="11" w16cid:durableId="1307779126">
    <w:abstractNumId w:val="7"/>
  </w:num>
  <w:num w:numId="12" w16cid:durableId="2104762139">
    <w:abstractNumId w:val="9"/>
  </w:num>
  <w:num w:numId="13" w16cid:durableId="943463508">
    <w:abstractNumId w:val="12"/>
  </w:num>
  <w:num w:numId="14" w16cid:durableId="1717461587">
    <w:abstractNumId w:val="4"/>
  </w:num>
  <w:num w:numId="15" w16cid:durableId="29329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22"/>
    <w:rsid w:val="000115B6"/>
    <w:rsid w:val="0005632E"/>
    <w:rsid w:val="00064575"/>
    <w:rsid w:val="00092C22"/>
    <w:rsid w:val="000A4EF1"/>
    <w:rsid w:val="000A70AF"/>
    <w:rsid w:val="000C020F"/>
    <w:rsid w:val="000D2EBE"/>
    <w:rsid w:val="000D30D2"/>
    <w:rsid w:val="000E7572"/>
    <w:rsid w:val="000F5216"/>
    <w:rsid w:val="00117D4B"/>
    <w:rsid w:val="001205CA"/>
    <w:rsid w:val="001264E1"/>
    <w:rsid w:val="00150561"/>
    <w:rsid w:val="00155339"/>
    <w:rsid w:val="00194D82"/>
    <w:rsid w:val="001F64FA"/>
    <w:rsid w:val="00224C44"/>
    <w:rsid w:val="002419A8"/>
    <w:rsid w:val="002548C2"/>
    <w:rsid w:val="00285963"/>
    <w:rsid w:val="002916E9"/>
    <w:rsid w:val="002B2E96"/>
    <w:rsid w:val="003202A3"/>
    <w:rsid w:val="0033075A"/>
    <w:rsid w:val="00340BE0"/>
    <w:rsid w:val="003517AD"/>
    <w:rsid w:val="003B1F10"/>
    <w:rsid w:val="003F79E1"/>
    <w:rsid w:val="0041260E"/>
    <w:rsid w:val="00446B4B"/>
    <w:rsid w:val="00447C52"/>
    <w:rsid w:val="004804FC"/>
    <w:rsid w:val="004A400A"/>
    <w:rsid w:val="004A4FB5"/>
    <w:rsid w:val="004A7F40"/>
    <w:rsid w:val="004D3F12"/>
    <w:rsid w:val="004E044F"/>
    <w:rsid w:val="004E5CD0"/>
    <w:rsid w:val="00533FF3"/>
    <w:rsid w:val="00542EEB"/>
    <w:rsid w:val="0056376F"/>
    <w:rsid w:val="0057133E"/>
    <w:rsid w:val="00583E7F"/>
    <w:rsid w:val="005A72E4"/>
    <w:rsid w:val="005C5248"/>
    <w:rsid w:val="005D069D"/>
    <w:rsid w:val="005E013D"/>
    <w:rsid w:val="006329BF"/>
    <w:rsid w:val="00634F99"/>
    <w:rsid w:val="00655A77"/>
    <w:rsid w:val="006A593B"/>
    <w:rsid w:val="006F7161"/>
    <w:rsid w:val="00745BF6"/>
    <w:rsid w:val="00756E3B"/>
    <w:rsid w:val="00772601"/>
    <w:rsid w:val="00780F67"/>
    <w:rsid w:val="00781CF8"/>
    <w:rsid w:val="00794C6D"/>
    <w:rsid w:val="007B6485"/>
    <w:rsid w:val="007E31F6"/>
    <w:rsid w:val="007F0272"/>
    <w:rsid w:val="00806ABA"/>
    <w:rsid w:val="0085350E"/>
    <w:rsid w:val="00855AE2"/>
    <w:rsid w:val="008709E2"/>
    <w:rsid w:val="00875185"/>
    <w:rsid w:val="008C2EE3"/>
    <w:rsid w:val="008C5C79"/>
    <w:rsid w:val="0091086D"/>
    <w:rsid w:val="00923470"/>
    <w:rsid w:val="00943621"/>
    <w:rsid w:val="00970F59"/>
    <w:rsid w:val="00972A33"/>
    <w:rsid w:val="009A645E"/>
    <w:rsid w:val="009B1C89"/>
    <w:rsid w:val="009B630E"/>
    <w:rsid w:val="009C30EC"/>
    <w:rsid w:val="009C359A"/>
    <w:rsid w:val="009D2A75"/>
    <w:rsid w:val="009D6430"/>
    <w:rsid w:val="009D7472"/>
    <w:rsid w:val="00A04BC8"/>
    <w:rsid w:val="00A365E3"/>
    <w:rsid w:val="00A36A48"/>
    <w:rsid w:val="00A375FA"/>
    <w:rsid w:val="00A4342E"/>
    <w:rsid w:val="00A77481"/>
    <w:rsid w:val="00A8672C"/>
    <w:rsid w:val="00A918FF"/>
    <w:rsid w:val="00A96DD5"/>
    <w:rsid w:val="00AA679B"/>
    <w:rsid w:val="00AC6FC5"/>
    <w:rsid w:val="00B216B5"/>
    <w:rsid w:val="00B5454F"/>
    <w:rsid w:val="00B70D0A"/>
    <w:rsid w:val="00B81088"/>
    <w:rsid w:val="00B96D9D"/>
    <w:rsid w:val="00BA2EB9"/>
    <w:rsid w:val="00BC1F4A"/>
    <w:rsid w:val="00BC5C73"/>
    <w:rsid w:val="00BE1C13"/>
    <w:rsid w:val="00C6191C"/>
    <w:rsid w:val="00C7676E"/>
    <w:rsid w:val="00CA18FA"/>
    <w:rsid w:val="00CA49FD"/>
    <w:rsid w:val="00CB43F9"/>
    <w:rsid w:val="00CD0374"/>
    <w:rsid w:val="00CD2F7C"/>
    <w:rsid w:val="00CF0FAB"/>
    <w:rsid w:val="00CF79DA"/>
    <w:rsid w:val="00D11C21"/>
    <w:rsid w:val="00D255D1"/>
    <w:rsid w:val="00D27E94"/>
    <w:rsid w:val="00D567DF"/>
    <w:rsid w:val="00D76DEC"/>
    <w:rsid w:val="00D800BF"/>
    <w:rsid w:val="00D808BC"/>
    <w:rsid w:val="00D828C3"/>
    <w:rsid w:val="00DA02ED"/>
    <w:rsid w:val="00DA1D7E"/>
    <w:rsid w:val="00DD4719"/>
    <w:rsid w:val="00DF7E55"/>
    <w:rsid w:val="00E1294B"/>
    <w:rsid w:val="00E14461"/>
    <w:rsid w:val="00E23869"/>
    <w:rsid w:val="00E24F05"/>
    <w:rsid w:val="00E328B4"/>
    <w:rsid w:val="00E53EF7"/>
    <w:rsid w:val="00E762FB"/>
    <w:rsid w:val="00E8220B"/>
    <w:rsid w:val="00E82CE0"/>
    <w:rsid w:val="00E92902"/>
    <w:rsid w:val="00EB58F4"/>
    <w:rsid w:val="00EB6BF0"/>
    <w:rsid w:val="00EC54AE"/>
    <w:rsid w:val="00ED5E5B"/>
    <w:rsid w:val="00F01555"/>
    <w:rsid w:val="00F03027"/>
    <w:rsid w:val="00F43B74"/>
    <w:rsid w:val="00F762BA"/>
    <w:rsid w:val="00F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DD160"/>
  <w15:chartTrackingRefBased/>
  <w15:docId w15:val="{3A4A5800-9297-4162-A4EE-77486E2C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0E"/>
  </w:style>
  <w:style w:type="paragraph" w:styleId="Stopka">
    <w:name w:val="footer"/>
    <w:basedOn w:val="Normalny"/>
    <w:link w:val="StopkaZnak"/>
    <w:unhideWhenUsed/>
    <w:rsid w:val="0085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0E"/>
  </w:style>
  <w:style w:type="character" w:styleId="Numerstrony">
    <w:name w:val="page number"/>
    <w:basedOn w:val="Domylnaczcionkaakapitu"/>
    <w:rsid w:val="0085350E"/>
  </w:style>
  <w:style w:type="table" w:styleId="Tabela-Siatka">
    <w:name w:val="Table Grid"/>
    <w:basedOn w:val="Standardowy"/>
    <w:uiPriority w:val="39"/>
    <w:rsid w:val="00E2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5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1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1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15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0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F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5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xit-service.com/en/future-of-repair-report-2025/?utm_source=fixit&amp;utm_medium=press_release&amp;utm_campaign=forr_2025&amp;utm_content=bod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Rylo</dc:creator>
  <cp:keywords/>
  <dc:description/>
  <cp:lastModifiedBy>Ad En</cp:lastModifiedBy>
  <cp:revision>6</cp:revision>
  <cp:lastPrinted>2025-09-23T08:27:00Z</cp:lastPrinted>
  <dcterms:created xsi:type="dcterms:W3CDTF">2025-09-23T07:01:00Z</dcterms:created>
  <dcterms:modified xsi:type="dcterms:W3CDTF">2025-09-24T06:35:00Z</dcterms:modified>
</cp:coreProperties>
</file>