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12" w:rsidRPr="00A36C11" w:rsidRDefault="00EC567D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A36C11">
        <w:rPr>
          <w:b/>
          <w:sz w:val="24"/>
          <w:szCs w:val="24"/>
          <w:lang w:val="en-GB"/>
        </w:rPr>
        <w:t>Polish brand j</w:t>
      </w:r>
      <w:r w:rsidR="001E4F1B" w:rsidRPr="00A36C11">
        <w:rPr>
          <w:b/>
          <w:sz w:val="24"/>
          <w:szCs w:val="24"/>
          <w:lang w:val="en-GB"/>
        </w:rPr>
        <w:t xml:space="preserve">oins tenants </w:t>
      </w:r>
      <w:r w:rsidR="00C31F82">
        <w:rPr>
          <w:b/>
          <w:sz w:val="24"/>
          <w:szCs w:val="24"/>
          <w:lang w:val="en-GB"/>
        </w:rPr>
        <w:t>at</w:t>
      </w:r>
      <w:r w:rsidR="001E4F1B" w:rsidRPr="00A36C11">
        <w:rPr>
          <w:b/>
          <w:sz w:val="24"/>
          <w:szCs w:val="24"/>
          <w:lang w:val="en-GB"/>
        </w:rPr>
        <w:t xml:space="preserve"> the </w:t>
      </w:r>
      <w:proofErr w:type="spellStart"/>
      <w:r w:rsidR="001E4F1B" w:rsidRPr="00A36C11">
        <w:rPr>
          <w:b/>
          <w:sz w:val="24"/>
          <w:szCs w:val="24"/>
          <w:lang w:val="en-GB"/>
        </w:rPr>
        <w:t>Plejada</w:t>
      </w:r>
      <w:proofErr w:type="spellEnd"/>
      <w:r w:rsidR="001E4F1B" w:rsidRPr="00A36C11">
        <w:rPr>
          <w:b/>
          <w:sz w:val="24"/>
          <w:szCs w:val="24"/>
          <w:lang w:val="en-GB"/>
        </w:rPr>
        <w:t xml:space="preserve"> Shopping Centre in </w:t>
      </w:r>
      <w:r w:rsidR="00C147FF" w:rsidRPr="00A36C11">
        <w:rPr>
          <w:b/>
          <w:sz w:val="24"/>
          <w:szCs w:val="24"/>
          <w:lang w:val="en-GB"/>
        </w:rPr>
        <w:t>Sosnow</w:t>
      </w:r>
      <w:r w:rsidR="001E4F1B" w:rsidRPr="00A36C11">
        <w:rPr>
          <w:b/>
          <w:sz w:val="24"/>
          <w:szCs w:val="24"/>
          <w:lang w:val="en-GB"/>
        </w:rPr>
        <w:t>iec</w:t>
      </w:r>
      <w:r w:rsidR="00583106">
        <w:rPr>
          <w:b/>
          <w:sz w:val="24"/>
          <w:szCs w:val="24"/>
          <w:lang w:val="en-GB"/>
        </w:rPr>
        <w:t xml:space="preserve"> as refurbishment continues</w:t>
      </w:r>
    </w:p>
    <w:p w:rsidR="007B4D12" w:rsidRPr="00A36C11" w:rsidRDefault="007B4D12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7B4D12" w:rsidRPr="00A36C11" w:rsidRDefault="00C147FF">
      <w:pPr>
        <w:spacing w:after="0" w:line="240" w:lineRule="auto"/>
        <w:jc w:val="both"/>
        <w:rPr>
          <w:b/>
          <w:lang w:val="en-GB"/>
        </w:rPr>
      </w:pPr>
      <w:proofErr w:type="spellStart"/>
      <w:r w:rsidRPr="00A36C11">
        <w:rPr>
          <w:b/>
          <w:lang w:val="en-GB"/>
        </w:rPr>
        <w:t>Plejada</w:t>
      </w:r>
      <w:proofErr w:type="spellEnd"/>
      <w:r w:rsidRPr="00A36C11">
        <w:rPr>
          <w:b/>
          <w:lang w:val="en-GB"/>
        </w:rPr>
        <w:t xml:space="preserve"> Sosnow</w:t>
      </w:r>
      <w:r w:rsidR="001953A8" w:rsidRPr="00A36C11">
        <w:rPr>
          <w:b/>
          <w:lang w:val="en-GB"/>
        </w:rPr>
        <w:t>ie</w:t>
      </w:r>
      <w:r w:rsidRPr="00A36C11">
        <w:rPr>
          <w:b/>
          <w:lang w:val="en-GB"/>
        </w:rPr>
        <w:t>c</w:t>
      </w:r>
      <w:r w:rsidR="000B2F15" w:rsidRPr="00A36C11">
        <w:rPr>
          <w:b/>
          <w:lang w:val="en-GB"/>
        </w:rPr>
        <w:t xml:space="preserve"> is </w:t>
      </w:r>
      <w:r w:rsidR="00F302B0" w:rsidRPr="00A36C11">
        <w:rPr>
          <w:b/>
          <w:lang w:val="en-GB"/>
        </w:rPr>
        <w:t>undergoing</w:t>
      </w:r>
      <w:r w:rsidR="000B2F15" w:rsidRPr="00A36C11">
        <w:rPr>
          <w:b/>
          <w:lang w:val="en-GB"/>
        </w:rPr>
        <w:t xml:space="preserve"> </w:t>
      </w:r>
      <w:r w:rsidR="00B80DCF" w:rsidRPr="00A36C11">
        <w:rPr>
          <w:b/>
          <w:lang w:val="en-GB"/>
        </w:rPr>
        <w:t>one of the largest</w:t>
      </w:r>
      <w:r w:rsidR="00F302B0" w:rsidRPr="00A36C11">
        <w:rPr>
          <w:b/>
          <w:lang w:val="en-GB"/>
        </w:rPr>
        <w:t>,</w:t>
      </w:r>
      <w:r w:rsidR="00B80DCF" w:rsidRPr="00A36C11">
        <w:rPr>
          <w:b/>
          <w:lang w:val="en-GB"/>
        </w:rPr>
        <w:t xml:space="preserve"> benchmark-setting refurbishments in </w:t>
      </w:r>
      <w:r w:rsidR="00922CAF">
        <w:rPr>
          <w:b/>
          <w:lang w:val="en-GB"/>
        </w:rPr>
        <w:t>the</w:t>
      </w:r>
      <w:r w:rsidR="00B80DCF" w:rsidRPr="00A36C11">
        <w:rPr>
          <w:b/>
          <w:lang w:val="en-GB"/>
        </w:rPr>
        <w:t xml:space="preserve"> region</w:t>
      </w:r>
      <w:r w:rsidR="001E1F47" w:rsidRPr="00A36C11">
        <w:rPr>
          <w:b/>
          <w:lang w:val="en-GB"/>
        </w:rPr>
        <w:t>.</w:t>
      </w:r>
      <w:r w:rsidR="006D6C9E" w:rsidRPr="00A36C11">
        <w:rPr>
          <w:b/>
          <w:lang w:val="en-GB"/>
        </w:rPr>
        <w:t xml:space="preserve"> St Martins Europe BV, the owner of the shopping centre, </w:t>
      </w:r>
      <w:r w:rsidR="00F159F4">
        <w:rPr>
          <w:b/>
          <w:lang w:val="en-GB"/>
        </w:rPr>
        <w:t xml:space="preserve">has </w:t>
      </w:r>
      <w:r w:rsidR="006D6C9E" w:rsidRPr="00A36C11">
        <w:rPr>
          <w:b/>
          <w:lang w:val="en-GB"/>
        </w:rPr>
        <w:t xml:space="preserve">appointed global real estate services firm Cushman </w:t>
      </w:r>
      <w:r w:rsidR="003A55F4" w:rsidRPr="00A36C11">
        <w:rPr>
          <w:b/>
          <w:lang w:val="en-GB"/>
        </w:rPr>
        <w:t xml:space="preserve">&amp; Wakefield </w:t>
      </w:r>
      <w:r w:rsidR="00030F59" w:rsidRPr="00A36C11">
        <w:rPr>
          <w:b/>
          <w:lang w:val="en-GB"/>
        </w:rPr>
        <w:t>to</w:t>
      </w:r>
      <w:r w:rsidR="00CA326F" w:rsidRPr="00A36C11">
        <w:rPr>
          <w:b/>
          <w:lang w:val="en-GB"/>
        </w:rPr>
        <w:t xml:space="preserve"> manage the full implementation of the project.</w:t>
      </w:r>
      <w:r w:rsidR="004A4AF0" w:rsidRPr="00A36C11">
        <w:rPr>
          <w:b/>
          <w:lang w:val="en-GB"/>
        </w:rPr>
        <w:t xml:space="preserve"> The process involves Cushman &amp; Wakefield’s Retail Sector experts, including </w:t>
      </w:r>
      <w:r w:rsidR="00B36384" w:rsidRPr="00A36C11">
        <w:rPr>
          <w:b/>
          <w:lang w:val="en-GB"/>
        </w:rPr>
        <w:t>leasing, property management, marketing and project management</w:t>
      </w:r>
      <w:r w:rsidR="003871AD" w:rsidRPr="00A36C11">
        <w:rPr>
          <w:b/>
          <w:lang w:val="en-GB"/>
        </w:rPr>
        <w:t xml:space="preserve"> teams</w:t>
      </w:r>
      <w:r w:rsidR="00B36384" w:rsidRPr="00A36C11">
        <w:rPr>
          <w:b/>
          <w:lang w:val="en-GB"/>
        </w:rPr>
        <w:t xml:space="preserve">. </w:t>
      </w:r>
      <w:r w:rsidR="00F57727" w:rsidRPr="00A36C11">
        <w:rPr>
          <w:b/>
          <w:lang w:val="en-GB"/>
        </w:rPr>
        <w:t xml:space="preserve">Thanks to </w:t>
      </w:r>
      <w:r w:rsidR="00193D95" w:rsidRPr="00A36C11">
        <w:rPr>
          <w:b/>
          <w:lang w:val="en-GB"/>
        </w:rPr>
        <w:t>th</w:t>
      </w:r>
      <w:r w:rsidR="00F011C0" w:rsidRPr="00A36C11">
        <w:rPr>
          <w:b/>
          <w:lang w:val="en-GB"/>
        </w:rPr>
        <w:t>is</w:t>
      </w:r>
      <w:r w:rsidR="00193D95" w:rsidRPr="00A36C11">
        <w:rPr>
          <w:b/>
          <w:lang w:val="en-GB"/>
        </w:rPr>
        <w:t xml:space="preserve"> synergy of activities and </w:t>
      </w:r>
      <w:r w:rsidR="009859C7" w:rsidRPr="00A36C11">
        <w:rPr>
          <w:b/>
          <w:lang w:val="en-GB"/>
        </w:rPr>
        <w:t xml:space="preserve">a </w:t>
      </w:r>
      <w:r w:rsidR="0095649E" w:rsidRPr="00A36C11">
        <w:rPr>
          <w:b/>
          <w:lang w:val="en-GB"/>
        </w:rPr>
        <w:t xml:space="preserve">consistent strategy, </w:t>
      </w:r>
      <w:proofErr w:type="spellStart"/>
      <w:r w:rsidR="0095649E" w:rsidRPr="00A36C11">
        <w:rPr>
          <w:b/>
          <w:lang w:val="en-GB"/>
        </w:rPr>
        <w:t>Plejada</w:t>
      </w:r>
      <w:proofErr w:type="spellEnd"/>
      <w:r w:rsidR="0095649E" w:rsidRPr="00A36C11">
        <w:rPr>
          <w:b/>
          <w:lang w:val="en-GB"/>
        </w:rPr>
        <w:t xml:space="preserve"> Sosnowiec is attracting new brands</w:t>
      </w:r>
      <w:r w:rsidR="00AB34D5" w:rsidRPr="00A36C11">
        <w:rPr>
          <w:b/>
          <w:lang w:val="en-GB"/>
        </w:rPr>
        <w:t xml:space="preserve"> seeking to establish a presence in the shopping centre. The l</w:t>
      </w:r>
      <w:r w:rsidR="00686459" w:rsidRPr="00A36C11">
        <w:rPr>
          <w:b/>
          <w:lang w:val="en-GB"/>
        </w:rPr>
        <w:t xml:space="preserve">atest newcomer is </w:t>
      </w:r>
      <w:proofErr w:type="spellStart"/>
      <w:r w:rsidR="00686459" w:rsidRPr="00A36C11">
        <w:rPr>
          <w:b/>
          <w:lang w:val="en-GB"/>
        </w:rPr>
        <w:t>Worldbox</w:t>
      </w:r>
      <w:proofErr w:type="spellEnd"/>
      <w:r w:rsidR="00686459" w:rsidRPr="00A36C11">
        <w:rPr>
          <w:b/>
          <w:lang w:val="en-GB"/>
        </w:rPr>
        <w:t xml:space="preserve">, the </w:t>
      </w:r>
      <w:proofErr w:type="spellStart"/>
      <w:r w:rsidR="00686459" w:rsidRPr="00A36C11">
        <w:rPr>
          <w:b/>
          <w:lang w:val="en-GB"/>
        </w:rPr>
        <w:t>CCC</w:t>
      </w:r>
      <w:proofErr w:type="spellEnd"/>
      <w:r w:rsidR="00686459" w:rsidRPr="00A36C11">
        <w:rPr>
          <w:b/>
          <w:lang w:val="en-GB"/>
        </w:rPr>
        <w:t xml:space="preserve"> Group</w:t>
      </w:r>
      <w:r w:rsidR="006B2390" w:rsidRPr="00A36C11">
        <w:rPr>
          <w:b/>
          <w:lang w:val="en-GB"/>
        </w:rPr>
        <w:t>’s new multi</w:t>
      </w:r>
      <w:r w:rsidR="00DF0982">
        <w:rPr>
          <w:b/>
          <w:lang w:val="en-GB"/>
        </w:rPr>
        <w:t>-</w:t>
      </w:r>
      <w:r w:rsidR="006B2390" w:rsidRPr="00A36C11">
        <w:rPr>
          <w:b/>
          <w:lang w:val="en-GB"/>
        </w:rPr>
        <w:t xml:space="preserve">brand </w:t>
      </w:r>
      <w:r w:rsidR="009859C7" w:rsidRPr="00A36C11">
        <w:rPr>
          <w:b/>
          <w:lang w:val="en-GB"/>
        </w:rPr>
        <w:t xml:space="preserve">concept </w:t>
      </w:r>
      <w:r w:rsidR="006B2390" w:rsidRPr="00A36C11">
        <w:rPr>
          <w:b/>
          <w:lang w:val="en-GB"/>
        </w:rPr>
        <w:t>store</w:t>
      </w:r>
      <w:r w:rsidR="00440A3C">
        <w:rPr>
          <w:b/>
          <w:lang w:val="en-GB"/>
        </w:rPr>
        <w:t>,</w:t>
      </w:r>
      <w:r w:rsidR="006B2390" w:rsidRPr="00A36C11">
        <w:rPr>
          <w:b/>
          <w:lang w:val="en-GB"/>
        </w:rPr>
        <w:t xml:space="preserve"> offering </w:t>
      </w:r>
      <w:r w:rsidR="00440A3C">
        <w:rPr>
          <w:b/>
          <w:lang w:val="en-GB"/>
        </w:rPr>
        <w:t>clothing</w:t>
      </w:r>
      <w:r w:rsidR="005271B1" w:rsidRPr="00A36C11">
        <w:rPr>
          <w:b/>
          <w:lang w:val="en-GB"/>
        </w:rPr>
        <w:t xml:space="preserve">, footwear and accessories </w:t>
      </w:r>
      <w:r w:rsidR="00334C34">
        <w:rPr>
          <w:b/>
          <w:lang w:val="en-GB"/>
        </w:rPr>
        <w:t>from</w:t>
      </w:r>
      <w:r w:rsidR="005271B1" w:rsidRPr="00A36C11">
        <w:rPr>
          <w:b/>
          <w:lang w:val="en-GB"/>
        </w:rPr>
        <w:t xml:space="preserve"> </w:t>
      </w:r>
      <w:r w:rsidR="00440A3C">
        <w:rPr>
          <w:b/>
          <w:lang w:val="en-GB"/>
        </w:rPr>
        <w:t>leading</w:t>
      </w:r>
      <w:r w:rsidR="005271B1" w:rsidRPr="00A36C11">
        <w:rPr>
          <w:b/>
          <w:lang w:val="en-GB"/>
        </w:rPr>
        <w:t xml:space="preserve"> global brands</w:t>
      </w:r>
      <w:r w:rsidRPr="00A36C11">
        <w:rPr>
          <w:b/>
          <w:lang w:val="en-GB"/>
        </w:rPr>
        <w:t xml:space="preserve">. </w:t>
      </w:r>
    </w:p>
    <w:p w:rsidR="007B4D12" w:rsidRPr="00A36C11" w:rsidRDefault="007B4D12">
      <w:pPr>
        <w:spacing w:after="0" w:line="240" w:lineRule="auto"/>
        <w:jc w:val="both"/>
        <w:rPr>
          <w:b/>
          <w:lang w:val="en-GB"/>
        </w:rPr>
      </w:pPr>
    </w:p>
    <w:p w:rsidR="007B4D12" w:rsidRPr="00A36C11" w:rsidRDefault="00066693" w:rsidP="00E0361D">
      <w:pPr>
        <w:spacing w:after="0" w:line="240" w:lineRule="auto"/>
        <w:jc w:val="both"/>
        <w:rPr>
          <w:lang w:val="en-GB"/>
        </w:rPr>
      </w:pPr>
      <w:r w:rsidRPr="00A36C11">
        <w:rPr>
          <w:lang w:val="en-GB"/>
        </w:rPr>
        <w:t xml:space="preserve">The </w:t>
      </w:r>
      <w:r w:rsidR="00FE3A8A" w:rsidRPr="00A36C11">
        <w:rPr>
          <w:lang w:val="en-GB"/>
        </w:rPr>
        <w:t xml:space="preserve">scale of </w:t>
      </w:r>
      <w:r w:rsidR="00F53144" w:rsidRPr="00A36C11">
        <w:rPr>
          <w:lang w:val="en-GB"/>
        </w:rPr>
        <w:t xml:space="preserve">the </w:t>
      </w:r>
      <w:r w:rsidR="00FE3A8A" w:rsidRPr="00A36C11">
        <w:rPr>
          <w:lang w:val="en-GB"/>
        </w:rPr>
        <w:t xml:space="preserve">changes taking place at </w:t>
      </w:r>
      <w:proofErr w:type="spellStart"/>
      <w:r w:rsidR="00C147FF" w:rsidRPr="00A36C11">
        <w:rPr>
          <w:lang w:val="en-GB"/>
        </w:rPr>
        <w:t>Plejad</w:t>
      </w:r>
      <w:r w:rsidR="00FE3A8A" w:rsidRPr="00A36C11">
        <w:rPr>
          <w:lang w:val="en-GB"/>
        </w:rPr>
        <w:t>a</w:t>
      </w:r>
      <w:proofErr w:type="spellEnd"/>
      <w:r w:rsidR="00C147FF" w:rsidRPr="00A36C11">
        <w:rPr>
          <w:lang w:val="en-GB"/>
        </w:rPr>
        <w:t xml:space="preserve"> Sosnowiec </w:t>
      </w:r>
      <w:r w:rsidR="00F53144" w:rsidRPr="00A36C11">
        <w:rPr>
          <w:lang w:val="en-GB"/>
        </w:rPr>
        <w:t xml:space="preserve">demonstrates that this </w:t>
      </w:r>
      <w:r w:rsidR="003C3158" w:rsidRPr="00A36C11">
        <w:rPr>
          <w:lang w:val="en-GB"/>
        </w:rPr>
        <w:t>is not</w:t>
      </w:r>
      <w:r w:rsidR="00671DC5" w:rsidRPr="00A36C11">
        <w:rPr>
          <w:lang w:val="en-GB"/>
        </w:rPr>
        <w:t xml:space="preserve"> an ordinary refurbishment but a comprehensive transformation </w:t>
      </w:r>
      <w:r w:rsidR="008811F4" w:rsidRPr="00A36C11">
        <w:rPr>
          <w:lang w:val="en-GB"/>
        </w:rPr>
        <w:t xml:space="preserve">designed </w:t>
      </w:r>
      <w:r w:rsidR="00E34A56" w:rsidRPr="00A36C11">
        <w:rPr>
          <w:lang w:val="en-GB"/>
        </w:rPr>
        <w:t xml:space="preserve">to meet the needs of today’s consumers. </w:t>
      </w:r>
      <w:r w:rsidR="00A83647" w:rsidRPr="00A36C11">
        <w:rPr>
          <w:lang w:val="en-GB"/>
        </w:rPr>
        <w:t xml:space="preserve">The </w:t>
      </w:r>
      <w:r w:rsidR="008811F4" w:rsidRPr="00A36C11">
        <w:rPr>
          <w:lang w:val="en-GB"/>
        </w:rPr>
        <w:t>aim</w:t>
      </w:r>
      <w:r w:rsidR="00A83647" w:rsidRPr="00A36C11">
        <w:rPr>
          <w:lang w:val="en-GB"/>
        </w:rPr>
        <w:t xml:space="preserve"> is to reposition the </w:t>
      </w:r>
      <w:r w:rsidR="001D1C0F" w:rsidRPr="00A36C11">
        <w:rPr>
          <w:lang w:val="en-GB"/>
        </w:rPr>
        <w:t xml:space="preserve">shopping centre and </w:t>
      </w:r>
      <w:r w:rsidR="008811F4" w:rsidRPr="00A36C11">
        <w:rPr>
          <w:lang w:val="en-GB"/>
        </w:rPr>
        <w:t>align</w:t>
      </w:r>
      <w:r w:rsidR="001D1C0F" w:rsidRPr="00A36C11">
        <w:rPr>
          <w:lang w:val="en-GB"/>
        </w:rPr>
        <w:t xml:space="preserve"> its design and systems with the highest </w:t>
      </w:r>
      <w:r w:rsidR="00E423F0" w:rsidRPr="00A36C11">
        <w:rPr>
          <w:lang w:val="en-GB"/>
        </w:rPr>
        <w:t xml:space="preserve">standards of functionality and </w:t>
      </w:r>
      <w:r w:rsidR="0087601F" w:rsidRPr="00A36C11">
        <w:rPr>
          <w:lang w:val="en-GB"/>
        </w:rPr>
        <w:t xml:space="preserve">energy </w:t>
      </w:r>
      <w:r w:rsidR="00A14D5F" w:rsidRPr="00A36C11">
        <w:rPr>
          <w:lang w:val="en-GB"/>
        </w:rPr>
        <w:t>efficiency</w:t>
      </w:r>
      <w:r w:rsidR="0087601F" w:rsidRPr="00A36C11">
        <w:rPr>
          <w:lang w:val="en-GB"/>
        </w:rPr>
        <w:t>.</w:t>
      </w:r>
      <w:r w:rsidR="003B6B6E" w:rsidRPr="00A36C11">
        <w:rPr>
          <w:lang w:val="en-GB"/>
        </w:rPr>
        <w:t xml:space="preserve"> The decision </w:t>
      </w:r>
      <w:r w:rsidR="00206F85" w:rsidRPr="00A36C11">
        <w:rPr>
          <w:lang w:val="en-GB"/>
        </w:rPr>
        <w:t>on</w:t>
      </w:r>
      <w:r w:rsidR="003B6B6E" w:rsidRPr="00A36C11">
        <w:rPr>
          <w:lang w:val="en-GB"/>
        </w:rPr>
        <w:t xml:space="preserve"> the best way forward </w:t>
      </w:r>
      <w:r w:rsidR="00EF3823" w:rsidRPr="00A36C11">
        <w:rPr>
          <w:lang w:val="en-GB"/>
        </w:rPr>
        <w:t xml:space="preserve">was preceded by Cushman &amp; Wakefield’s analyses of various scenarios for the retail scheme. The </w:t>
      </w:r>
      <w:r w:rsidR="00206F85" w:rsidRPr="00A36C11">
        <w:rPr>
          <w:lang w:val="en-GB"/>
        </w:rPr>
        <w:t>transformation</w:t>
      </w:r>
      <w:r w:rsidR="00EF3823" w:rsidRPr="00A36C11">
        <w:rPr>
          <w:lang w:val="en-GB"/>
        </w:rPr>
        <w:t xml:space="preserve"> </w:t>
      </w:r>
      <w:r w:rsidR="00B83077">
        <w:rPr>
          <w:lang w:val="en-GB"/>
        </w:rPr>
        <w:t xml:space="preserve">concept </w:t>
      </w:r>
      <w:r w:rsidR="00EF3823" w:rsidRPr="00A36C11">
        <w:rPr>
          <w:lang w:val="en-GB"/>
        </w:rPr>
        <w:t xml:space="preserve">was </w:t>
      </w:r>
      <w:r w:rsidR="00DE7ABA" w:rsidRPr="00A36C11">
        <w:rPr>
          <w:lang w:val="en-GB"/>
        </w:rPr>
        <w:t>informed by</w:t>
      </w:r>
      <w:r w:rsidR="00EF3823" w:rsidRPr="00A36C11">
        <w:rPr>
          <w:lang w:val="en-GB"/>
        </w:rPr>
        <w:t xml:space="preserve"> market </w:t>
      </w:r>
      <w:r w:rsidR="00206F85" w:rsidRPr="00A36C11">
        <w:rPr>
          <w:lang w:val="en-GB"/>
        </w:rPr>
        <w:t>studies</w:t>
      </w:r>
      <w:r w:rsidR="00EF3823" w:rsidRPr="00A36C11">
        <w:rPr>
          <w:lang w:val="en-GB"/>
        </w:rPr>
        <w:t xml:space="preserve">, including </w:t>
      </w:r>
      <w:proofErr w:type="spellStart"/>
      <w:r w:rsidR="00EF3823" w:rsidRPr="00A36C11">
        <w:rPr>
          <w:lang w:val="en-GB"/>
        </w:rPr>
        <w:t>GfK’s</w:t>
      </w:r>
      <w:proofErr w:type="spellEnd"/>
      <w:r w:rsidR="00EF3823" w:rsidRPr="00A36C11">
        <w:rPr>
          <w:lang w:val="en-GB"/>
        </w:rPr>
        <w:t xml:space="preserve"> surveys</w:t>
      </w:r>
      <w:r w:rsidR="00205CC3" w:rsidRPr="00A36C11">
        <w:rPr>
          <w:lang w:val="en-GB"/>
        </w:rPr>
        <w:t xml:space="preserve">, which </w:t>
      </w:r>
      <w:r w:rsidR="00206F85" w:rsidRPr="00A36C11">
        <w:rPr>
          <w:lang w:val="en-GB"/>
        </w:rPr>
        <w:t>highlighted</w:t>
      </w:r>
      <w:r w:rsidR="00205CC3" w:rsidRPr="00A36C11">
        <w:rPr>
          <w:lang w:val="en-GB"/>
        </w:rPr>
        <w:t xml:space="preserve"> evolving consumer needs. </w:t>
      </w:r>
      <w:r w:rsidR="008B01EF" w:rsidRPr="00A36C11">
        <w:rPr>
          <w:lang w:val="en-GB"/>
        </w:rPr>
        <w:t xml:space="preserve">In recent years, numerous housing estates have been developed near the shopping centre, with families raising children </w:t>
      </w:r>
      <w:r w:rsidR="00631968" w:rsidRPr="00A36C11">
        <w:rPr>
          <w:lang w:val="en-GB"/>
        </w:rPr>
        <w:t>forming</w:t>
      </w:r>
      <w:r w:rsidR="008B01EF" w:rsidRPr="00A36C11">
        <w:rPr>
          <w:lang w:val="en-GB"/>
        </w:rPr>
        <w:t xml:space="preserve"> the majority of the local population. These </w:t>
      </w:r>
      <w:r w:rsidR="00E0361D" w:rsidRPr="00A36C11">
        <w:rPr>
          <w:lang w:val="en-GB"/>
        </w:rPr>
        <w:t>consumers</w:t>
      </w:r>
      <w:r w:rsidR="008B01EF" w:rsidRPr="00A36C11">
        <w:rPr>
          <w:lang w:val="en-GB"/>
        </w:rPr>
        <w:t xml:space="preserve"> </w:t>
      </w:r>
      <w:r w:rsidR="001879BC" w:rsidRPr="00A36C11">
        <w:rPr>
          <w:lang w:val="en-GB"/>
        </w:rPr>
        <w:t>expect</w:t>
      </w:r>
      <w:r w:rsidR="008B01EF" w:rsidRPr="00A36C11">
        <w:rPr>
          <w:lang w:val="en-GB"/>
        </w:rPr>
        <w:t xml:space="preserve"> not only an engaging shopping experience but also access to </w:t>
      </w:r>
      <w:r w:rsidR="00F37F8D" w:rsidRPr="00A36C11">
        <w:rPr>
          <w:lang w:val="en-GB"/>
        </w:rPr>
        <w:t xml:space="preserve">user-friendly </w:t>
      </w:r>
      <w:r w:rsidR="008B01EF" w:rsidRPr="00A36C11">
        <w:rPr>
          <w:lang w:val="en-GB"/>
        </w:rPr>
        <w:t>leisure and entertainment spaces</w:t>
      </w:r>
      <w:r w:rsidR="00C147FF" w:rsidRPr="00A36C11">
        <w:rPr>
          <w:lang w:val="en-GB"/>
        </w:rPr>
        <w:t>.</w:t>
      </w:r>
    </w:p>
    <w:p w:rsidR="007B4D12" w:rsidRPr="00A36C11" w:rsidRDefault="007B4D12">
      <w:pPr>
        <w:spacing w:after="0" w:line="240" w:lineRule="auto"/>
        <w:jc w:val="both"/>
        <w:rPr>
          <w:lang w:val="en-GB"/>
        </w:rPr>
      </w:pPr>
    </w:p>
    <w:p w:rsidR="007B4D12" w:rsidRPr="00A36C11" w:rsidRDefault="000F5183">
      <w:pPr>
        <w:spacing w:after="0" w:line="240" w:lineRule="auto"/>
        <w:jc w:val="both"/>
        <w:rPr>
          <w:lang w:val="en-GB"/>
        </w:rPr>
      </w:pPr>
      <w:r w:rsidRPr="00A36C11">
        <w:rPr>
          <w:lang w:val="en-GB"/>
        </w:rPr>
        <w:t xml:space="preserve">These needs </w:t>
      </w:r>
      <w:r w:rsidR="00F13236" w:rsidRPr="00A36C11">
        <w:rPr>
          <w:lang w:val="en-GB"/>
        </w:rPr>
        <w:t xml:space="preserve">are </w:t>
      </w:r>
      <w:r w:rsidR="009C65A2" w:rsidRPr="00A36C11">
        <w:rPr>
          <w:lang w:val="en-GB"/>
        </w:rPr>
        <w:t xml:space="preserve">being </w:t>
      </w:r>
      <w:r w:rsidR="00F13236" w:rsidRPr="00A36C11">
        <w:rPr>
          <w:lang w:val="en-GB"/>
        </w:rPr>
        <w:t xml:space="preserve">addressed </w:t>
      </w:r>
      <w:r w:rsidR="009C65A2" w:rsidRPr="00A36C11">
        <w:rPr>
          <w:lang w:val="en-GB"/>
        </w:rPr>
        <w:t xml:space="preserve">through </w:t>
      </w:r>
      <w:r w:rsidR="00F13236" w:rsidRPr="00A36C11">
        <w:rPr>
          <w:lang w:val="en-GB"/>
        </w:rPr>
        <w:t>a two-year refurbishment</w:t>
      </w:r>
      <w:r w:rsidR="00F22CFF" w:rsidRPr="00A36C11">
        <w:rPr>
          <w:lang w:val="en-GB"/>
        </w:rPr>
        <w:t xml:space="preserve"> plan</w:t>
      </w:r>
      <w:r w:rsidR="00F13236" w:rsidRPr="00A36C11">
        <w:rPr>
          <w:lang w:val="en-GB"/>
        </w:rPr>
        <w:t xml:space="preserve"> </w:t>
      </w:r>
      <w:r w:rsidR="008C7DD7" w:rsidRPr="00A36C11">
        <w:rPr>
          <w:lang w:val="en-GB"/>
        </w:rPr>
        <w:t>divided</w:t>
      </w:r>
      <w:r w:rsidR="00FB337E" w:rsidRPr="00A36C11">
        <w:rPr>
          <w:lang w:val="en-GB"/>
        </w:rPr>
        <w:t xml:space="preserve"> into two </w:t>
      </w:r>
      <w:r w:rsidR="00FB18F6">
        <w:rPr>
          <w:lang w:val="en-GB"/>
        </w:rPr>
        <w:t>phases</w:t>
      </w:r>
      <w:r w:rsidR="00FB337E" w:rsidRPr="00A36C11">
        <w:rPr>
          <w:lang w:val="en-GB"/>
        </w:rPr>
        <w:t xml:space="preserve">. The first </w:t>
      </w:r>
      <w:r w:rsidR="00FB18F6">
        <w:rPr>
          <w:lang w:val="en-GB"/>
        </w:rPr>
        <w:t>one</w:t>
      </w:r>
      <w:r w:rsidR="00C759A8" w:rsidRPr="00A36C11">
        <w:rPr>
          <w:lang w:val="en-GB"/>
        </w:rPr>
        <w:t xml:space="preserve">, </w:t>
      </w:r>
      <w:r w:rsidR="00FB18F6">
        <w:rPr>
          <w:lang w:val="en-GB"/>
        </w:rPr>
        <w:t>already</w:t>
      </w:r>
      <w:r w:rsidR="00C759A8" w:rsidRPr="00A36C11">
        <w:rPr>
          <w:lang w:val="en-GB"/>
        </w:rPr>
        <w:t xml:space="preserve"> underway, focuses on the closed </w:t>
      </w:r>
      <w:r w:rsidR="00807EB2" w:rsidRPr="00A36C11">
        <w:rPr>
          <w:lang w:val="en-GB"/>
        </w:rPr>
        <w:t xml:space="preserve">section of the shopping centre, </w:t>
      </w:r>
      <w:r w:rsidR="00151D86" w:rsidRPr="00A36C11">
        <w:rPr>
          <w:lang w:val="en-GB"/>
        </w:rPr>
        <w:t>where</w:t>
      </w:r>
      <w:r w:rsidR="00807EB2" w:rsidRPr="00A36C11">
        <w:rPr>
          <w:lang w:val="en-GB"/>
        </w:rPr>
        <w:t xml:space="preserve"> </w:t>
      </w:r>
      <w:r w:rsidR="005C14A9" w:rsidRPr="00A36C11">
        <w:rPr>
          <w:lang w:val="en-GB"/>
        </w:rPr>
        <w:t xml:space="preserve">a modern food court </w:t>
      </w:r>
      <w:r w:rsidR="00151D86" w:rsidRPr="00A36C11">
        <w:rPr>
          <w:lang w:val="en-GB"/>
        </w:rPr>
        <w:t xml:space="preserve">will be completed </w:t>
      </w:r>
      <w:r w:rsidR="005C14A9" w:rsidRPr="00A36C11">
        <w:rPr>
          <w:lang w:val="en-GB"/>
        </w:rPr>
        <w:t xml:space="preserve">and </w:t>
      </w:r>
      <w:r w:rsidR="004A6978" w:rsidRPr="00A36C11">
        <w:rPr>
          <w:lang w:val="en-GB"/>
        </w:rPr>
        <w:t>a children’s playground</w:t>
      </w:r>
      <w:r w:rsidR="0068634F" w:rsidRPr="00A36C11">
        <w:rPr>
          <w:lang w:val="en-GB"/>
        </w:rPr>
        <w:t xml:space="preserve"> </w:t>
      </w:r>
      <w:r w:rsidR="00151D86" w:rsidRPr="00A36C11">
        <w:rPr>
          <w:lang w:val="en-GB"/>
        </w:rPr>
        <w:t xml:space="preserve">added </w:t>
      </w:r>
      <w:r w:rsidR="0068634F" w:rsidRPr="00A36C11">
        <w:rPr>
          <w:lang w:val="en-GB"/>
        </w:rPr>
        <w:t xml:space="preserve">to fill </w:t>
      </w:r>
      <w:r w:rsidR="00151D86" w:rsidRPr="00A36C11">
        <w:rPr>
          <w:lang w:val="en-GB"/>
        </w:rPr>
        <w:t>a</w:t>
      </w:r>
      <w:r w:rsidR="003C79D3" w:rsidRPr="00A36C11">
        <w:rPr>
          <w:lang w:val="en-GB"/>
        </w:rPr>
        <w:t xml:space="preserve"> gap in </w:t>
      </w:r>
      <w:proofErr w:type="spellStart"/>
      <w:r w:rsidR="003C79D3" w:rsidRPr="00A36C11">
        <w:rPr>
          <w:lang w:val="en-GB"/>
        </w:rPr>
        <w:t>Plejada’s</w:t>
      </w:r>
      <w:proofErr w:type="spellEnd"/>
      <w:r w:rsidR="003C79D3" w:rsidRPr="00A36C11">
        <w:rPr>
          <w:lang w:val="en-GB"/>
        </w:rPr>
        <w:t xml:space="preserve"> offering. The second phase</w:t>
      </w:r>
      <w:r w:rsidR="001A4A25" w:rsidRPr="00A36C11">
        <w:rPr>
          <w:lang w:val="en-GB"/>
        </w:rPr>
        <w:t xml:space="preserve"> will </w:t>
      </w:r>
      <w:r w:rsidR="00FB18F6">
        <w:rPr>
          <w:lang w:val="en-GB"/>
        </w:rPr>
        <w:t>include</w:t>
      </w:r>
      <w:r w:rsidR="00151D86" w:rsidRPr="00A36C11">
        <w:rPr>
          <w:lang w:val="en-GB"/>
        </w:rPr>
        <w:t xml:space="preserve"> </w:t>
      </w:r>
      <w:r w:rsidR="00FB18F6">
        <w:rPr>
          <w:lang w:val="en-GB"/>
        </w:rPr>
        <w:t xml:space="preserve">the </w:t>
      </w:r>
      <w:r w:rsidR="001A4A25" w:rsidRPr="00A36C11">
        <w:rPr>
          <w:lang w:val="en-GB"/>
        </w:rPr>
        <w:t>renovati</w:t>
      </w:r>
      <w:r w:rsidR="00FB18F6">
        <w:rPr>
          <w:lang w:val="en-GB"/>
        </w:rPr>
        <w:t>on of</w:t>
      </w:r>
      <w:r w:rsidR="001A4A25" w:rsidRPr="00A36C11">
        <w:rPr>
          <w:lang w:val="en-GB"/>
        </w:rPr>
        <w:t xml:space="preserve"> the entrance façade </w:t>
      </w:r>
      <w:r w:rsidR="007425B6" w:rsidRPr="00A36C11">
        <w:rPr>
          <w:lang w:val="en-GB"/>
        </w:rPr>
        <w:t>and upgrad</w:t>
      </w:r>
      <w:r w:rsidR="00FB18F6">
        <w:rPr>
          <w:lang w:val="en-GB"/>
        </w:rPr>
        <w:t xml:space="preserve">es to </w:t>
      </w:r>
      <w:r w:rsidR="007425B6" w:rsidRPr="00A36C11">
        <w:rPr>
          <w:lang w:val="en-GB"/>
        </w:rPr>
        <w:t>the operating</w:t>
      </w:r>
      <w:r w:rsidR="00712B8F" w:rsidRPr="00A36C11">
        <w:rPr>
          <w:lang w:val="en-GB"/>
        </w:rPr>
        <w:t xml:space="preserve"> section of the retail scheme (ceilings, lighting, </w:t>
      </w:r>
      <w:proofErr w:type="spellStart"/>
      <w:r w:rsidR="00712B8F" w:rsidRPr="00A36C11">
        <w:rPr>
          <w:lang w:val="en-GB"/>
        </w:rPr>
        <w:t>shopfronts</w:t>
      </w:r>
      <w:proofErr w:type="spellEnd"/>
      <w:r w:rsidR="00A61C8A" w:rsidRPr="00A36C11">
        <w:rPr>
          <w:lang w:val="en-GB"/>
        </w:rPr>
        <w:t xml:space="preserve">, flooring and toilets), as well as </w:t>
      </w:r>
      <w:r w:rsidR="00FB18F6">
        <w:rPr>
          <w:lang w:val="en-GB"/>
        </w:rPr>
        <w:t xml:space="preserve">the </w:t>
      </w:r>
      <w:r w:rsidR="00A61C8A" w:rsidRPr="00A36C11">
        <w:rPr>
          <w:lang w:val="en-GB"/>
        </w:rPr>
        <w:t>install</w:t>
      </w:r>
      <w:r w:rsidR="00FB18F6">
        <w:rPr>
          <w:lang w:val="en-GB"/>
        </w:rPr>
        <w:t xml:space="preserve">ation of </w:t>
      </w:r>
      <w:r w:rsidR="00A61C8A" w:rsidRPr="00A36C11">
        <w:rPr>
          <w:lang w:val="en-GB"/>
        </w:rPr>
        <w:t xml:space="preserve">new street furniture, breakout </w:t>
      </w:r>
      <w:r w:rsidR="004B1E94" w:rsidRPr="00A36C11">
        <w:rPr>
          <w:lang w:val="en-GB"/>
        </w:rPr>
        <w:t xml:space="preserve">zones and refreshed </w:t>
      </w:r>
      <w:r w:rsidR="00FB18F6">
        <w:rPr>
          <w:lang w:val="en-GB"/>
        </w:rPr>
        <w:t xml:space="preserve">interior </w:t>
      </w:r>
      <w:r w:rsidR="004B1E94" w:rsidRPr="00A36C11">
        <w:rPr>
          <w:lang w:val="en-GB"/>
        </w:rPr>
        <w:t>colours. All the works are scheduled for completion in 2026</w:t>
      </w:r>
      <w:r w:rsidR="00C147FF" w:rsidRPr="00A36C11">
        <w:rPr>
          <w:lang w:val="en-GB"/>
        </w:rPr>
        <w:t>.</w:t>
      </w:r>
    </w:p>
    <w:p w:rsidR="007B4D12" w:rsidRPr="00A36C11" w:rsidRDefault="007B4D12">
      <w:pPr>
        <w:spacing w:after="0" w:line="240" w:lineRule="auto"/>
        <w:jc w:val="both"/>
        <w:rPr>
          <w:lang w:val="en-GB"/>
        </w:rPr>
      </w:pPr>
    </w:p>
    <w:p w:rsidR="007B4D12" w:rsidRPr="00A36C11" w:rsidRDefault="0091081E">
      <w:pPr>
        <w:spacing w:after="0" w:line="240" w:lineRule="auto"/>
        <w:jc w:val="both"/>
        <w:rPr>
          <w:b/>
          <w:lang w:val="en-GB"/>
        </w:rPr>
      </w:pPr>
      <w:r w:rsidRPr="00A36C11">
        <w:rPr>
          <w:i/>
          <w:lang w:val="en-GB"/>
        </w:rPr>
        <w:t>“</w:t>
      </w:r>
      <w:r w:rsidR="0098444E" w:rsidRPr="00A36C11">
        <w:rPr>
          <w:i/>
          <w:lang w:val="en-GB"/>
        </w:rPr>
        <w:t>While t</w:t>
      </w:r>
      <w:r w:rsidRPr="00A36C11">
        <w:rPr>
          <w:i/>
          <w:lang w:val="en-GB"/>
        </w:rPr>
        <w:t xml:space="preserve">his ambitious vision </w:t>
      </w:r>
      <w:r w:rsidR="00A9680C" w:rsidRPr="00A36C11">
        <w:rPr>
          <w:i/>
          <w:lang w:val="en-GB"/>
        </w:rPr>
        <w:t>for</w:t>
      </w:r>
      <w:r w:rsidRPr="00A36C11">
        <w:rPr>
          <w:i/>
          <w:lang w:val="en-GB"/>
        </w:rPr>
        <w:t xml:space="preserve"> </w:t>
      </w:r>
      <w:proofErr w:type="spellStart"/>
      <w:r w:rsidR="00C147FF" w:rsidRPr="00A36C11">
        <w:rPr>
          <w:i/>
          <w:lang w:val="en-GB"/>
        </w:rPr>
        <w:t>Plejada</w:t>
      </w:r>
      <w:proofErr w:type="spellEnd"/>
      <w:r w:rsidR="00C147FF" w:rsidRPr="00A36C11">
        <w:rPr>
          <w:i/>
          <w:lang w:val="en-GB"/>
        </w:rPr>
        <w:t xml:space="preserve"> Sosnowiec </w:t>
      </w:r>
      <w:r w:rsidR="0098444E" w:rsidRPr="00A36C11">
        <w:rPr>
          <w:i/>
          <w:lang w:val="en-GB"/>
        </w:rPr>
        <w:t xml:space="preserve">led to many lease renewals last year, we are </w:t>
      </w:r>
      <w:r w:rsidR="00A9680C" w:rsidRPr="00A36C11">
        <w:rPr>
          <w:i/>
          <w:lang w:val="en-GB"/>
        </w:rPr>
        <w:t xml:space="preserve">now seeing </w:t>
      </w:r>
      <w:r w:rsidR="0098444E" w:rsidRPr="00A36C11">
        <w:rPr>
          <w:i/>
          <w:lang w:val="en-GB"/>
        </w:rPr>
        <w:t xml:space="preserve">growing interest from </w:t>
      </w:r>
      <w:r w:rsidR="00C07775" w:rsidRPr="00A36C11">
        <w:rPr>
          <w:i/>
          <w:lang w:val="en-GB"/>
        </w:rPr>
        <w:t xml:space="preserve">new brands, as exemplified by </w:t>
      </w:r>
      <w:proofErr w:type="spellStart"/>
      <w:r w:rsidR="00AB5631" w:rsidRPr="00A36C11">
        <w:rPr>
          <w:i/>
          <w:lang w:val="en-GB"/>
        </w:rPr>
        <w:t>Worldbox</w:t>
      </w:r>
      <w:proofErr w:type="spellEnd"/>
      <w:r w:rsidR="00AB5631" w:rsidRPr="00A36C11">
        <w:rPr>
          <w:i/>
          <w:lang w:val="en-GB"/>
        </w:rPr>
        <w:t xml:space="preserve">, which has signed up to join </w:t>
      </w:r>
      <w:r w:rsidR="00A9680C" w:rsidRPr="00A36C11">
        <w:rPr>
          <w:i/>
          <w:lang w:val="en-GB"/>
        </w:rPr>
        <w:t xml:space="preserve">the </w:t>
      </w:r>
      <w:r w:rsidR="00155E12">
        <w:rPr>
          <w:i/>
          <w:lang w:val="en-GB"/>
        </w:rPr>
        <w:t>shopping centre</w:t>
      </w:r>
      <w:r w:rsidR="00AB5631" w:rsidRPr="00A36C11">
        <w:rPr>
          <w:i/>
          <w:lang w:val="en-GB"/>
        </w:rPr>
        <w:t>.</w:t>
      </w:r>
      <w:r w:rsidR="0022043D" w:rsidRPr="00A36C11">
        <w:rPr>
          <w:i/>
          <w:lang w:val="en-GB"/>
        </w:rPr>
        <w:t xml:space="preserve"> The </w:t>
      </w:r>
      <w:r w:rsidR="00573945">
        <w:rPr>
          <w:i/>
          <w:lang w:val="en-GB"/>
        </w:rPr>
        <w:t>new</w:t>
      </w:r>
      <w:r w:rsidR="00573945" w:rsidRPr="00A36C11">
        <w:rPr>
          <w:i/>
          <w:lang w:val="en-GB"/>
        </w:rPr>
        <w:t xml:space="preserve"> </w:t>
      </w:r>
      <w:proofErr w:type="spellStart"/>
      <w:r w:rsidR="0022043D" w:rsidRPr="00A36C11">
        <w:rPr>
          <w:i/>
          <w:lang w:val="en-GB"/>
        </w:rPr>
        <w:t>F&amp;B</w:t>
      </w:r>
      <w:proofErr w:type="spellEnd"/>
      <w:r w:rsidR="0022043D" w:rsidRPr="00A36C11">
        <w:rPr>
          <w:i/>
          <w:lang w:val="en-GB"/>
        </w:rPr>
        <w:t xml:space="preserve"> zone, </w:t>
      </w:r>
      <w:r w:rsidR="00B20B46" w:rsidRPr="00A36C11">
        <w:rPr>
          <w:i/>
          <w:lang w:val="en-GB"/>
        </w:rPr>
        <w:t>leisure areas and refreshed desig</w:t>
      </w:r>
      <w:r w:rsidR="00463718" w:rsidRPr="00A36C11">
        <w:rPr>
          <w:i/>
          <w:lang w:val="en-GB"/>
        </w:rPr>
        <w:t xml:space="preserve">n are </w:t>
      </w:r>
      <w:r w:rsidR="008E6656" w:rsidRPr="00A36C11">
        <w:rPr>
          <w:i/>
          <w:lang w:val="en-GB"/>
        </w:rPr>
        <w:t xml:space="preserve">just some of </w:t>
      </w:r>
      <w:r w:rsidR="008E6656" w:rsidRPr="00A36C11">
        <w:rPr>
          <w:i/>
          <w:lang w:val="en-GB"/>
        </w:rPr>
        <w:lastRenderedPageBreak/>
        <w:t xml:space="preserve">the </w:t>
      </w:r>
      <w:r w:rsidR="00F213CD" w:rsidRPr="00A36C11">
        <w:rPr>
          <w:i/>
          <w:lang w:val="en-GB"/>
        </w:rPr>
        <w:t>changes consistently implemented</w:t>
      </w:r>
      <w:r w:rsidR="00DA7A37" w:rsidRPr="00A36C11">
        <w:rPr>
          <w:i/>
          <w:lang w:val="en-GB"/>
        </w:rPr>
        <w:t xml:space="preserve"> </w:t>
      </w:r>
      <w:r w:rsidR="00BD2DB4" w:rsidRPr="00A36C11">
        <w:rPr>
          <w:i/>
          <w:lang w:val="en-GB"/>
        </w:rPr>
        <w:t>by the</w:t>
      </w:r>
      <w:r w:rsidR="00902A63" w:rsidRPr="00A36C11">
        <w:rPr>
          <w:i/>
          <w:lang w:val="en-GB"/>
        </w:rPr>
        <w:t xml:space="preserve"> owner of the scheme. Our goal is also to strengthen </w:t>
      </w:r>
      <w:r w:rsidR="00F93F32" w:rsidRPr="00A36C11">
        <w:rPr>
          <w:i/>
          <w:lang w:val="en-GB"/>
        </w:rPr>
        <w:t xml:space="preserve">the entertainment </w:t>
      </w:r>
      <w:r w:rsidR="000F0C41" w:rsidRPr="00A36C11">
        <w:rPr>
          <w:i/>
          <w:lang w:val="en-GB"/>
        </w:rPr>
        <w:t xml:space="preserve">offering </w:t>
      </w:r>
      <w:r w:rsidR="00F93F32" w:rsidRPr="00A36C11">
        <w:rPr>
          <w:i/>
          <w:lang w:val="en-GB"/>
        </w:rPr>
        <w:t xml:space="preserve">and </w:t>
      </w:r>
      <w:r w:rsidR="000F0C41" w:rsidRPr="00A36C11">
        <w:rPr>
          <w:i/>
          <w:lang w:val="en-GB"/>
        </w:rPr>
        <w:t>broaden</w:t>
      </w:r>
      <w:r w:rsidR="00F93F32" w:rsidRPr="00A36C11">
        <w:rPr>
          <w:i/>
          <w:lang w:val="en-GB"/>
        </w:rPr>
        <w:t xml:space="preserve"> the tenant mix in the </w:t>
      </w:r>
      <w:proofErr w:type="spellStart"/>
      <w:r w:rsidR="00F93F32" w:rsidRPr="00A36C11">
        <w:rPr>
          <w:i/>
          <w:lang w:val="en-GB"/>
        </w:rPr>
        <w:t>F&amp;B</w:t>
      </w:r>
      <w:proofErr w:type="spellEnd"/>
      <w:r w:rsidR="00F93F32" w:rsidRPr="00A36C11">
        <w:rPr>
          <w:i/>
          <w:lang w:val="en-GB"/>
        </w:rPr>
        <w:t xml:space="preserve"> and retail segments</w:t>
      </w:r>
      <w:r w:rsidR="0064178F" w:rsidRPr="00A36C11">
        <w:rPr>
          <w:i/>
          <w:lang w:val="en-GB"/>
        </w:rPr>
        <w:t xml:space="preserve"> to better meet the needs of </w:t>
      </w:r>
      <w:r w:rsidR="00A3027D" w:rsidRPr="00A36C11">
        <w:rPr>
          <w:i/>
          <w:lang w:val="en-GB"/>
        </w:rPr>
        <w:t>local residents. We are planning to continue</w:t>
      </w:r>
      <w:r w:rsidR="002C1EAB" w:rsidRPr="00A36C11">
        <w:rPr>
          <w:i/>
          <w:lang w:val="en-GB"/>
        </w:rPr>
        <w:t xml:space="preserve"> discussions </w:t>
      </w:r>
      <w:r w:rsidR="000F0C41" w:rsidRPr="00A36C11">
        <w:rPr>
          <w:i/>
          <w:lang w:val="en-GB"/>
        </w:rPr>
        <w:t xml:space="preserve">on </w:t>
      </w:r>
      <w:r w:rsidR="002C1EAB" w:rsidRPr="00A36C11">
        <w:rPr>
          <w:i/>
          <w:lang w:val="en-GB"/>
        </w:rPr>
        <w:t xml:space="preserve">this at the upcoming Shopping </w:t>
      </w:r>
      <w:proofErr w:type="spellStart"/>
      <w:r w:rsidR="002C1EAB" w:rsidRPr="00A36C11">
        <w:rPr>
          <w:i/>
          <w:lang w:val="en-GB"/>
        </w:rPr>
        <w:t>Center</w:t>
      </w:r>
      <w:proofErr w:type="spellEnd"/>
      <w:r w:rsidR="002C1EAB" w:rsidRPr="00A36C11">
        <w:rPr>
          <w:i/>
          <w:lang w:val="en-GB"/>
        </w:rPr>
        <w:t xml:space="preserve"> Forum Fall 2025 at</w:t>
      </w:r>
      <w:r w:rsidR="00497AE5" w:rsidRPr="00A36C11">
        <w:rPr>
          <w:i/>
          <w:lang w:val="en-GB"/>
        </w:rPr>
        <w:t xml:space="preserve"> EXPO XXI, scheduled for this September</w:t>
      </w:r>
      <w:r w:rsidR="00D45634" w:rsidRPr="00A36C11">
        <w:rPr>
          <w:i/>
          <w:lang w:val="en-GB"/>
        </w:rPr>
        <w:t>,</w:t>
      </w:r>
      <w:r w:rsidR="00C147FF" w:rsidRPr="00A36C11">
        <w:rPr>
          <w:i/>
          <w:lang w:val="en-GB"/>
        </w:rPr>
        <w:t>”</w:t>
      </w:r>
      <w:r w:rsidR="00C147FF" w:rsidRPr="00A36C11">
        <w:rPr>
          <w:lang w:val="en-GB"/>
        </w:rPr>
        <w:t xml:space="preserve"> </w:t>
      </w:r>
      <w:r w:rsidR="00D45634" w:rsidRPr="00A36C11">
        <w:rPr>
          <w:lang w:val="en-GB"/>
        </w:rPr>
        <w:t>says</w:t>
      </w:r>
      <w:r w:rsidR="00C147FF" w:rsidRPr="00A36C11">
        <w:rPr>
          <w:lang w:val="en-GB"/>
        </w:rPr>
        <w:t xml:space="preserve"> </w:t>
      </w:r>
      <w:r w:rsidR="00C147FF" w:rsidRPr="00A36C11">
        <w:rPr>
          <w:b/>
          <w:lang w:val="en-GB"/>
        </w:rPr>
        <w:t xml:space="preserve">Magdalena </w:t>
      </w:r>
      <w:proofErr w:type="spellStart"/>
      <w:r w:rsidR="00C147FF" w:rsidRPr="00A36C11">
        <w:rPr>
          <w:b/>
          <w:lang w:val="en-GB"/>
        </w:rPr>
        <w:t>Gniazdowska</w:t>
      </w:r>
      <w:proofErr w:type="spellEnd"/>
      <w:r w:rsidR="00C147FF" w:rsidRPr="00A36C11">
        <w:rPr>
          <w:b/>
          <w:lang w:val="en-GB"/>
        </w:rPr>
        <w:t>, Retail Leasing Manager</w:t>
      </w:r>
      <w:r w:rsidR="00923F1D" w:rsidRPr="00A36C11">
        <w:rPr>
          <w:b/>
          <w:lang w:val="en-GB"/>
        </w:rPr>
        <w:t>,</w:t>
      </w:r>
      <w:r w:rsidR="00C147FF" w:rsidRPr="00A36C11">
        <w:rPr>
          <w:b/>
          <w:lang w:val="en-GB"/>
        </w:rPr>
        <w:t xml:space="preserve"> Cushman &amp; Wakefield.</w:t>
      </w:r>
    </w:p>
    <w:p w:rsidR="007B4D12" w:rsidRPr="00A36C11" w:rsidRDefault="007B4D12">
      <w:pPr>
        <w:spacing w:after="0" w:line="240" w:lineRule="auto"/>
        <w:jc w:val="both"/>
        <w:rPr>
          <w:b/>
          <w:lang w:val="en-GB"/>
        </w:rPr>
      </w:pPr>
    </w:p>
    <w:p w:rsidR="007B4D12" w:rsidRPr="00A36C11" w:rsidRDefault="00A74FCB" w:rsidP="00D45634">
      <w:pPr>
        <w:spacing w:after="0" w:line="240" w:lineRule="auto"/>
        <w:jc w:val="both"/>
        <w:rPr>
          <w:lang w:val="en-GB"/>
        </w:rPr>
      </w:pPr>
      <w:r w:rsidRPr="00A36C11">
        <w:rPr>
          <w:lang w:val="en-GB"/>
        </w:rPr>
        <w:t>The ne</w:t>
      </w:r>
      <w:r w:rsidR="0018156E" w:rsidRPr="00A36C11">
        <w:rPr>
          <w:lang w:val="en-GB"/>
        </w:rPr>
        <w:t>xt</w:t>
      </w:r>
      <w:r w:rsidRPr="00A36C11">
        <w:rPr>
          <w:lang w:val="en-GB"/>
        </w:rPr>
        <w:t xml:space="preserve"> brand </w:t>
      </w:r>
      <w:r w:rsidR="00B94229">
        <w:rPr>
          <w:lang w:val="en-GB"/>
        </w:rPr>
        <w:t xml:space="preserve">set </w:t>
      </w:r>
      <w:r w:rsidRPr="00A36C11">
        <w:rPr>
          <w:lang w:val="en-GB"/>
        </w:rPr>
        <w:t>to debut at</w:t>
      </w:r>
      <w:r w:rsidR="00C147FF" w:rsidRPr="00A36C11">
        <w:rPr>
          <w:lang w:val="en-GB"/>
        </w:rPr>
        <w:t xml:space="preserve"> </w:t>
      </w:r>
      <w:proofErr w:type="spellStart"/>
      <w:r w:rsidR="00C147FF" w:rsidRPr="00A36C11">
        <w:rPr>
          <w:lang w:val="en-GB"/>
        </w:rPr>
        <w:t>Plejada</w:t>
      </w:r>
      <w:proofErr w:type="spellEnd"/>
      <w:r w:rsidR="00C147FF" w:rsidRPr="00A36C11">
        <w:rPr>
          <w:lang w:val="en-GB"/>
        </w:rPr>
        <w:t xml:space="preserve"> </w:t>
      </w:r>
      <w:r w:rsidRPr="00A36C11">
        <w:rPr>
          <w:lang w:val="en-GB"/>
        </w:rPr>
        <w:t>So</w:t>
      </w:r>
      <w:r w:rsidR="002F6B3C" w:rsidRPr="00A36C11">
        <w:rPr>
          <w:lang w:val="en-GB"/>
        </w:rPr>
        <w:t xml:space="preserve">snowiec </w:t>
      </w:r>
      <w:r w:rsidR="00AB195D" w:rsidRPr="00A36C11">
        <w:rPr>
          <w:lang w:val="en-GB"/>
        </w:rPr>
        <w:t xml:space="preserve">soon </w:t>
      </w:r>
      <w:r w:rsidR="002F6B3C" w:rsidRPr="00A36C11">
        <w:rPr>
          <w:lang w:val="en-GB"/>
        </w:rPr>
        <w:t>is</w:t>
      </w:r>
      <w:r w:rsidR="00C147FF" w:rsidRPr="00A36C11">
        <w:rPr>
          <w:lang w:val="en-GB"/>
        </w:rPr>
        <w:t xml:space="preserve"> </w:t>
      </w:r>
      <w:proofErr w:type="spellStart"/>
      <w:r w:rsidR="00C147FF" w:rsidRPr="00A36C11">
        <w:rPr>
          <w:lang w:val="en-GB"/>
        </w:rPr>
        <w:t>Worldbox</w:t>
      </w:r>
      <w:proofErr w:type="spellEnd"/>
      <w:r w:rsidR="002F6B3C" w:rsidRPr="00A36C11">
        <w:rPr>
          <w:lang w:val="en-GB"/>
        </w:rPr>
        <w:t>, a concept developed by the</w:t>
      </w:r>
      <w:r w:rsidR="00C147FF" w:rsidRPr="00A36C11">
        <w:rPr>
          <w:lang w:val="en-GB"/>
        </w:rPr>
        <w:t xml:space="preserve"> </w:t>
      </w:r>
      <w:proofErr w:type="spellStart"/>
      <w:r w:rsidR="00C147FF" w:rsidRPr="00A36C11">
        <w:rPr>
          <w:lang w:val="en-GB"/>
        </w:rPr>
        <w:t>CCC</w:t>
      </w:r>
      <w:proofErr w:type="spellEnd"/>
      <w:r w:rsidR="002F6B3C" w:rsidRPr="00A36C11">
        <w:rPr>
          <w:lang w:val="en-GB"/>
        </w:rPr>
        <w:t xml:space="preserve"> Group</w:t>
      </w:r>
      <w:r w:rsidR="00C147FF" w:rsidRPr="00A36C11">
        <w:rPr>
          <w:lang w:val="en-GB"/>
        </w:rPr>
        <w:t xml:space="preserve">. </w:t>
      </w:r>
      <w:proofErr w:type="spellStart"/>
      <w:r w:rsidR="009C6982" w:rsidRPr="00A36C11">
        <w:rPr>
          <w:lang w:val="en-GB"/>
        </w:rPr>
        <w:t>W</w:t>
      </w:r>
      <w:r w:rsidR="00C147FF" w:rsidRPr="00A36C11">
        <w:rPr>
          <w:lang w:val="en-GB"/>
        </w:rPr>
        <w:t>orldbox</w:t>
      </w:r>
      <w:proofErr w:type="spellEnd"/>
      <w:r w:rsidR="00C147FF" w:rsidRPr="00A36C11">
        <w:rPr>
          <w:lang w:val="en-GB"/>
        </w:rPr>
        <w:t xml:space="preserve"> </w:t>
      </w:r>
      <w:r w:rsidR="00AB195D" w:rsidRPr="00A36C11">
        <w:rPr>
          <w:lang w:val="en-GB"/>
        </w:rPr>
        <w:t>offers</w:t>
      </w:r>
      <w:r w:rsidR="009C6982" w:rsidRPr="00A36C11">
        <w:rPr>
          <w:lang w:val="en-GB"/>
        </w:rPr>
        <w:t xml:space="preserve"> products </w:t>
      </w:r>
      <w:r w:rsidR="00AB195D" w:rsidRPr="00A36C11">
        <w:rPr>
          <w:lang w:val="en-GB"/>
        </w:rPr>
        <w:t>in</w:t>
      </w:r>
      <w:r w:rsidR="009C6982" w:rsidRPr="00A36C11">
        <w:rPr>
          <w:lang w:val="en-GB"/>
        </w:rPr>
        <w:t xml:space="preserve"> categories </w:t>
      </w:r>
      <w:r w:rsidR="00AB195D" w:rsidRPr="00A36C11">
        <w:rPr>
          <w:lang w:val="en-GB"/>
        </w:rPr>
        <w:t xml:space="preserve">such </w:t>
      </w:r>
      <w:r w:rsidR="009C6982" w:rsidRPr="00A36C11">
        <w:rPr>
          <w:lang w:val="en-GB"/>
        </w:rPr>
        <w:t xml:space="preserve">as </w:t>
      </w:r>
      <w:r w:rsidR="00440A3C">
        <w:rPr>
          <w:lang w:val="en-GB"/>
        </w:rPr>
        <w:t>clothing</w:t>
      </w:r>
      <w:r w:rsidR="009C6982" w:rsidRPr="00A36C11">
        <w:rPr>
          <w:lang w:val="en-GB"/>
        </w:rPr>
        <w:t>, footwear and accessories</w:t>
      </w:r>
      <w:r w:rsidR="00FE3084" w:rsidRPr="00A36C11">
        <w:rPr>
          <w:lang w:val="en-GB"/>
        </w:rPr>
        <w:t xml:space="preserve"> </w:t>
      </w:r>
      <w:r w:rsidR="00B94229">
        <w:rPr>
          <w:lang w:val="en-GB"/>
        </w:rPr>
        <w:t>from</w:t>
      </w:r>
      <w:r w:rsidR="00FE3084" w:rsidRPr="00A36C11">
        <w:rPr>
          <w:lang w:val="en-GB"/>
        </w:rPr>
        <w:t xml:space="preserve"> global brands, including</w:t>
      </w:r>
      <w:r w:rsidR="00C147FF" w:rsidRPr="00A36C11">
        <w:rPr>
          <w:lang w:val="en-GB"/>
        </w:rPr>
        <w:t xml:space="preserve"> Reebok, Puma, Hunter, Converse, Shaq, Vans</w:t>
      </w:r>
      <w:r w:rsidR="00FE3084" w:rsidRPr="00A36C11">
        <w:rPr>
          <w:lang w:val="en-GB"/>
        </w:rPr>
        <w:t>, and</w:t>
      </w:r>
      <w:r w:rsidR="00C147FF" w:rsidRPr="00A36C11">
        <w:rPr>
          <w:lang w:val="en-GB"/>
        </w:rPr>
        <w:t xml:space="preserve"> Kappa. </w:t>
      </w:r>
      <w:r w:rsidR="00222FAB" w:rsidRPr="00A36C11">
        <w:rPr>
          <w:lang w:val="en-GB"/>
        </w:rPr>
        <w:t xml:space="preserve">Its collections </w:t>
      </w:r>
      <w:r w:rsidR="00325315" w:rsidRPr="00A36C11">
        <w:rPr>
          <w:lang w:val="en-GB"/>
        </w:rPr>
        <w:t>feature</w:t>
      </w:r>
      <w:r w:rsidR="00222FAB" w:rsidRPr="00A36C11">
        <w:rPr>
          <w:lang w:val="en-GB"/>
        </w:rPr>
        <w:t xml:space="preserve"> </w:t>
      </w:r>
      <w:proofErr w:type="spellStart"/>
      <w:r w:rsidR="00222FAB" w:rsidRPr="00A36C11">
        <w:rPr>
          <w:lang w:val="en-GB"/>
        </w:rPr>
        <w:t>athleisure</w:t>
      </w:r>
      <w:proofErr w:type="spellEnd"/>
      <w:r w:rsidR="0048060B" w:rsidRPr="00A36C11">
        <w:rPr>
          <w:lang w:val="en-GB"/>
        </w:rPr>
        <w:t>,</w:t>
      </w:r>
      <w:r w:rsidR="00222FAB" w:rsidRPr="00A36C11">
        <w:rPr>
          <w:lang w:val="en-GB"/>
        </w:rPr>
        <w:t xml:space="preserve"> sports</w:t>
      </w:r>
      <w:r w:rsidR="0048060B" w:rsidRPr="00A36C11">
        <w:rPr>
          <w:lang w:val="en-GB"/>
        </w:rPr>
        <w:t xml:space="preserve"> and casual items for women, men and children. </w:t>
      </w:r>
      <w:r w:rsidR="00E56DF3" w:rsidRPr="00A36C11">
        <w:rPr>
          <w:lang w:val="en-GB"/>
        </w:rPr>
        <w:t xml:space="preserve">The </w:t>
      </w:r>
      <w:r w:rsidR="00325315" w:rsidRPr="00A36C11">
        <w:rPr>
          <w:lang w:val="en-GB"/>
        </w:rPr>
        <w:t>brand</w:t>
      </w:r>
      <w:r w:rsidR="00E56DF3" w:rsidRPr="00A36C11">
        <w:rPr>
          <w:lang w:val="en-GB"/>
        </w:rPr>
        <w:t xml:space="preserve"> </w:t>
      </w:r>
      <w:r w:rsidR="005A3835" w:rsidRPr="00A36C11">
        <w:rPr>
          <w:lang w:val="en-GB"/>
        </w:rPr>
        <w:t xml:space="preserve">aims to </w:t>
      </w:r>
      <w:r w:rsidR="003869AC" w:rsidRPr="00A36C11">
        <w:rPr>
          <w:lang w:val="en-GB"/>
        </w:rPr>
        <w:t>redefine the combination of style, the latest trends</w:t>
      </w:r>
      <w:r w:rsidR="004B6644">
        <w:rPr>
          <w:lang w:val="en-GB"/>
        </w:rPr>
        <w:t>,</w:t>
      </w:r>
      <w:r w:rsidR="003869AC" w:rsidRPr="00A36C11">
        <w:rPr>
          <w:lang w:val="en-GB"/>
        </w:rPr>
        <w:t xml:space="preserve"> functionality, durability and comfort. The company </w:t>
      </w:r>
      <w:r w:rsidR="00D5745E" w:rsidRPr="00A36C11">
        <w:rPr>
          <w:lang w:val="en-GB"/>
        </w:rPr>
        <w:t xml:space="preserve">plans to </w:t>
      </w:r>
      <w:r w:rsidR="007573EF" w:rsidRPr="00A36C11">
        <w:rPr>
          <w:lang w:val="en-GB"/>
        </w:rPr>
        <w:t>expand</w:t>
      </w:r>
      <w:r w:rsidR="008757A1" w:rsidRPr="00A36C11">
        <w:rPr>
          <w:lang w:val="en-GB"/>
        </w:rPr>
        <w:t xml:space="preserve"> the chain </w:t>
      </w:r>
      <w:r w:rsidR="007573EF" w:rsidRPr="00A36C11">
        <w:rPr>
          <w:lang w:val="en-GB"/>
        </w:rPr>
        <w:t>rapidly</w:t>
      </w:r>
      <w:r w:rsidR="008757A1" w:rsidRPr="00A36C11">
        <w:rPr>
          <w:lang w:val="en-GB"/>
        </w:rPr>
        <w:t>, target</w:t>
      </w:r>
      <w:r w:rsidR="004B6644">
        <w:rPr>
          <w:lang w:val="en-GB"/>
        </w:rPr>
        <w:t>ing</w:t>
      </w:r>
      <w:r w:rsidR="008757A1" w:rsidRPr="00A36C11">
        <w:rPr>
          <w:lang w:val="en-GB"/>
        </w:rPr>
        <w:t xml:space="preserve"> 1,400 stores</w:t>
      </w:r>
      <w:r w:rsidR="004B6644">
        <w:rPr>
          <w:lang w:val="en-GB"/>
        </w:rPr>
        <w:t>, one</w:t>
      </w:r>
      <w:r w:rsidR="00AE3719" w:rsidRPr="00A36C11">
        <w:rPr>
          <w:lang w:val="en-GB"/>
        </w:rPr>
        <w:t xml:space="preserve"> of </w:t>
      </w:r>
      <w:r w:rsidR="004B6644">
        <w:rPr>
          <w:lang w:val="en-GB"/>
        </w:rPr>
        <w:t>which –</w:t>
      </w:r>
      <w:r w:rsidR="00AE3719" w:rsidRPr="00A36C11">
        <w:rPr>
          <w:lang w:val="en-GB"/>
        </w:rPr>
        <w:t xml:space="preserve"> spanning over 500 sqm</w:t>
      </w:r>
      <w:r w:rsidR="004B6644">
        <w:rPr>
          <w:lang w:val="en-GB"/>
        </w:rPr>
        <w:t xml:space="preserve"> – </w:t>
      </w:r>
      <w:r w:rsidR="00AE3719" w:rsidRPr="00A36C11">
        <w:rPr>
          <w:lang w:val="en-GB"/>
        </w:rPr>
        <w:t>will open at</w:t>
      </w:r>
      <w:r w:rsidR="00C147FF" w:rsidRPr="00A36C11">
        <w:rPr>
          <w:lang w:val="en-GB"/>
        </w:rPr>
        <w:t xml:space="preserve"> </w:t>
      </w:r>
      <w:proofErr w:type="spellStart"/>
      <w:r w:rsidR="00C147FF" w:rsidRPr="00A36C11">
        <w:rPr>
          <w:lang w:val="en-GB"/>
        </w:rPr>
        <w:t>Plejada</w:t>
      </w:r>
      <w:proofErr w:type="spellEnd"/>
      <w:r w:rsidR="00C147FF" w:rsidRPr="00A36C11">
        <w:rPr>
          <w:lang w:val="en-GB"/>
        </w:rPr>
        <w:t xml:space="preserve"> Sosnow</w:t>
      </w:r>
      <w:r w:rsidR="00AE3719" w:rsidRPr="00A36C11">
        <w:rPr>
          <w:lang w:val="en-GB"/>
        </w:rPr>
        <w:t>iec this year</w:t>
      </w:r>
      <w:r w:rsidR="00C147FF" w:rsidRPr="00A36C11">
        <w:rPr>
          <w:lang w:val="en-GB"/>
        </w:rPr>
        <w:t xml:space="preserve">. </w:t>
      </w:r>
    </w:p>
    <w:p w:rsidR="00D45634" w:rsidRPr="00A36C11" w:rsidRDefault="00D45634" w:rsidP="00D45634">
      <w:pPr>
        <w:spacing w:after="0" w:line="240" w:lineRule="auto"/>
        <w:jc w:val="both"/>
        <w:rPr>
          <w:lang w:val="en-GB"/>
        </w:rPr>
      </w:pPr>
    </w:p>
    <w:p w:rsidR="007B4D12" w:rsidRPr="00A36C11" w:rsidRDefault="00C147FF">
      <w:pPr>
        <w:spacing w:after="0" w:line="240" w:lineRule="auto"/>
        <w:jc w:val="both"/>
        <w:rPr>
          <w:b/>
          <w:sz w:val="20"/>
          <w:szCs w:val="20"/>
          <w:lang w:val="en-GB"/>
        </w:rPr>
      </w:pPr>
      <w:proofErr w:type="spellStart"/>
      <w:r w:rsidRPr="00A36C11">
        <w:rPr>
          <w:lang w:val="en-GB"/>
        </w:rPr>
        <w:t>Plejada</w:t>
      </w:r>
      <w:proofErr w:type="spellEnd"/>
      <w:r w:rsidRPr="00A36C11">
        <w:rPr>
          <w:lang w:val="en-GB"/>
        </w:rPr>
        <w:t xml:space="preserve"> Sosno</w:t>
      </w:r>
      <w:r w:rsidR="001605DD" w:rsidRPr="00A36C11">
        <w:rPr>
          <w:lang w:val="en-GB"/>
        </w:rPr>
        <w:t xml:space="preserve">wiec boasts the largest retail offering in the city. </w:t>
      </w:r>
      <w:r w:rsidR="00FB6261">
        <w:rPr>
          <w:lang w:val="en-GB"/>
        </w:rPr>
        <w:t>T</w:t>
      </w:r>
      <w:r w:rsidR="001605DD" w:rsidRPr="00A36C11">
        <w:rPr>
          <w:lang w:val="en-GB"/>
        </w:rPr>
        <w:t xml:space="preserve">his success </w:t>
      </w:r>
      <w:r w:rsidR="00FB6261">
        <w:rPr>
          <w:lang w:val="en-GB"/>
        </w:rPr>
        <w:t xml:space="preserve">stems from </w:t>
      </w:r>
      <w:r w:rsidR="00960332">
        <w:rPr>
          <w:lang w:val="en-GB"/>
        </w:rPr>
        <w:t xml:space="preserve">both </w:t>
      </w:r>
      <w:r w:rsidR="004E36F5" w:rsidRPr="00A36C11">
        <w:rPr>
          <w:lang w:val="en-GB"/>
        </w:rPr>
        <w:t>its</w:t>
      </w:r>
      <w:r w:rsidR="000A0B90" w:rsidRPr="00A36C11">
        <w:rPr>
          <w:lang w:val="en-GB"/>
        </w:rPr>
        <w:t xml:space="preserve"> </w:t>
      </w:r>
      <w:r w:rsidR="00FB6261">
        <w:rPr>
          <w:lang w:val="en-GB"/>
        </w:rPr>
        <w:t>established</w:t>
      </w:r>
      <w:r w:rsidR="000A0B90" w:rsidRPr="00A36C11">
        <w:rPr>
          <w:lang w:val="en-GB"/>
        </w:rPr>
        <w:t xml:space="preserve"> position in the local market and </w:t>
      </w:r>
      <w:r w:rsidR="004E36F5" w:rsidRPr="00A36C11">
        <w:rPr>
          <w:lang w:val="en-GB"/>
        </w:rPr>
        <w:t xml:space="preserve">consistent positioning as a leading retail </w:t>
      </w:r>
      <w:r w:rsidR="00D95DF6">
        <w:rPr>
          <w:lang w:val="en-GB"/>
        </w:rPr>
        <w:t>destination</w:t>
      </w:r>
      <w:r w:rsidR="004E36F5" w:rsidRPr="00A36C11">
        <w:rPr>
          <w:lang w:val="en-GB"/>
        </w:rPr>
        <w:t xml:space="preserve"> in the region. </w:t>
      </w:r>
      <w:r w:rsidR="00FB6261">
        <w:rPr>
          <w:lang w:val="en-GB"/>
        </w:rPr>
        <w:t>T</w:t>
      </w:r>
      <w:r w:rsidR="008B2C1A" w:rsidRPr="00A36C11">
        <w:rPr>
          <w:lang w:val="en-GB"/>
        </w:rPr>
        <w:t xml:space="preserve">he </w:t>
      </w:r>
      <w:r w:rsidR="00D95DF6">
        <w:rPr>
          <w:lang w:val="en-GB"/>
        </w:rPr>
        <w:t xml:space="preserve">ongoing </w:t>
      </w:r>
      <w:r w:rsidR="008B2C1A" w:rsidRPr="00A36C11">
        <w:rPr>
          <w:lang w:val="en-GB"/>
        </w:rPr>
        <w:t>refurbishment</w:t>
      </w:r>
      <w:r w:rsidR="00FB6261">
        <w:rPr>
          <w:lang w:val="en-GB"/>
        </w:rPr>
        <w:t xml:space="preserve"> reinforces this appeal</w:t>
      </w:r>
      <w:r w:rsidR="008B2C1A" w:rsidRPr="00A36C11">
        <w:rPr>
          <w:lang w:val="en-GB"/>
        </w:rPr>
        <w:t xml:space="preserve">, </w:t>
      </w:r>
      <w:r w:rsidR="00FB6261">
        <w:rPr>
          <w:lang w:val="en-GB"/>
        </w:rPr>
        <w:t xml:space="preserve">with </w:t>
      </w:r>
      <w:r w:rsidR="00D51A06" w:rsidRPr="00A36C11">
        <w:rPr>
          <w:lang w:val="en-GB"/>
        </w:rPr>
        <w:t xml:space="preserve">both current and new tenants </w:t>
      </w:r>
      <w:r w:rsidR="00FB6261">
        <w:rPr>
          <w:lang w:val="en-GB"/>
        </w:rPr>
        <w:t xml:space="preserve">viewing </w:t>
      </w:r>
      <w:proofErr w:type="spellStart"/>
      <w:r w:rsidR="00D51A06" w:rsidRPr="00A36C11">
        <w:rPr>
          <w:lang w:val="en-GB"/>
        </w:rPr>
        <w:t>Plejada</w:t>
      </w:r>
      <w:proofErr w:type="spellEnd"/>
      <w:r w:rsidR="00D51A06" w:rsidRPr="00A36C11">
        <w:rPr>
          <w:lang w:val="en-GB"/>
        </w:rPr>
        <w:t xml:space="preserve"> not only as a stable business partner but also as a centre with </w:t>
      </w:r>
      <w:r w:rsidR="00FB6261">
        <w:rPr>
          <w:lang w:val="en-GB"/>
        </w:rPr>
        <w:t>strong</w:t>
      </w:r>
      <w:r w:rsidR="005D18D6" w:rsidRPr="00A36C11">
        <w:rPr>
          <w:lang w:val="en-GB"/>
        </w:rPr>
        <w:t xml:space="preserve"> </w:t>
      </w:r>
      <w:r w:rsidR="003260EC" w:rsidRPr="00A36C11">
        <w:rPr>
          <w:lang w:val="en-GB"/>
        </w:rPr>
        <w:t xml:space="preserve">growth potential and </w:t>
      </w:r>
      <w:r w:rsidR="00960332">
        <w:rPr>
          <w:lang w:val="en-GB"/>
        </w:rPr>
        <w:t>the ability to</w:t>
      </w:r>
      <w:r w:rsidR="003260EC" w:rsidRPr="00A36C11">
        <w:rPr>
          <w:lang w:val="en-GB"/>
        </w:rPr>
        <w:t xml:space="preserve"> respond to evolving customer needs.</w:t>
      </w:r>
    </w:p>
    <w:p w:rsidR="007B4D12" w:rsidRPr="00A36C11" w:rsidRDefault="007B4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7B4D12" w:rsidRPr="00A36C11" w:rsidRDefault="007B4D12">
      <w:pPr>
        <w:spacing w:after="0" w:line="240" w:lineRule="auto"/>
        <w:jc w:val="both"/>
        <w:rPr>
          <w:i/>
          <w:color w:val="000000"/>
          <w:sz w:val="20"/>
          <w:szCs w:val="20"/>
          <w:highlight w:val="white"/>
          <w:lang w:val="en-GB"/>
        </w:rPr>
      </w:pPr>
    </w:p>
    <w:p w:rsidR="007B4D12" w:rsidRPr="00A36C11" w:rsidRDefault="00923F1D">
      <w:pPr>
        <w:spacing w:after="0" w:line="240" w:lineRule="auto"/>
        <w:jc w:val="both"/>
        <w:rPr>
          <w:b/>
          <w:sz w:val="16"/>
          <w:szCs w:val="16"/>
          <w:lang w:val="en-GB"/>
        </w:rPr>
      </w:pPr>
      <w:r w:rsidRPr="00A36C11">
        <w:rPr>
          <w:b/>
          <w:sz w:val="16"/>
          <w:szCs w:val="16"/>
          <w:lang w:val="en-GB"/>
        </w:rPr>
        <w:t>About</w:t>
      </w:r>
      <w:r w:rsidR="00C147FF" w:rsidRPr="00A36C11">
        <w:rPr>
          <w:b/>
          <w:sz w:val="16"/>
          <w:szCs w:val="16"/>
          <w:lang w:val="en-GB"/>
        </w:rPr>
        <w:t xml:space="preserve"> Cushman &amp; Wakefield</w:t>
      </w:r>
    </w:p>
    <w:p w:rsidR="007B4D12" w:rsidRPr="00A36C11" w:rsidRDefault="007B4D12">
      <w:pPr>
        <w:spacing w:after="0" w:line="240" w:lineRule="auto"/>
        <w:jc w:val="both"/>
        <w:rPr>
          <w:b/>
          <w:sz w:val="16"/>
          <w:szCs w:val="16"/>
          <w:lang w:val="en-GB"/>
        </w:rPr>
      </w:pPr>
    </w:p>
    <w:p w:rsidR="007B4D12" w:rsidRPr="00A36C11" w:rsidRDefault="00923F1D">
      <w:pPr>
        <w:jc w:val="both"/>
        <w:rPr>
          <w:sz w:val="16"/>
          <w:szCs w:val="16"/>
          <w:lang w:val="en-GB"/>
        </w:rPr>
      </w:pPr>
      <w:r w:rsidRPr="00A36C11">
        <w:rPr>
          <w:sz w:val="16"/>
          <w:szCs w:val="16"/>
          <w:lang w:val="en-GB"/>
        </w:rPr>
        <w:t xml:space="preserve">Cushman &amp; Wakefield (NYSE: </w:t>
      </w:r>
      <w:proofErr w:type="spellStart"/>
      <w:r w:rsidRPr="00A36C11">
        <w:rPr>
          <w:sz w:val="16"/>
          <w:szCs w:val="16"/>
          <w:lang w:val="en-GB"/>
        </w:rPr>
        <w:t>CWK</w:t>
      </w:r>
      <w:proofErr w:type="spellEnd"/>
      <w:r w:rsidRPr="00A36C11">
        <w:rPr>
          <w:sz w:val="16"/>
          <w:szCs w:val="16"/>
          <w:lang w:val="en-GB"/>
        </w:rPr>
        <w:t>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A36C11">
        <w:rPr>
          <w:i/>
          <w:iCs/>
          <w:sz w:val="16"/>
          <w:szCs w:val="16"/>
          <w:lang w:val="en-GB"/>
        </w:rPr>
        <w:t>Better never settles</w:t>
      </w:r>
      <w:r w:rsidRPr="00A36C11">
        <w:rPr>
          <w:sz w:val="16"/>
          <w:szCs w:val="16"/>
          <w:lang w:val="en-GB"/>
        </w:rPr>
        <w:t>, the firm receives numerous industry and business accolades for its award-winning culture. For additional information, visit </w:t>
      </w:r>
      <w:r w:rsidR="00C147FF" w:rsidRPr="00A36C11">
        <w:rPr>
          <w:sz w:val="16"/>
          <w:szCs w:val="16"/>
          <w:lang w:val="en-GB"/>
        </w:rPr>
        <w:t>www.cushmanwakefield.com.</w:t>
      </w:r>
    </w:p>
    <w:p w:rsidR="007B4D12" w:rsidRPr="00A36C11" w:rsidRDefault="00C147FF">
      <w:pPr>
        <w:jc w:val="center"/>
        <w:rPr>
          <w:sz w:val="16"/>
          <w:szCs w:val="16"/>
          <w:lang w:val="en-GB"/>
        </w:rPr>
      </w:pPr>
      <w:r w:rsidRPr="00A36C11">
        <w:rPr>
          <w:sz w:val="16"/>
          <w:szCs w:val="16"/>
          <w:lang w:val="en-GB"/>
        </w:rPr>
        <w:t xml:space="preserve">- </w:t>
      </w:r>
      <w:r w:rsidR="00923F1D" w:rsidRPr="00A36C11">
        <w:rPr>
          <w:b/>
          <w:sz w:val="16"/>
          <w:szCs w:val="16"/>
          <w:lang w:val="en-GB"/>
        </w:rPr>
        <w:t>ENDS</w:t>
      </w:r>
      <w:r w:rsidRPr="00A36C11">
        <w:rPr>
          <w:b/>
          <w:sz w:val="16"/>
          <w:szCs w:val="16"/>
          <w:lang w:val="en-GB"/>
        </w:rPr>
        <w:t xml:space="preserve"> -</w:t>
      </w:r>
    </w:p>
    <w:sectPr w:rsidR="007B4D12" w:rsidRPr="00A36C11" w:rsidSect="0024049A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2C" w:rsidRDefault="006D142C">
      <w:pPr>
        <w:spacing w:after="0" w:line="240" w:lineRule="auto"/>
      </w:pPr>
      <w:r>
        <w:separator/>
      </w:r>
    </w:p>
  </w:endnote>
  <w:endnote w:type="continuationSeparator" w:id="0">
    <w:p w:rsidR="006D142C" w:rsidRDefault="006D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7B4D1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9000" w:type="dxa"/>
      <w:tblInd w:w="0" w:type="dxa"/>
      <w:tblLayout w:type="fixed"/>
      <w:tblLook w:val="0400"/>
    </w:tblPr>
    <w:tblGrid>
      <w:gridCol w:w="9000"/>
    </w:tblGrid>
    <w:tr w:rsidR="007B4D12">
      <w:trPr>
        <w:trHeight w:val="630"/>
      </w:trPr>
      <w:tc>
        <w:tcPr>
          <w:tcW w:w="9000" w:type="dxa"/>
          <w:vAlign w:val="bottom"/>
        </w:tcPr>
        <w:p w:rsidR="007B4D12" w:rsidRDefault="00EC567D">
          <w:pPr>
            <w:pStyle w:val="Nagwek2"/>
            <w:rPr>
              <w:rFonts w:ascii="Arial" w:eastAsia="Arial" w:hAnsi="Arial" w:cs="Arial"/>
              <w:color w:val="000000"/>
            </w:rPr>
          </w:pPr>
          <w:r w:rsidRPr="00EC567D">
            <w:rPr>
              <w:rFonts w:ascii="Arial" w:eastAsia="Arial" w:hAnsi="Arial" w:cs="Arial"/>
              <w:color w:val="000000"/>
              <w:lang w:val="en-GB"/>
            </w:rPr>
            <w:t>For Further Information Contact</w:t>
          </w:r>
          <w:r w:rsidR="00C147FF">
            <w:rPr>
              <w:rFonts w:ascii="Arial" w:eastAsia="Arial" w:hAnsi="Arial" w:cs="Arial"/>
              <w:color w:val="000000"/>
            </w:rPr>
            <w:t>:</w:t>
          </w:r>
        </w:p>
      </w:tc>
    </w:tr>
    <w:tr w:rsidR="007B4D12" w:rsidRPr="00440A3C">
      <w:trPr>
        <w:trHeight w:val="1260"/>
      </w:trPr>
      <w:tc>
        <w:tcPr>
          <w:tcW w:w="9000" w:type="dxa"/>
        </w:tcPr>
        <w:p w:rsidR="007B4D12" w:rsidRDefault="007B4D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  <w:tbl>
          <w:tblPr>
            <w:tblStyle w:val="a4"/>
            <w:tblW w:w="7999" w:type="dxa"/>
            <w:tblInd w:w="0" w:type="dxa"/>
            <w:tblLayout w:type="fixed"/>
            <w:tblLook w:val="04A0"/>
          </w:tblPr>
          <w:tblGrid>
            <w:gridCol w:w="7763"/>
            <w:gridCol w:w="236"/>
          </w:tblGrid>
          <w:tr w:rsidR="007B4D12" w:rsidRPr="00440A3C" w:rsidTr="007B4D12">
            <w:trPr>
              <w:cnfStyle w:val="100000000000"/>
              <w:trHeight w:val="1164"/>
            </w:trPr>
            <w:tc>
              <w:tcPr>
                <w:cnfStyle w:val="001000000000"/>
                <w:tcW w:w="7763" w:type="dxa"/>
              </w:tcPr>
              <w:p w:rsidR="007B4D12" w:rsidRDefault="007B4D1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  <w:tbl>
                <w:tblPr>
                  <w:tblStyle w:val="a5"/>
                  <w:tblW w:w="24344" w:type="dxa"/>
                  <w:tblInd w:w="27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400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7B4D12" w:rsidRPr="00440A3C">
                  <w:trPr>
                    <w:trHeight w:val="738"/>
                  </w:trPr>
                  <w:tc>
                    <w:tcPr>
                      <w:tcW w:w="6086" w:type="dxa"/>
                    </w:tcPr>
                    <w:p w:rsidR="007B4D12" w:rsidRPr="00440A3C" w:rsidRDefault="006030A7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 w:line="276" w:lineRule="auto"/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</w:rPr>
                        <w:t>Karolina Samczyńska-Fiślak</w:t>
                      </w:r>
                    </w:p>
                    <w:p w:rsidR="007B4D12" w:rsidRPr="00440A3C" w:rsidRDefault="006030A7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00" w:line="276" w:lineRule="auto"/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</w:rPr>
                        <w:t xml:space="preserve">Cushman &amp; Wakefield </w:t>
                      </w:r>
                    </w:p>
                    <w:p w:rsidR="007B4D12" w:rsidRPr="00440A3C" w:rsidRDefault="006030A7">
                      <w:pPr>
                        <w:spacing w:after="200" w:line="276" w:lineRule="auto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</w:rPr>
                        <w:t>Tel: + 48 22 820 20 20; 691 060 202</w:t>
                      </w:r>
                    </w:p>
                    <w:p w:rsidR="007B4D12" w:rsidRPr="00D45634" w:rsidRDefault="00C147FF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right" w:pos="4688"/>
                        </w:tabs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  <w:r w:rsidRPr="00D45634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  <w:t>e-</w:t>
                      </w:r>
                      <w:proofErr w:type="spellStart"/>
                      <w:r w:rsidRPr="00D45634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  <w:t>mail</w:t>
                      </w:r>
                      <w:proofErr w:type="spellEnd"/>
                      <w:r w:rsidRPr="00D45634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  <w:t>: Karolina.samczynska@cushwake.com</w:t>
                      </w:r>
                    </w:p>
                  </w:tc>
                  <w:tc>
                    <w:tcPr>
                      <w:tcW w:w="6086" w:type="dxa"/>
                    </w:tcPr>
                    <w:p w:rsidR="007B4D12" w:rsidRPr="00D45634" w:rsidRDefault="007B4D1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:rsidR="007B4D12" w:rsidRPr="00D45634" w:rsidRDefault="007B4D12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:rsidR="007B4D12" w:rsidRPr="00D45634" w:rsidRDefault="007B4D12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</w:tr>
              </w:tbl>
              <w:p w:rsidR="007B4D12" w:rsidRPr="00D45634" w:rsidRDefault="007B4D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236" w:type="dxa"/>
              </w:tcPr>
              <w:p w:rsidR="007B4D12" w:rsidRPr="00D45634" w:rsidRDefault="007B4D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  <w:p w:rsidR="007B4D12" w:rsidRPr="00D45634" w:rsidRDefault="007B4D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</w:tc>
          </w:tr>
        </w:tbl>
        <w:p w:rsidR="007B4D12" w:rsidRPr="00D45634" w:rsidRDefault="007B4D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18"/>
              <w:szCs w:val="18"/>
              <w:lang w:val="de-DE"/>
            </w:rPr>
          </w:pPr>
        </w:p>
      </w:tc>
    </w:tr>
  </w:tbl>
  <w:p w:rsidR="007B4D12" w:rsidRPr="00D45634" w:rsidRDefault="007B4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7B4D1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9000" w:type="dxa"/>
      <w:tblInd w:w="0" w:type="dxa"/>
      <w:tblLayout w:type="fixed"/>
      <w:tblLook w:val="0400"/>
    </w:tblPr>
    <w:tblGrid>
      <w:gridCol w:w="5670"/>
      <w:gridCol w:w="3330"/>
    </w:tblGrid>
    <w:tr w:rsidR="007B4D12">
      <w:trPr>
        <w:trHeight w:val="630"/>
      </w:trPr>
      <w:tc>
        <w:tcPr>
          <w:tcW w:w="5670" w:type="dxa"/>
          <w:vAlign w:val="bottom"/>
        </w:tcPr>
        <w:p w:rsidR="007B4D12" w:rsidRDefault="00C147FF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:rsidR="007B4D12" w:rsidRDefault="007B4D12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7B4D12" w:rsidRPr="00440A3C">
      <w:trPr>
        <w:trHeight w:val="1260"/>
      </w:trPr>
      <w:tc>
        <w:tcPr>
          <w:tcW w:w="5670" w:type="dxa"/>
          <w:vAlign w:val="bottom"/>
        </w:tcPr>
        <w:p w:rsidR="007B4D12" w:rsidRPr="00D45634" w:rsidRDefault="00C147F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</w:rPr>
          </w:pPr>
          <w:r w:rsidRPr="00D45634">
            <w:rPr>
              <w:b/>
              <w:color w:val="696B6B"/>
              <w:sz w:val="18"/>
              <w:szCs w:val="18"/>
            </w:rPr>
            <w:t>Name</w:t>
          </w:r>
        </w:p>
        <w:p w:rsidR="007B4D12" w:rsidRPr="00D45634" w:rsidRDefault="00C147F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</w:rPr>
          </w:pPr>
          <w:r w:rsidRPr="00D45634">
            <w:rPr>
              <w:color w:val="696B6B"/>
              <w:sz w:val="18"/>
              <w:szCs w:val="18"/>
            </w:rPr>
            <w:t>Title</w:t>
          </w:r>
        </w:p>
        <w:p w:rsidR="007B4D12" w:rsidRPr="00D45634" w:rsidRDefault="00C147F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</w:rPr>
          </w:pPr>
          <w:r w:rsidRPr="00D45634">
            <w:rPr>
              <w:color w:val="696B6B"/>
              <w:sz w:val="18"/>
              <w:szCs w:val="18"/>
            </w:rPr>
            <w:t xml:space="preserve">+1 000 </w:t>
          </w:r>
          <w:proofErr w:type="spellStart"/>
          <w:r w:rsidRPr="00D45634">
            <w:rPr>
              <w:color w:val="696B6B"/>
              <w:sz w:val="18"/>
              <w:szCs w:val="18"/>
            </w:rPr>
            <w:t>000</w:t>
          </w:r>
          <w:proofErr w:type="spellEnd"/>
          <w:r w:rsidRPr="00D45634">
            <w:rPr>
              <w:color w:val="696B6B"/>
              <w:sz w:val="18"/>
              <w:szCs w:val="18"/>
            </w:rPr>
            <w:t xml:space="preserve"> 0000</w:t>
          </w:r>
        </w:p>
        <w:p w:rsidR="007B4D12" w:rsidRPr="00D45634" w:rsidRDefault="006030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</w:rPr>
          </w:pPr>
          <w:hyperlink r:id="rId1">
            <w:r w:rsidR="00C147FF" w:rsidRPr="00D45634">
              <w:rPr>
                <w:color w:val="4472C4"/>
                <w:sz w:val="18"/>
                <w:szCs w:val="18"/>
                <w:u w:val="single"/>
              </w:rPr>
              <w:t>first.last@cushwake.com</w:t>
            </w:r>
          </w:hyperlink>
          <w:r w:rsidR="00C147FF" w:rsidRPr="00D45634">
            <w:rPr>
              <w:color w:val="696B6B"/>
              <w:sz w:val="18"/>
              <w:szCs w:val="18"/>
            </w:rPr>
            <w:t xml:space="preserve"> </w:t>
          </w:r>
        </w:p>
      </w:tc>
      <w:tc>
        <w:tcPr>
          <w:tcW w:w="3330" w:type="dxa"/>
          <w:vAlign w:val="bottom"/>
        </w:tcPr>
        <w:p w:rsidR="007B4D12" w:rsidRPr="00D45634" w:rsidRDefault="007B4D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</w:rPr>
          </w:pPr>
        </w:p>
      </w:tc>
    </w:tr>
  </w:tbl>
  <w:p w:rsidR="007B4D12" w:rsidRPr="00D45634" w:rsidRDefault="007B4D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2C" w:rsidRDefault="006D142C">
      <w:pPr>
        <w:spacing w:after="0" w:line="240" w:lineRule="auto"/>
      </w:pPr>
      <w:r>
        <w:separator/>
      </w:r>
    </w:p>
  </w:footnote>
  <w:footnote w:type="continuationSeparator" w:id="0">
    <w:p w:rsidR="006D142C" w:rsidRDefault="006D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C14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43135</wp:posOffset>
          </wp:positionH>
          <wp:positionV relativeFrom="paragraph">
            <wp:posOffset>-154973</wp:posOffset>
          </wp:positionV>
          <wp:extent cx="1933575" cy="40767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2" w:rsidRDefault="00C14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3813</wp:posOffset>
          </wp:positionH>
          <wp:positionV relativeFrom="paragraph">
            <wp:posOffset>-201292</wp:posOffset>
          </wp:positionV>
          <wp:extent cx="1933575" cy="40767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wel Bartoszewicz">
    <w15:presenceInfo w15:providerId="None" w15:userId="Pawel Bartosz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D12"/>
    <w:rsid w:val="00030F59"/>
    <w:rsid w:val="000375C6"/>
    <w:rsid w:val="00066693"/>
    <w:rsid w:val="0007783D"/>
    <w:rsid w:val="00087DB4"/>
    <w:rsid w:val="000A0B90"/>
    <w:rsid w:val="000A190B"/>
    <w:rsid w:val="000B2F15"/>
    <w:rsid w:val="000C10D7"/>
    <w:rsid w:val="000F0C41"/>
    <w:rsid w:val="000F5183"/>
    <w:rsid w:val="00151D86"/>
    <w:rsid w:val="00155E12"/>
    <w:rsid w:val="001605DD"/>
    <w:rsid w:val="0018156E"/>
    <w:rsid w:val="001879BC"/>
    <w:rsid w:val="00193D95"/>
    <w:rsid w:val="001953A8"/>
    <w:rsid w:val="001A4A25"/>
    <w:rsid w:val="001D1C0F"/>
    <w:rsid w:val="001E1F47"/>
    <w:rsid w:val="001E4F1B"/>
    <w:rsid w:val="00205CC3"/>
    <w:rsid w:val="00206F85"/>
    <w:rsid w:val="0022043D"/>
    <w:rsid w:val="00222FAB"/>
    <w:rsid w:val="0024049A"/>
    <w:rsid w:val="002A6F99"/>
    <w:rsid w:val="002C1EAB"/>
    <w:rsid w:val="002C4772"/>
    <w:rsid w:val="002F5C92"/>
    <w:rsid w:val="002F6B3C"/>
    <w:rsid w:val="00304249"/>
    <w:rsid w:val="00325315"/>
    <w:rsid w:val="003260EC"/>
    <w:rsid w:val="00334C34"/>
    <w:rsid w:val="00365A59"/>
    <w:rsid w:val="003869AC"/>
    <w:rsid w:val="003871AD"/>
    <w:rsid w:val="003A55F4"/>
    <w:rsid w:val="003B6B6E"/>
    <w:rsid w:val="003C3158"/>
    <w:rsid w:val="003C79D3"/>
    <w:rsid w:val="00440A3C"/>
    <w:rsid w:val="00463718"/>
    <w:rsid w:val="0048060B"/>
    <w:rsid w:val="00497AE5"/>
    <w:rsid w:val="004A4AF0"/>
    <w:rsid w:val="004A6978"/>
    <w:rsid w:val="004B1E94"/>
    <w:rsid w:val="004B6644"/>
    <w:rsid w:val="004E36F5"/>
    <w:rsid w:val="004F423D"/>
    <w:rsid w:val="00502BC8"/>
    <w:rsid w:val="005271B1"/>
    <w:rsid w:val="0054027C"/>
    <w:rsid w:val="00571643"/>
    <w:rsid w:val="00573945"/>
    <w:rsid w:val="00583106"/>
    <w:rsid w:val="005A3835"/>
    <w:rsid w:val="005C14A9"/>
    <w:rsid w:val="005D18D6"/>
    <w:rsid w:val="005E4604"/>
    <w:rsid w:val="006030A7"/>
    <w:rsid w:val="00611016"/>
    <w:rsid w:val="00631968"/>
    <w:rsid w:val="0064178F"/>
    <w:rsid w:val="00671DC5"/>
    <w:rsid w:val="006763A6"/>
    <w:rsid w:val="00684E0F"/>
    <w:rsid w:val="0068634F"/>
    <w:rsid w:val="00686459"/>
    <w:rsid w:val="006A404E"/>
    <w:rsid w:val="006B2390"/>
    <w:rsid w:val="006D142C"/>
    <w:rsid w:val="006D6C9E"/>
    <w:rsid w:val="00712B8F"/>
    <w:rsid w:val="007425B6"/>
    <w:rsid w:val="007573EF"/>
    <w:rsid w:val="007B4D12"/>
    <w:rsid w:val="00807EB2"/>
    <w:rsid w:val="00815B01"/>
    <w:rsid w:val="008757A1"/>
    <w:rsid w:val="0087601F"/>
    <w:rsid w:val="008811F4"/>
    <w:rsid w:val="008B01EF"/>
    <w:rsid w:val="008B2C1A"/>
    <w:rsid w:val="008B64CE"/>
    <w:rsid w:val="008C7DD7"/>
    <w:rsid w:val="008E6656"/>
    <w:rsid w:val="00902A63"/>
    <w:rsid w:val="00906D52"/>
    <w:rsid w:val="0091081E"/>
    <w:rsid w:val="00922CAF"/>
    <w:rsid w:val="00923F1D"/>
    <w:rsid w:val="009437E8"/>
    <w:rsid w:val="0095649E"/>
    <w:rsid w:val="00960332"/>
    <w:rsid w:val="0098444E"/>
    <w:rsid w:val="009859C7"/>
    <w:rsid w:val="009C65A2"/>
    <w:rsid w:val="009C6982"/>
    <w:rsid w:val="00A14D5F"/>
    <w:rsid w:val="00A3027D"/>
    <w:rsid w:val="00A36C11"/>
    <w:rsid w:val="00A61C8A"/>
    <w:rsid w:val="00A74FCB"/>
    <w:rsid w:val="00A83647"/>
    <w:rsid w:val="00A9680C"/>
    <w:rsid w:val="00AB195D"/>
    <w:rsid w:val="00AB34D5"/>
    <w:rsid w:val="00AB5631"/>
    <w:rsid w:val="00AE3719"/>
    <w:rsid w:val="00B20B46"/>
    <w:rsid w:val="00B36384"/>
    <w:rsid w:val="00B45A78"/>
    <w:rsid w:val="00B80DCF"/>
    <w:rsid w:val="00B83077"/>
    <w:rsid w:val="00B94229"/>
    <w:rsid w:val="00BD2DB4"/>
    <w:rsid w:val="00C0632E"/>
    <w:rsid w:val="00C07775"/>
    <w:rsid w:val="00C147FF"/>
    <w:rsid w:val="00C31F82"/>
    <w:rsid w:val="00C759A8"/>
    <w:rsid w:val="00CA326F"/>
    <w:rsid w:val="00D1678A"/>
    <w:rsid w:val="00D45634"/>
    <w:rsid w:val="00D51A06"/>
    <w:rsid w:val="00D5745E"/>
    <w:rsid w:val="00D70D5A"/>
    <w:rsid w:val="00D95DF6"/>
    <w:rsid w:val="00DA7A37"/>
    <w:rsid w:val="00DC06C3"/>
    <w:rsid w:val="00DE7ABA"/>
    <w:rsid w:val="00DF0982"/>
    <w:rsid w:val="00E0361D"/>
    <w:rsid w:val="00E34A56"/>
    <w:rsid w:val="00E423F0"/>
    <w:rsid w:val="00E56DF3"/>
    <w:rsid w:val="00E6346C"/>
    <w:rsid w:val="00E93953"/>
    <w:rsid w:val="00EA4193"/>
    <w:rsid w:val="00EC567D"/>
    <w:rsid w:val="00EF3823"/>
    <w:rsid w:val="00F011C0"/>
    <w:rsid w:val="00F13236"/>
    <w:rsid w:val="00F159F4"/>
    <w:rsid w:val="00F213CD"/>
    <w:rsid w:val="00F22CFF"/>
    <w:rsid w:val="00F302B0"/>
    <w:rsid w:val="00F37F8D"/>
    <w:rsid w:val="00F53144"/>
    <w:rsid w:val="00F56BB0"/>
    <w:rsid w:val="00F57727"/>
    <w:rsid w:val="00F9078A"/>
    <w:rsid w:val="00F93F32"/>
    <w:rsid w:val="00FB18F6"/>
    <w:rsid w:val="00FB337E"/>
    <w:rsid w:val="00FB6261"/>
    <w:rsid w:val="00FE3084"/>
    <w:rsid w:val="00FE3A8A"/>
    <w:rsid w:val="00FE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49A"/>
  </w:style>
  <w:style w:type="paragraph" w:styleId="Nagwek1">
    <w:name w:val="heading 1"/>
    <w:basedOn w:val="Normalny"/>
    <w:next w:val="Normalny"/>
    <w:uiPriority w:val="9"/>
    <w:qFormat/>
    <w:rsid w:val="0024049A"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24049A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4049A"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404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4049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404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24049A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rsid w:val="002404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Name">
    <w:name w:val="ContactName"/>
    <w:qFormat/>
    <w:rsid w:val="00D84A2D"/>
    <w:pPr>
      <w:spacing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</w:style>
  <w:style w:type="paragraph" w:styleId="Tekstprzypisukocowego">
    <w:name w:val="endnote text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</w:rPr>
  </w:style>
  <w:style w:type="paragraph" w:styleId="NormalnyWeb">
    <w:name w:val="Normal (Web)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przypisudolnego">
    <w:name w:val="footnote text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table" w:customStyle="1" w:styleId="a">
    <w:basedOn w:val="Standardowy"/>
    <w:rsid w:val="0024049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Standardowy"/>
    <w:rsid w:val="002404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Standardowy"/>
    <w:rsid w:val="00240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Standardowy"/>
    <w:rsid w:val="00240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-qt42kz-1">
    <w:name w:val="sc-qt42kz-1"/>
    <w:rsid w:val="002D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rsid w:val="00240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rsid w:val="002404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2404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5">
    <w:basedOn w:val="TableNormal"/>
    <w:rsid w:val="002404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404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kwg/yTSWiTK2Q4vvw1w4hwOwg==">CgMxLjA4AGpJCjVzdWdnZXN0SWRJbXBvcnQ4Y2Q3M2YyYi0wMjdjLTQxNjUtODczMy0yYzdlNTIyZmE3ZDJfMRIQSXphYmVsYSBLb3dhbHNrYWpKCjZzdWdnZXN0SWRJbXBvcnQ4Y2Q3M2YyYi0wMjdjLTQxNjUtODczMy0yYzdlNTIyZmE3ZDJfMTQSEEl6YWJlbGEgS293YWxza2FqSgo2c3VnZ2VzdElkSW1wb3J0OGNkNzNmMmItMDI3Yy00MTY1LTg3MzMtMmM3ZTUyMmZhN2QyXzI1EhBJemFiZWxhIEtvd2Fsc2thakkKNXN1Z2dlc3RJZEltcG9ydDhjZDczZjJiLTAyN2MtNDE2NS04NzMzLTJjN2U1MjJmYTdkMl81EhBJemFiZWxhIEtvd2Fsc2thakoKNnN1Z2dlc3RJZEltcG9ydDhjZDczZjJiLTAyN2MtNDE2NS04NzMzLTJjN2U1MjJmYTdkMl8xMRIQSXphYmVsYSBLb3dhbHNrYWpKCjZzdWdnZXN0SWRJbXBvcnQ4Y2Q3M2YyYi0wMjdjLTQxNjUtODczMy0yYzdlNTIyZmE3ZDJfMTISEEl6YWJlbGEgS293YWxza2FqSQo1c3VnZ2VzdElkSW1wb3J0OGNkNzNmMmItMDI3Yy00MTY1LTg3MzMtMmM3ZTUyMmZhN2QyXzkSEEl6YWJlbGEgS293YWxza2FqSgo2c3VnZ2VzdElkSW1wb3J0OGNkNzNmMmItMDI3Yy00MTY1LTg3MzMtMmM3ZTUyMmZhN2QyXzI3EhBJemFiZWxhIEtvd2Fsc2thakkKNXN1Z2dlc3RJZEltcG9ydDhjZDczZjJiLTAyN2MtNDE2NS04NzMzLTJjN2U1MjJmYTdkMl82EhBJemFiZWxhIEtvd2Fsc2thakkKNXN1Z2dlc3RJZEltcG9ydDhjZDczZjJiLTAyN2MtNDE2NS04NzMzLTJjN2U1MjJmYTdkMl8yEhBJemFiZWxhIEtvd2Fsc2thakoKNnN1Z2dlc3RJZEltcG9ydDhjZDczZjJiLTAyN2MtNDE2NS04NzMzLTJjN2U1MjJmYTdkMl8xOBIQSXphYmVsYSBLb3dhbHNrYWpKCjZzdWdnZXN0SWRJbXBvcnQ4Y2Q3M2YyYi0wMjdjLTQxNjUtODczMy0yYzdlNTIyZmE3ZDJfMTMSEEl6YWJlbGEgS293YWxza2FqSgo2c3VnZ2VzdElkSW1wb3J0OGNkNzNmMmItMDI3Yy00MTY1LTg3MzMtMmM3ZTUyMmZhN2QyXzIwEhBJemFiZWxhIEtvd2Fsc2thakoKNnN1Z2dlc3RJZEltcG9ydDhjZDczZjJiLTAyN2MtNDE2NS04NzMzLTJjN2U1MjJmYTdkMl8xNRIQSXphYmVsYSBLb3dhbHNrYWpKCjZzdWdnZXN0SWRJbXBvcnQ4Y2Q3M2YyYi0wMjdjLTQxNjUtODczMy0yYzdlNTIyZmE3ZDJfMjkSEEl6YWJlbGEgS293YWxza2FqSQo1c3VnZ2VzdElkSW1wb3J0OGNkNzNmMmItMDI3Yy00MTY1LTg3MzMtMmM3ZTUyMmZhN2QyXzQSEEl6YWJlbGEgS293YWxza2FqSgo2c3VnZ2VzdElkSW1wb3J0OGNkNzNmMmItMDI3Yy00MTY1LTg3MzMtMmM3ZTUyMmZhN2QyXzIxEhBJemFiZWxhIEtvd2Fsc2thciExZ2JxRmhrWWN2VmdfQ3ZVNzgyU2dkV3prdm1jQTctR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693</Words>
  <Characters>4065</Characters>
  <Application>Microsoft Office Word</Application>
  <DocSecurity>0</DocSecurity>
  <Lines>76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Pawel Bartoszewicz</cp:lastModifiedBy>
  <cp:revision>152</cp:revision>
  <dcterms:created xsi:type="dcterms:W3CDTF">2025-09-17T11:09:00Z</dcterms:created>
  <dcterms:modified xsi:type="dcterms:W3CDTF">2025-09-18T11:35:00Z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</Properties>
</file>