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32"/>
          <w:szCs w:val="32"/>
          <w:rtl w:val="0"/>
        </w:rPr>
        <w:t xml:space="preserve">The GULF Waste-to-Energy Plant in Chiang Mai will be able to convert 650 tons of waste into energy every day</w:t>
      </w:r>
    </w:p>
    <w:p w:rsidR="00000000" w:rsidDel="00000000" w:rsidP="00000000" w:rsidRDefault="00000000" w:rsidRPr="00000000" w14:paraId="00000002">
      <w:pPr>
        <w:spacing w:after="240" w:before="240" w:lineRule="auto"/>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Sarens has participated in plant </w:t>
      </w:r>
      <w:r w:rsidDel="00000000" w:rsidR="00000000" w:rsidRPr="00000000">
        <w:rPr>
          <w:rFonts w:ascii="Calibri" w:cs="Calibri" w:eastAsia="Calibri" w:hAnsi="Calibri"/>
          <w:i w:val="1"/>
          <w:color w:val="073763"/>
          <w:rtl w:val="0"/>
        </w:rPr>
        <w:t xml:space="preserve">installation work lifting several key parts weighing between 25 and 35 tons.</w:t>
      </w:r>
    </w:p>
    <w:p w:rsidR="00000000" w:rsidDel="00000000" w:rsidP="00000000" w:rsidRDefault="00000000" w:rsidRPr="00000000" w14:paraId="00000003">
      <w:pPr>
        <w:spacing w:after="240" w:before="240" w:lineRule="auto"/>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The combustion of organic matter and other waste generates heat, which is used to produce steam that drives turbines connected to electric generators.</w:t>
      </w:r>
    </w:p>
    <w:p w:rsidR="00000000" w:rsidDel="00000000" w:rsidP="00000000" w:rsidRDefault="00000000" w:rsidRPr="00000000" w14:paraId="00000004">
      <w:pPr>
        <w:spacing w:after="240" w:before="240" w:lineRule="auto"/>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The Waste-to-Energy plan contributes to Thailand's energy transition, aligning with its goals of carbon neutrality by 2050 and net zero emissions by 2065. </w:t>
      </w:r>
    </w:p>
    <w:p w:rsidR="00000000" w:rsidDel="00000000" w:rsidP="00000000" w:rsidRDefault="00000000" w:rsidRPr="00000000" w14:paraId="00000005">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 Waste-to-Energy plant, acquired by GULF in 2022, has a daily capacity of 650 tons of municipal solid waste, which is transformed into electrical energy. This infrastructure, located in the Doi Saket district of Chiang Mai, Thailand, will receive approximately 650 tons of waste collected by the Chiang Mai Provincial Administrative Organization (PAO) on a daily basis. The waste undergoes a sorting process to separate recyclable or non-combustible materials before being burned in high-temperature furnaces. The combustion of organic matter and other waste generates heat, which is used to produce steam that drives turbines connected to electric generators. The installed capacity of these generators is at least 9.5 MW.</w:t>
      </w:r>
    </w:p>
    <w:p w:rsidR="00000000" w:rsidDel="00000000" w:rsidP="00000000" w:rsidRDefault="00000000" w:rsidRPr="00000000" w14:paraId="00000006">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world leader in heavy lifting, engineered transport and crane rental services, has participated in installation works</w:t>
      </w:r>
      <w:r w:rsidDel="00000000" w:rsidR="00000000" w:rsidRPr="00000000">
        <w:rPr>
          <w:rFonts w:ascii="Calibri" w:cs="Calibri" w:eastAsia="Calibri" w:hAnsi="Calibri"/>
          <w:color w:val="073763"/>
          <w:rtl w:val="0"/>
        </w:rPr>
        <w:t xml:space="preserve"> </w:t>
      </w:r>
      <w:r w:rsidDel="00000000" w:rsidR="00000000" w:rsidRPr="00000000">
        <w:rPr>
          <w:rFonts w:ascii="Calibri" w:cs="Calibri" w:eastAsia="Calibri" w:hAnsi="Calibri"/>
          <w:color w:val="073763"/>
          <w:rtl w:val="0"/>
        </w:rPr>
        <w:t xml:space="preserve">for its client P &amp; E Innovation, lifting several key parts weighing between 25 and 35 tons to carry out the process of heating waste and subsequently converting it into electrical energy. During the planning phase, Sarens' engineering team conducted a site survey to select the necessary equipment and its positioning in the plant and its limited space, in compliance with safety regulations. The CC 2500-1 in SSL configuration and the LTM 1130-5.1 were selected for their reliability and lifting capacity. Both cranes performed flawlessly, providing stable and efficient operation throughout the project.</w:t>
      </w:r>
    </w:p>
    <w:p w:rsidR="00000000" w:rsidDel="00000000" w:rsidP="00000000" w:rsidRDefault="00000000" w:rsidRPr="00000000" w14:paraId="00000007">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 cranes were transported from the </w:t>
      </w:r>
      <w:r w:rsidDel="00000000" w:rsidR="00000000" w:rsidRPr="00000000">
        <w:rPr>
          <w:rFonts w:ascii="Calibri" w:cs="Calibri" w:eastAsia="Calibri" w:hAnsi="Calibri"/>
          <w:color w:val="073763"/>
          <w:rtl w:val="0"/>
        </w:rPr>
        <w:t xml:space="preserve">Rayong yard </w:t>
      </w:r>
      <w:r w:rsidDel="00000000" w:rsidR="00000000" w:rsidRPr="00000000">
        <w:rPr>
          <w:rFonts w:ascii="Calibri" w:cs="Calibri" w:eastAsia="Calibri" w:hAnsi="Calibri"/>
          <w:color w:val="073763"/>
          <w:rtl w:val="0"/>
        </w:rPr>
        <w:t xml:space="preserve">to Chiang Mai, covering a distance of almost 900 km. The transport required between 25 and 30 trailers and took only about four days, including travel and unloading. The installation of the CC 2500-1 took approximately three to four days, while the LTM 1130 required less than a day. The primary challenges during this phase included transporting the equipment over a considerable distance, navigating confined access roads, and addressing limited on-site storage capacity. This created some challenges for logistics, but it was successfully managed thanks to careful coordination and planning.</w:t>
      </w:r>
    </w:p>
    <w:p w:rsidR="00000000" w:rsidDel="00000000" w:rsidP="00000000" w:rsidRDefault="00000000" w:rsidRPr="00000000" w14:paraId="00000008">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successfully lifted key components, including the drying stocker, casing box, silo cone, silo shell, and duct outlet, with a weight range of 25–35 tons each. Due to the narrowness of the operating areas (radium of up to 25 meters), precise handling was required. In addition, the limited availability of storage areas and the frequent occurrence of torrential rains during the monsoon season posed another challenge for operations. Despite these conditions, the team maintained close coordination with the client and completed the work safely and efficiently within the stipulated time frame of four months. Between 12 and 15 team members actively participated in the lifting operations.</w:t>
      </w:r>
    </w:p>
    <w:p w:rsidR="00000000" w:rsidDel="00000000" w:rsidP="00000000" w:rsidRDefault="00000000" w:rsidRPr="00000000" w14:paraId="00000009">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 Waste-to-Energy plant not only reduces the amount of waste that ends up in landfills, turning an environmental problem into a stable source of energy, but also contributes to Thailand's energy transition, aligning with its goals of carbon neutrality by 2050 and net zero emissions by 2065. </w:t>
      </w:r>
    </w:p>
    <w:p w:rsidR="00000000" w:rsidDel="00000000" w:rsidP="00000000" w:rsidRDefault="00000000" w:rsidRPr="00000000" w14:paraId="0000000A">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has more than 60 years of international experience in the development and installation of strategically important projects. The company has been recently involved in the Clean Fuel Project works in Thailand, in the expansion of the S-Oil plant in Ulsan, South Korea, in the construction of the Petroperu refinery in Talara (Peru), and in the Skikda refinery in Algeria among others. Sarens was also recently commissioned by PTSC M&amp;C for the load out of an LQUP jacket weighing more than 4,500 tons in Vietnam that will be dedicated to the extraction of oil and gas in the Bay of Bengal.</w:t>
      </w:r>
    </w:p>
    <w:p w:rsidR="00000000" w:rsidDel="00000000" w:rsidP="00000000" w:rsidRDefault="00000000" w:rsidRPr="00000000" w14:paraId="0000000B">
      <w:pPr>
        <w:jc w:val="both"/>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About Sarens </w:t>
      </w:r>
    </w:p>
    <w:p w:rsidR="00000000" w:rsidDel="00000000" w:rsidP="00000000" w:rsidRDefault="00000000" w:rsidRPr="00000000" w14:paraId="0000000C">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  </w:t>
      </w:r>
    </w:p>
    <w:p w:rsidR="00000000" w:rsidDel="00000000" w:rsidP="00000000" w:rsidRDefault="00000000" w:rsidRPr="00000000" w14:paraId="0000000D">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color w:val="073763"/>
          <w:rtl w:val="0"/>
        </w:rPr>
        <w:t xml:space="preserve">With more than 100 entities in 65 countries operating without borders, Sarens is an ideal partner for small to large-scale projects. Sarens currently employs 5,000 highly qualified professionals who are ready to serve the needs of any client worldwide and in all market sectors.</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https://www.sarens.com/</w:t>
        </w:r>
      </w:hyperlink>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7856D8"/>
    <w:rPr>
      <w:sz w:val="16"/>
      <w:szCs w:val="16"/>
    </w:rPr>
  </w:style>
  <w:style w:type="paragraph" w:styleId="CommentText">
    <w:name w:val="annotation text"/>
    <w:basedOn w:val="Normal"/>
    <w:link w:val="CommentTextChar"/>
    <w:uiPriority w:val="99"/>
    <w:unhideWhenUsed w:val="1"/>
    <w:rsid w:val="007856D8"/>
    <w:pPr>
      <w:spacing w:line="240" w:lineRule="auto"/>
    </w:pPr>
    <w:rPr>
      <w:rFonts w:cs="Cordia New"/>
      <w:sz w:val="20"/>
      <w:szCs w:val="25"/>
    </w:rPr>
  </w:style>
  <w:style w:type="character" w:styleId="CommentTextChar" w:customStyle="1">
    <w:name w:val="Comment Text Char"/>
    <w:basedOn w:val="DefaultParagraphFont"/>
    <w:link w:val="CommentText"/>
    <w:uiPriority w:val="99"/>
    <w:rsid w:val="007856D8"/>
    <w:rPr>
      <w:rFonts w:cs="Cordia New"/>
      <w:sz w:val="20"/>
      <w:szCs w:val="25"/>
    </w:rPr>
  </w:style>
  <w:style w:type="paragraph" w:styleId="CommentSubject">
    <w:name w:val="annotation subject"/>
    <w:basedOn w:val="CommentText"/>
    <w:next w:val="CommentText"/>
    <w:link w:val="CommentSubjectChar"/>
    <w:uiPriority w:val="99"/>
    <w:semiHidden w:val="1"/>
    <w:unhideWhenUsed w:val="1"/>
    <w:rsid w:val="007856D8"/>
    <w:rPr>
      <w:b w:val="1"/>
      <w:bCs w:val="1"/>
    </w:rPr>
  </w:style>
  <w:style w:type="character" w:styleId="CommentSubjectChar" w:customStyle="1">
    <w:name w:val="Comment Subject Char"/>
    <w:basedOn w:val="CommentTextChar"/>
    <w:link w:val="CommentSubject"/>
    <w:uiPriority w:val="99"/>
    <w:semiHidden w:val="1"/>
    <w:rsid w:val="007856D8"/>
    <w:rPr>
      <w:rFonts w:cs="Cordia New"/>
      <w:b w:val="1"/>
      <w:bCs w:val="1"/>
      <w:sz w:val="20"/>
      <w:szCs w:val="25"/>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ren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q5+Fs59mk+ayFxc+3yAacJA3tA==">CgMxLjA4AHIhMUcxdHpZQk1TMHh5eERZTjdTXzhGUm5LZ2ZYZTZ2cXVT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2025-09-22T03:54:00Z</dcterms:created>
</cp:coreProperties>
</file>