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8C0B76" w:rsidRPr="008C0B76" w14:paraId="218204F7" w14:textId="77777777" w:rsidTr="008A083E">
        <w:trPr>
          <w:trHeight w:hRule="exact" w:val="300"/>
        </w:trPr>
        <w:tc>
          <w:tcPr>
            <w:tcW w:w="8504" w:type="dxa"/>
          </w:tcPr>
          <w:p w14:paraId="29C5BA1F" w14:textId="77777777" w:rsidR="008C0B76" w:rsidRPr="008D1132" w:rsidRDefault="00C31EFC" w:rsidP="008D1132">
            <w:pPr>
              <w:pStyle w:val="Intitul"/>
            </w:pPr>
            <w:r>
              <w:t>Informacja prasow</w:t>
            </w:r>
            <w:r w:rsidR="00CC7B62">
              <w:t>a</w:t>
            </w:r>
          </w:p>
        </w:tc>
      </w:tr>
      <w:tr w:rsidR="008C0B76" w:rsidRPr="008C0B76" w14:paraId="276B2A01" w14:textId="77777777" w:rsidTr="008A083E">
        <w:trPr>
          <w:trHeight w:hRule="exact" w:val="300"/>
        </w:trPr>
        <w:tc>
          <w:tcPr>
            <w:tcW w:w="8504" w:type="dxa"/>
          </w:tcPr>
          <w:p w14:paraId="14053912" w14:textId="77777777" w:rsidR="008C0B76" w:rsidRPr="008D1132" w:rsidRDefault="00C23EDE" w:rsidP="00016461">
            <w:pPr>
              <w:pStyle w:val="Datedudocument"/>
            </w:pPr>
            <w:r>
              <w:t xml:space="preserve">22 września </w:t>
            </w:r>
            <w:r w:rsidR="008C0B76" w:rsidRPr="008D1132">
              <w:t>202</w:t>
            </w:r>
            <w:r w:rsidR="00CC7B62">
              <w:t>5</w:t>
            </w:r>
          </w:p>
        </w:tc>
      </w:tr>
      <w:tr w:rsidR="008C0B76" w:rsidRPr="008C0B76" w14:paraId="3EDD7126" w14:textId="77777777" w:rsidTr="008A083E">
        <w:trPr>
          <w:trHeight w:hRule="exact" w:val="851"/>
        </w:trPr>
        <w:tc>
          <w:tcPr>
            <w:tcW w:w="8504" w:type="dxa"/>
          </w:tcPr>
          <w:p w14:paraId="55372042" w14:textId="77777777" w:rsidR="008C0B76" w:rsidRPr="008C0B76" w:rsidRDefault="008C0B76" w:rsidP="008C0B76">
            <w:pPr>
              <w:jc w:val="right"/>
              <w:rPr>
                <w:color w:val="auto"/>
                <w:sz w:val="28"/>
                <w:szCs w:val="28"/>
              </w:rPr>
            </w:pPr>
          </w:p>
        </w:tc>
      </w:tr>
    </w:tbl>
    <w:p w14:paraId="504A8B3B" w14:textId="77A83DA8" w:rsidR="008C0B76" w:rsidRPr="00574B0D" w:rsidRDefault="00C23EDE" w:rsidP="00C23EDE">
      <w:pPr>
        <w:pStyle w:val="Textedesaisie"/>
        <w:jc w:val="center"/>
        <w:rPr>
          <w:color w:val="auto"/>
          <w:lang w:val="pl-PL"/>
        </w:rPr>
      </w:pPr>
      <w:r w:rsidRPr="00420389">
        <w:rPr>
          <w:rFonts w:asciiTheme="majorHAnsi" w:eastAsiaTheme="majorEastAsia" w:hAnsiTheme="majorHAnsi" w:cstheme="majorBidi"/>
          <w:b/>
          <w:bCs/>
          <w:color w:val="00AAFF" w:themeColor="accent2"/>
          <w:sz w:val="36"/>
          <w:szCs w:val="36"/>
          <w:lang w:val="pl-PL"/>
        </w:rPr>
        <w:t>ENGIE Zielona Energia</w:t>
      </w:r>
      <w:r w:rsidR="00574B0D" w:rsidRPr="00420389">
        <w:rPr>
          <w:rFonts w:asciiTheme="majorHAnsi" w:eastAsiaTheme="majorEastAsia" w:hAnsiTheme="majorHAnsi" w:cstheme="majorBidi"/>
          <w:b/>
          <w:bCs/>
          <w:color w:val="00AAFF" w:themeColor="accent2"/>
          <w:sz w:val="36"/>
          <w:szCs w:val="36"/>
          <w:lang w:val="pl-PL"/>
        </w:rPr>
        <w:t xml:space="preserve"> Sp. z o.o. </w:t>
      </w:r>
      <w:r w:rsidRPr="00420389">
        <w:rPr>
          <w:rFonts w:asciiTheme="majorHAnsi" w:eastAsiaTheme="majorEastAsia" w:hAnsiTheme="majorHAnsi" w:cstheme="majorBidi"/>
          <w:b/>
          <w:bCs/>
          <w:color w:val="00AAFF" w:themeColor="accent2"/>
          <w:sz w:val="36"/>
          <w:szCs w:val="36"/>
          <w:lang w:val="pl-PL"/>
        </w:rPr>
        <w:t xml:space="preserve"> i KGHM Polska Miedź S.A. podpisują strategiczną umowę PPA na dostawy zielonej energii</w:t>
      </w:r>
    </w:p>
    <w:p w14:paraId="56CC3AC3" w14:textId="77777777" w:rsidR="00096706" w:rsidRPr="00420389" w:rsidRDefault="00096706" w:rsidP="00562B4F">
      <w:pPr>
        <w:pStyle w:val="Textedesaisie"/>
        <w:rPr>
          <w:b/>
          <w:bCs/>
          <w:lang w:val="pl-PL"/>
        </w:rPr>
      </w:pPr>
    </w:p>
    <w:p w14:paraId="73F72CFE" w14:textId="40A9204C" w:rsidR="00C23EDE" w:rsidRPr="00C23EDE" w:rsidRDefault="00C23EDE" w:rsidP="00C23EDE">
      <w:pPr>
        <w:pStyle w:val="Textedesaisie"/>
        <w:rPr>
          <w:b/>
          <w:bCs/>
          <w:lang w:val="pl-PL"/>
        </w:rPr>
      </w:pPr>
      <w:r w:rsidRPr="00C23EDE">
        <w:rPr>
          <w:b/>
          <w:bCs/>
          <w:lang w:val="pl-PL"/>
        </w:rPr>
        <w:t>We wrześniu br. ENGIE Zielona Energia, polska spółka</w:t>
      </w:r>
      <w:r w:rsidR="0091007C">
        <w:rPr>
          <w:b/>
          <w:bCs/>
          <w:lang w:val="pl-PL"/>
        </w:rPr>
        <w:t xml:space="preserve"> będąca częścią międzynarodowej</w:t>
      </w:r>
      <w:r w:rsidRPr="00C23EDE">
        <w:rPr>
          <w:b/>
          <w:bCs/>
          <w:lang w:val="pl-PL"/>
        </w:rPr>
        <w:t xml:space="preserve"> </w:t>
      </w:r>
      <w:r w:rsidR="00D0602B">
        <w:rPr>
          <w:b/>
          <w:bCs/>
          <w:lang w:val="pl-PL"/>
        </w:rPr>
        <w:t>G</w:t>
      </w:r>
      <w:r w:rsidRPr="00C23EDE">
        <w:rPr>
          <w:b/>
          <w:bCs/>
          <w:lang w:val="pl-PL"/>
        </w:rPr>
        <w:t>rupy ENGIE, specjalizująca się w produkcji i sprzedaży energii odnawialnej</w:t>
      </w:r>
      <w:r w:rsidR="00C720B8">
        <w:rPr>
          <w:b/>
          <w:bCs/>
          <w:lang w:val="pl-PL"/>
        </w:rPr>
        <w:t xml:space="preserve">, </w:t>
      </w:r>
      <w:r w:rsidR="00C720B8" w:rsidRPr="00C720B8">
        <w:rPr>
          <w:b/>
          <w:bCs/>
          <w:lang w:val="pl-PL"/>
        </w:rPr>
        <w:t>sprzedaży energii do odbiorców biznesowych (</w:t>
      </w:r>
      <w:proofErr w:type="spellStart"/>
      <w:r w:rsidR="00C720B8" w:rsidRPr="00C720B8">
        <w:rPr>
          <w:b/>
          <w:bCs/>
          <w:lang w:val="pl-PL"/>
        </w:rPr>
        <w:t>Bt</w:t>
      </w:r>
      <w:r w:rsidR="00921C34">
        <w:rPr>
          <w:b/>
          <w:bCs/>
          <w:lang w:val="pl-PL"/>
        </w:rPr>
        <w:t>B</w:t>
      </w:r>
      <w:proofErr w:type="spellEnd"/>
      <w:r w:rsidR="00921C34">
        <w:rPr>
          <w:b/>
          <w:bCs/>
          <w:lang w:val="pl-PL"/>
        </w:rPr>
        <w:t>)</w:t>
      </w:r>
      <w:r w:rsidR="00AC2B42">
        <w:rPr>
          <w:b/>
          <w:bCs/>
          <w:lang w:val="pl-PL"/>
        </w:rPr>
        <w:t xml:space="preserve"> oraz rozwoju projektów </w:t>
      </w:r>
      <w:proofErr w:type="spellStart"/>
      <w:r w:rsidR="00AC2B42">
        <w:rPr>
          <w:b/>
          <w:bCs/>
          <w:lang w:val="pl-PL"/>
        </w:rPr>
        <w:t>biometanowych</w:t>
      </w:r>
      <w:proofErr w:type="spellEnd"/>
      <w:r w:rsidR="00C720B8" w:rsidRPr="00C720B8">
        <w:rPr>
          <w:b/>
          <w:bCs/>
          <w:lang w:val="pl-PL"/>
        </w:rPr>
        <w:t xml:space="preserve"> (</w:t>
      </w:r>
      <w:proofErr w:type="spellStart"/>
      <w:r w:rsidR="00C720B8" w:rsidRPr="00C720B8">
        <w:rPr>
          <w:b/>
          <w:bCs/>
          <w:lang w:val="pl-PL"/>
        </w:rPr>
        <w:t>green</w:t>
      </w:r>
      <w:proofErr w:type="spellEnd"/>
      <w:r w:rsidR="00C720B8" w:rsidRPr="00C720B8">
        <w:rPr>
          <w:b/>
          <w:bCs/>
          <w:lang w:val="pl-PL"/>
        </w:rPr>
        <w:t xml:space="preserve"> </w:t>
      </w:r>
      <w:proofErr w:type="spellStart"/>
      <w:r w:rsidR="00C720B8" w:rsidRPr="00C720B8">
        <w:rPr>
          <w:b/>
          <w:bCs/>
          <w:lang w:val="pl-PL"/>
        </w:rPr>
        <w:t>Gases</w:t>
      </w:r>
      <w:proofErr w:type="spellEnd"/>
      <w:r w:rsidR="00C720B8">
        <w:rPr>
          <w:b/>
          <w:bCs/>
          <w:lang w:val="pl-PL"/>
        </w:rPr>
        <w:t>)</w:t>
      </w:r>
      <w:r w:rsidR="004127BA">
        <w:rPr>
          <w:b/>
          <w:bCs/>
          <w:lang w:val="pl-PL"/>
        </w:rPr>
        <w:t xml:space="preserve"> </w:t>
      </w:r>
      <w:r w:rsidR="0009002B">
        <w:rPr>
          <w:b/>
          <w:bCs/>
          <w:lang w:val="pl-PL"/>
        </w:rPr>
        <w:t>w kraju</w:t>
      </w:r>
      <w:r w:rsidRPr="00C23EDE">
        <w:rPr>
          <w:b/>
          <w:bCs/>
          <w:lang w:val="pl-PL"/>
        </w:rPr>
        <w:t xml:space="preserve">, oraz KGHM Polska Miedź S.A., jeden z największych na świecie producentów </w:t>
      </w:r>
      <w:r w:rsidRPr="00AA3FDF">
        <w:rPr>
          <w:b/>
          <w:bCs/>
          <w:lang w:val="pl-PL"/>
        </w:rPr>
        <w:t xml:space="preserve">miedzi i srebra, zawarły umowę sprzedaży energii elektrycznej (Power </w:t>
      </w:r>
      <w:proofErr w:type="spellStart"/>
      <w:r w:rsidRPr="00AA3FDF">
        <w:rPr>
          <w:b/>
          <w:bCs/>
          <w:lang w:val="pl-PL"/>
        </w:rPr>
        <w:t>Purchase</w:t>
      </w:r>
      <w:proofErr w:type="spellEnd"/>
      <w:r w:rsidRPr="00AA3FDF">
        <w:rPr>
          <w:b/>
          <w:bCs/>
          <w:lang w:val="pl-PL"/>
        </w:rPr>
        <w:t xml:space="preserve"> Agreement – PPA). </w:t>
      </w:r>
      <w:r w:rsidR="00574B0D" w:rsidRPr="00420389">
        <w:rPr>
          <w:b/>
          <w:bCs/>
          <w:i/>
          <w:iCs/>
          <w:lang w:val="pl-PL"/>
        </w:rPr>
        <w:t xml:space="preserve">Umowa obejmuje </w:t>
      </w:r>
      <w:r w:rsidR="00F7684A" w:rsidRPr="00420389">
        <w:rPr>
          <w:b/>
          <w:bCs/>
          <w:i/>
          <w:iCs/>
          <w:lang w:val="pl-PL"/>
        </w:rPr>
        <w:t xml:space="preserve">dostawy </w:t>
      </w:r>
      <w:r w:rsidR="00574B0D" w:rsidRPr="00420389">
        <w:rPr>
          <w:b/>
          <w:bCs/>
          <w:i/>
          <w:iCs/>
          <w:lang w:val="pl-PL"/>
        </w:rPr>
        <w:t>z farmy wiatrowej Wartkowo w rocznej wysokości</w:t>
      </w:r>
      <w:r w:rsidR="008A083E">
        <w:rPr>
          <w:b/>
          <w:bCs/>
          <w:i/>
          <w:iCs/>
          <w:lang w:val="pl-PL"/>
        </w:rPr>
        <w:t xml:space="preserve"> ok.</w:t>
      </w:r>
      <w:r w:rsidR="00574B0D" w:rsidRPr="00420389">
        <w:rPr>
          <w:b/>
          <w:bCs/>
          <w:i/>
          <w:iCs/>
          <w:lang w:val="pl-PL"/>
        </w:rPr>
        <w:t xml:space="preserve"> 65 000 MWh</w:t>
      </w:r>
      <w:r w:rsidR="008D7592" w:rsidRPr="00420389">
        <w:rPr>
          <w:b/>
          <w:bCs/>
          <w:i/>
          <w:iCs/>
          <w:lang w:val="pl-PL"/>
        </w:rPr>
        <w:t>.</w:t>
      </w:r>
      <w:r w:rsidRPr="00C23EDE">
        <w:rPr>
          <w:b/>
          <w:bCs/>
          <w:lang w:val="pl-PL"/>
        </w:rPr>
        <w:t xml:space="preserve"> Partnerstwo łączy doświadczenie przemysłowe KGHM z wiedzą i kompetencjami ENGIE </w:t>
      </w:r>
      <w:r w:rsidR="008D7592">
        <w:rPr>
          <w:b/>
          <w:bCs/>
          <w:lang w:val="pl-PL"/>
        </w:rPr>
        <w:t xml:space="preserve">  </w:t>
      </w:r>
      <w:r w:rsidRPr="00C23EDE">
        <w:rPr>
          <w:b/>
          <w:bCs/>
          <w:lang w:val="pl-PL"/>
        </w:rPr>
        <w:t>w zakresie OZE</w:t>
      </w:r>
      <w:r w:rsidR="00757F37">
        <w:rPr>
          <w:b/>
          <w:bCs/>
          <w:lang w:val="pl-PL"/>
        </w:rPr>
        <w:t xml:space="preserve"> oraz </w:t>
      </w:r>
      <w:r w:rsidR="00FA638A">
        <w:rPr>
          <w:b/>
          <w:bCs/>
          <w:lang w:val="pl-PL"/>
        </w:rPr>
        <w:t>sprzedaży energii</w:t>
      </w:r>
      <w:r w:rsidRPr="00C23EDE">
        <w:rPr>
          <w:b/>
          <w:bCs/>
          <w:lang w:val="pl-PL"/>
        </w:rPr>
        <w:t>, stwarzając ramy innowacyjnych rozwiązań energetycznych w przemyśle, a także wzmacniając pozycję obu firm na rynku.</w:t>
      </w:r>
      <w:r w:rsidR="00394081">
        <w:rPr>
          <w:b/>
          <w:bCs/>
          <w:lang w:val="pl-PL"/>
        </w:rPr>
        <w:t xml:space="preserve"> </w:t>
      </w:r>
    </w:p>
    <w:p w14:paraId="6C860A86" w14:textId="77777777" w:rsidR="0005751F" w:rsidRPr="00420389" w:rsidRDefault="0005751F" w:rsidP="00562B4F">
      <w:pPr>
        <w:pStyle w:val="Textedesaisie"/>
        <w:rPr>
          <w:color w:val="auto"/>
          <w:lang w:val="pl-PL"/>
        </w:rPr>
      </w:pPr>
    </w:p>
    <w:p w14:paraId="6D4EB96D" w14:textId="7F98156D" w:rsidR="00C23EDE" w:rsidRDefault="00C23EDE" w:rsidP="00C23EDE">
      <w:pPr>
        <w:pStyle w:val="Textedesaisie"/>
        <w:rPr>
          <w:bCs/>
          <w:color w:val="auto"/>
          <w:lang w:val="pl-PL"/>
        </w:rPr>
      </w:pPr>
      <w:r w:rsidRPr="00C23EDE">
        <w:rPr>
          <w:bCs/>
          <w:color w:val="auto"/>
          <w:lang w:val="pl-PL"/>
        </w:rPr>
        <w:t xml:space="preserve">Zawarta umowa obejmuje dostawy energii w 100% pochodzącej z farmy wiatrowej Wartkowo i umożliwia KGHM realizację konkretnych projektów w zakresie efektywności energetycznej oraz integracji OZE w procesach </w:t>
      </w:r>
      <w:r w:rsidRPr="00AA3FDF">
        <w:rPr>
          <w:bCs/>
          <w:color w:val="auto"/>
          <w:lang w:val="pl-PL"/>
        </w:rPr>
        <w:t>produkcyjnych. Kontrakt gwarantuje</w:t>
      </w:r>
      <w:r w:rsidR="008A083E">
        <w:rPr>
          <w:bCs/>
          <w:color w:val="auto"/>
          <w:lang w:val="pl-PL"/>
        </w:rPr>
        <w:t xml:space="preserve"> ok.</w:t>
      </w:r>
      <w:r w:rsidRPr="00AA3FDF">
        <w:rPr>
          <w:bCs/>
          <w:color w:val="auto"/>
          <w:lang w:val="pl-PL"/>
        </w:rPr>
        <w:t xml:space="preserve"> </w:t>
      </w:r>
      <w:r w:rsidR="008D7592" w:rsidRPr="00AA3FDF">
        <w:rPr>
          <w:bCs/>
          <w:color w:val="auto"/>
          <w:lang w:val="pl-PL"/>
        </w:rPr>
        <w:t>65</w:t>
      </w:r>
      <w:r w:rsidR="00F91818">
        <w:rPr>
          <w:bCs/>
          <w:color w:val="auto"/>
          <w:lang w:val="pl-PL"/>
        </w:rPr>
        <w:t xml:space="preserve"> </w:t>
      </w:r>
      <w:r w:rsidR="008D7592" w:rsidRPr="00AA3FDF">
        <w:rPr>
          <w:bCs/>
          <w:color w:val="auto"/>
          <w:lang w:val="pl-PL"/>
        </w:rPr>
        <w:t>000 MWh</w:t>
      </w:r>
      <w:r w:rsidRPr="00AA3FDF">
        <w:rPr>
          <w:bCs/>
          <w:color w:val="auto"/>
          <w:lang w:val="pl-PL"/>
        </w:rPr>
        <w:t xml:space="preserve"> energii</w:t>
      </w:r>
      <w:r w:rsidR="00F7684A">
        <w:rPr>
          <w:bCs/>
          <w:color w:val="auto"/>
          <w:lang w:val="pl-PL"/>
        </w:rPr>
        <w:t xml:space="preserve"> rocznie</w:t>
      </w:r>
      <w:r w:rsidRPr="00AA3FDF">
        <w:rPr>
          <w:bCs/>
          <w:color w:val="auto"/>
          <w:lang w:val="pl-PL"/>
        </w:rPr>
        <w:t>,</w:t>
      </w:r>
      <w:r w:rsidRPr="00C23EDE">
        <w:rPr>
          <w:bCs/>
          <w:color w:val="auto"/>
          <w:lang w:val="pl-PL"/>
        </w:rPr>
        <w:t xml:space="preserve"> co pozwala na precyzyjne planowanie operacyjne i redukuje ryzyko związane z wahaniami cen energii na rynku hurtowym. ENGIE, w ramach umowy, zapewnia kompleksowe wsparcie operacyjne i techniczne, dostarczając certyfikowaną energię odnawialną i optymalizując procesy przyłączeniowe oraz rozliczeniowe.</w:t>
      </w:r>
    </w:p>
    <w:p w14:paraId="002C8975" w14:textId="77777777" w:rsidR="00C23EDE" w:rsidRPr="00C23EDE" w:rsidRDefault="00C23EDE" w:rsidP="00C23EDE">
      <w:pPr>
        <w:pStyle w:val="Textedesaisie"/>
        <w:rPr>
          <w:bCs/>
          <w:color w:val="auto"/>
          <w:lang w:val="pl-PL"/>
        </w:rPr>
      </w:pPr>
    </w:p>
    <w:p w14:paraId="47A1EE8C" w14:textId="5C5ABC97" w:rsidR="00C23EDE" w:rsidRPr="00C23EDE" w:rsidRDefault="00C23EDE" w:rsidP="00C23EDE">
      <w:pPr>
        <w:pStyle w:val="Textedesaisie"/>
        <w:rPr>
          <w:bCs/>
          <w:color w:val="auto"/>
          <w:lang w:val="pl-PL"/>
        </w:rPr>
      </w:pPr>
      <w:r w:rsidRPr="00C23EDE">
        <w:rPr>
          <w:bCs/>
          <w:color w:val="auto"/>
          <w:lang w:val="pl-PL"/>
        </w:rPr>
        <w:t>„</w:t>
      </w:r>
      <w:r w:rsidRPr="00C23EDE">
        <w:rPr>
          <w:bCs/>
          <w:i/>
          <w:iCs/>
          <w:color w:val="auto"/>
          <w:lang w:val="pl-PL"/>
        </w:rPr>
        <w:t>W czasach zmienności rynkowej i rosnących wymagań regulacyjnych zawarcie tej umowy pokazuje, że możliwe jest efektywne połączenie operacyjnej stabilności z realizacją ambitnych celów klimatycznych. Współpraca z KGHM jest przykładem strategicznego partnerstwa, które przynosi realne korzyści biznesowe i technologiczne</w:t>
      </w:r>
      <w:r w:rsidRPr="00C23EDE">
        <w:rPr>
          <w:bCs/>
          <w:color w:val="auto"/>
          <w:lang w:val="pl-PL"/>
        </w:rPr>
        <w:t>” – powiedział Mateusz Madejski, Członek Zarządu ENGIE Zielona Energia</w:t>
      </w:r>
      <w:r w:rsidR="008D7592">
        <w:rPr>
          <w:bCs/>
          <w:color w:val="auto"/>
          <w:lang w:val="pl-PL"/>
        </w:rPr>
        <w:t xml:space="preserve"> Sp. z o.o.</w:t>
      </w:r>
    </w:p>
    <w:p w14:paraId="2A494EAC" w14:textId="77777777" w:rsidR="00C23EDE" w:rsidRDefault="00C23EDE" w:rsidP="00C23EDE">
      <w:pPr>
        <w:pStyle w:val="Textedesaisie"/>
        <w:rPr>
          <w:bCs/>
          <w:color w:val="auto"/>
          <w:lang w:val="pl-PL"/>
        </w:rPr>
      </w:pPr>
    </w:p>
    <w:p w14:paraId="325CED18" w14:textId="2F0D9C8B" w:rsidR="00394081" w:rsidRPr="00420389" w:rsidRDefault="00394081" w:rsidP="00394081">
      <w:pPr>
        <w:pStyle w:val="Textedesaisie"/>
        <w:rPr>
          <w:bCs/>
          <w:i/>
          <w:iCs/>
          <w:color w:val="auto"/>
          <w:lang w:val="pl-PL"/>
        </w:rPr>
      </w:pPr>
      <w:r w:rsidRPr="00420389">
        <w:rPr>
          <w:bCs/>
          <w:i/>
          <w:iCs/>
          <w:color w:val="auto"/>
          <w:lang w:val="pl-PL"/>
        </w:rPr>
        <w:t>„KGHM jest jednym z największych konsumentów energii elektrycznej w Polsce, a dywersyfikacja źródeł pozyskania energii z wykorzystaniem energii odnawialnej jest kluczowym elementem naszej strategii. Posiadamy wieloletnie kompetencje w obszarze zarządzania ryzykiem cen metali, gdzie wykorzystujemy szeroki wachlarz instrumentów zarówno opartych o transakcje fizyczne, jak i finansowe. Nasze doświadczenia zaczęliśmy wykorzyst</w:t>
      </w:r>
      <w:r w:rsidR="002B4E35">
        <w:rPr>
          <w:bCs/>
          <w:i/>
          <w:iCs/>
          <w:color w:val="auto"/>
          <w:lang w:val="pl-PL"/>
        </w:rPr>
        <w:t>ywać</w:t>
      </w:r>
      <w:r w:rsidRPr="00420389">
        <w:rPr>
          <w:bCs/>
          <w:i/>
          <w:iCs/>
          <w:color w:val="auto"/>
          <w:lang w:val="pl-PL"/>
        </w:rPr>
        <w:t xml:space="preserve"> w celu zapewnienia dostaw energii optymalnych kosztowo oraz dopasowanych do naszego profilu zużycia. Mam nadziej</w:t>
      </w:r>
      <w:r w:rsidR="002B4E35">
        <w:rPr>
          <w:bCs/>
          <w:i/>
          <w:iCs/>
          <w:color w:val="auto"/>
          <w:lang w:val="pl-PL"/>
        </w:rPr>
        <w:t>ę</w:t>
      </w:r>
      <w:r w:rsidRPr="00420389">
        <w:rPr>
          <w:bCs/>
          <w:i/>
          <w:iCs/>
          <w:color w:val="auto"/>
          <w:lang w:val="pl-PL"/>
        </w:rPr>
        <w:t>, że nasza transakcja przyczyni się do tworzenia standardów i rozwoju rynku, w którym spotykają się oczekiwania i potrzeby dostawców jak i konsumentów energii” – podkreślił Piotr Krzyżewski, Wiceprezes ds. Finansowych w KGHM Polska Miedź S.A.</w:t>
      </w:r>
    </w:p>
    <w:p w14:paraId="451C8EDA" w14:textId="77777777" w:rsidR="00C23EDE" w:rsidRDefault="00C23EDE" w:rsidP="00C23EDE">
      <w:pPr>
        <w:pStyle w:val="Textedesaisie"/>
        <w:rPr>
          <w:bCs/>
          <w:color w:val="auto"/>
          <w:lang w:val="pl-PL"/>
        </w:rPr>
      </w:pPr>
    </w:p>
    <w:p w14:paraId="14A9BA07" w14:textId="374717FC" w:rsidR="00C23EDE" w:rsidRDefault="00C23EDE" w:rsidP="00C23EDE">
      <w:pPr>
        <w:pStyle w:val="Textedesaisie"/>
        <w:rPr>
          <w:bCs/>
          <w:color w:val="auto"/>
          <w:lang w:val="pl-PL"/>
        </w:rPr>
      </w:pPr>
      <w:r w:rsidRPr="00C23EDE">
        <w:rPr>
          <w:bCs/>
          <w:color w:val="auto"/>
          <w:lang w:val="pl-PL"/>
        </w:rPr>
        <w:t>Znaczenie umowy wykracza poza samą transakcję. Jest benchmarkiem dla polskiego rynku energii odnawialnej. Rośnie liczba przedsiębiorstw, które decydują się na PPA jako narzędzie integracji OZE z działalnością operacyjną, a kontrakt ENGIE-KGHM pokazuje, jak takie partnerstwa mogą podnosić efektywność energetyczną i wspierać innowacje w sektorze przemysłowym</w:t>
      </w:r>
      <w:r w:rsidR="00111705">
        <w:rPr>
          <w:bCs/>
          <w:color w:val="auto"/>
          <w:lang w:val="pl-PL"/>
        </w:rPr>
        <w:t xml:space="preserve"> oraz </w:t>
      </w:r>
      <w:r w:rsidRPr="00C23EDE">
        <w:rPr>
          <w:bCs/>
          <w:color w:val="auto"/>
          <w:lang w:val="pl-PL"/>
        </w:rPr>
        <w:t>jednocześnie realizować europejskie i globalne cele klimatyczne.</w:t>
      </w:r>
      <w:r w:rsidR="00394081">
        <w:rPr>
          <w:bCs/>
          <w:color w:val="auto"/>
          <w:lang w:val="pl-PL"/>
        </w:rPr>
        <w:t xml:space="preserve"> </w:t>
      </w:r>
      <w:r w:rsidR="00394081" w:rsidRPr="00394081">
        <w:rPr>
          <w:bCs/>
          <w:color w:val="auto"/>
          <w:lang w:val="pl-PL"/>
        </w:rPr>
        <w:t xml:space="preserve">Umowa </w:t>
      </w:r>
      <w:r w:rsidR="00394081" w:rsidRPr="00394081">
        <w:rPr>
          <w:bCs/>
          <w:color w:val="auto"/>
          <w:lang w:val="pl-PL"/>
        </w:rPr>
        <w:lastRenderedPageBreak/>
        <w:t xml:space="preserve">PPA pomiędzy </w:t>
      </w:r>
      <w:r w:rsidR="00111705" w:rsidRPr="00394081">
        <w:rPr>
          <w:bCs/>
          <w:color w:val="auto"/>
          <w:lang w:val="pl-PL"/>
        </w:rPr>
        <w:t>ENGIE Zielona Energia</w:t>
      </w:r>
      <w:r w:rsidR="00111705">
        <w:rPr>
          <w:bCs/>
          <w:color w:val="auto"/>
          <w:lang w:val="pl-PL"/>
        </w:rPr>
        <w:t xml:space="preserve"> i </w:t>
      </w:r>
      <w:r w:rsidR="00111705" w:rsidRPr="00394081">
        <w:rPr>
          <w:bCs/>
          <w:color w:val="auto"/>
          <w:lang w:val="pl-PL"/>
        </w:rPr>
        <w:t xml:space="preserve">KGHM Polska Miedź S.A. </w:t>
      </w:r>
      <w:r w:rsidR="00394081" w:rsidRPr="00394081">
        <w:rPr>
          <w:bCs/>
          <w:color w:val="auto"/>
          <w:lang w:val="pl-PL"/>
        </w:rPr>
        <w:t>stanowi kolejny krok w kierunku budowy zrównoważonego rynku energii w Polsce, w którym przedsiębiorstwa aktywnie uczestniczą w transformacji energetycznej i redukcji emisji CO</w:t>
      </w:r>
      <w:r w:rsidR="00394081" w:rsidRPr="00394081">
        <w:rPr>
          <w:rFonts w:ascii="Cambria Math" w:hAnsi="Cambria Math" w:cs="Cambria Math"/>
          <w:bCs/>
          <w:color w:val="auto"/>
          <w:lang w:val="pl-PL"/>
        </w:rPr>
        <w:t>₂</w:t>
      </w:r>
      <w:r w:rsidR="00394081" w:rsidRPr="00394081">
        <w:rPr>
          <w:bCs/>
          <w:color w:val="auto"/>
          <w:lang w:val="pl-PL"/>
        </w:rPr>
        <w:t>, spe</w:t>
      </w:r>
      <w:r w:rsidR="00394081" w:rsidRPr="00394081">
        <w:rPr>
          <w:rFonts w:ascii="Arial" w:hAnsi="Arial" w:cs="Arial"/>
          <w:bCs/>
          <w:color w:val="auto"/>
          <w:lang w:val="pl-PL"/>
        </w:rPr>
        <w:t>ł</w:t>
      </w:r>
      <w:r w:rsidR="00394081" w:rsidRPr="00394081">
        <w:rPr>
          <w:bCs/>
          <w:color w:val="auto"/>
          <w:lang w:val="pl-PL"/>
        </w:rPr>
        <w:t>niaj</w:t>
      </w:r>
      <w:r w:rsidR="00394081" w:rsidRPr="00394081">
        <w:rPr>
          <w:rFonts w:ascii="Arial" w:hAnsi="Arial" w:cs="Arial"/>
          <w:bCs/>
          <w:color w:val="auto"/>
          <w:lang w:val="pl-PL"/>
        </w:rPr>
        <w:t>ą</w:t>
      </w:r>
      <w:r w:rsidR="00394081" w:rsidRPr="00394081">
        <w:rPr>
          <w:bCs/>
          <w:color w:val="auto"/>
          <w:lang w:val="pl-PL"/>
        </w:rPr>
        <w:t>c r</w:t>
      </w:r>
      <w:r w:rsidR="00394081" w:rsidRPr="00394081">
        <w:rPr>
          <w:rFonts w:ascii="Arial" w:hAnsi="Arial" w:cs="Arial"/>
          <w:bCs/>
          <w:color w:val="auto"/>
          <w:lang w:val="pl-PL"/>
        </w:rPr>
        <w:t>ó</w:t>
      </w:r>
      <w:r w:rsidR="00394081" w:rsidRPr="00394081">
        <w:rPr>
          <w:bCs/>
          <w:color w:val="auto"/>
          <w:lang w:val="pl-PL"/>
        </w:rPr>
        <w:t>wnocze</w:t>
      </w:r>
      <w:r w:rsidR="00394081" w:rsidRPr="00394081">
        <w:rPr>
          <w:rFonts w:ascii="Arial" w:hAnsi="Arial" w:cs="Arial"/>
          <w:bCs/>
          <w:color w:val="auto"/>
          <w:lang w:val="pl-PL"/>
        </w:rPr>
        <w:t>ś</w:t>
      </w:r>
      <w:r w:rsidR="00394081" w:rsidRPr="00394081">
        <w:rPr>
          <w:bCs/>
          <w:color w:val="auto"/>
          <w:lang w:val="pl-PL"/>
        </w:rPr>
        <w:t>nie oczekiwania swoich klient</w:t>
      </w:r>
      <w:r w:rsidR="00394081" w:rsidRPr="00394081">
        <w:rPr>
          <w:rFonts w:ascii="Arial" w:hAnsi="Arial" w:cs="Arial"/>
          <w:bCs/>
          <w:color w:val="auto"/>
          <w:lang w:val="pl-PL"/>
        </w:rPr>
        <w:t>ó</w:t>
      </w:r>
      <w:r w:rsidR="00394081" w:rsidRPr="00394081">
        <w:rPr>
          <w:bCs/>
          <w:color w:val="auto"/>
          <w:lang w:val="pl-PL"/>
        </w:rPr>
        <w:t>w i akcjonariuszy.</w:t>
      </w:r>
    </w:p>
    <w:p w14:paraId="2AC762E0" w14:textId="77777777" w:rsidR="00223A82" w:rsidRDefault="00223A82" w:rsidP="00C23EDE">
      <w:pPr>
        <w:pStyle w:val="Textedesaisie"/>
        <w:rPr>
          <w:bCs/>
          <w:color w:val="auto"/>
          <w:lang w:val="pl-PL"/>
        </w:rPr>
      </w:pPr>
    </w:p>
    <w:p w14:paraId="425E92D5" w14:textId="6308BF18" w:rsidR="00223A82" w:rsidRPr="00223A82" w:rsidRDefault="00223A82" w:rsidP="00C23EDE">
      <w:pPr>
        <w:pStyle w:val="Textedesaisie"/>
        <w:rPr>
          <w:bCs/>
          <w:color w:val="auto"/>
          <w:lang w:val="pl-PL"/>
        </w:rPr>
      </w:pPr>
      <w:r w:rsidRPr="00223A82">
        <w:rPr>
          <w:bCs/>
          <w:color w:val="auto"/>
          <w:lang w:val="pl-PL"/>
        </w:rPr>
        <w:t>Podpisanie umowy PPA jest częścią szerszej strategii transformacji energetycznej Polski. Umowa ta wpisuje się w globalną strategię ENGIE, która zakłada podpisanie ponad 85 umów PPA do 2024 r. na łączną moc 4,3 GW, co potwierdza pozycję firmy jako światowego lidera w dziedzinie dostaw energii odnawialnej.</w:t>
      </w:r>
    </w:p>
    <w:p w14:paraId="4E52558A" w14:textId="77777777" w:rsidR="00C23EDE" w:rsidRDefault="00C23EDE" w:rsidP="00C23EDE">
      <w:pPr>
        <w:pStyle w:val="Textedesaisie"/>
        <w:rPr>
          <w:bCs/>
          <w:color w:val="auto"/>
          <w:lang w:val="pl-PL"/>
        </w:rPr>
      </w:pPr>
    </w:p>
    <w:p w14:paraId="24AD14AA" w14:textId="77777777" w:rsidR="00CC7B62" w:rsidRDefault="00CC7B62" w:rsidP="00CC7B62">
      <w:pPr>
        <w:pStyle w:val="Textedesaisie"/>
        <w:rPr>
          <w:color w:val="auto"/>
          <w:lang w:val="pl-PL"/>
        </w:rPr>
      </w:pPr>
    </w:p>
    <w:p w14:paraId="1EFE773B" w14:textId="77777777" w:rsidR="00562B4F" w:rsidRPr="00CC7B62" w:rsidRDefault="00CC7B62" w:rsidP="00CC7B62">
      <w:pPr>
        <w:pStyle w:val="Textedesaisie"/>
        <w:rPr>
          <w:rStyle w:val="Bold"/>
          <w:rFonts w:cstheme="minorBidi"/>
          <w:b w:val="0"/>
          <w:color w:val="auto"/>
          <w:lang w:val="pl-PL" w:eastAsia="en-US"/>
        </w:rPr>
      </w:pPr>
      <w:r w:rsidRPr="00420389">
        <w:rPr>
          <w:rStyle w:val="Bold"/>
          <w:lang w:val="pl-PL"/>
        </w:rPr>
        <w:t xml:space="preserve">O </w:t>
      </w:r>
      <w:r w:rsidR="00562B4F" w:rsidRPr="00420389">
        <w:rPr>
          <w:rStyle w:val="Bold"/>
          <w:lang w:val="pl-PL"/>
        </w:rPr>
        <w:t>ENGIE</w:t>
      </w:r>
      <w:r w:rsidRPr="00420389">
        <w:rPr>
          <w:rStyle w:val="Bold"/>
          <w:lang w:val="pl-PL"/>
        </w:rPr>
        <w:t xml:space="preserve"> Polska</w:t>
      </w:r>
    </w:p>
    <w:p w14:paraId="2330D220" w14:textId="77777777" w:rsidR="008C0B76" w:rsidRPr="00420389" w:rsidRDefault="008C0B76" w:rsidP="00F92ECA">
      <w:pPr>
        <w:pStyle w:val="Texteapropos"/>
        <w:rPr>
          <w:lang w:val="pl-PL"/>
        </w:rPr>
      </w:pPr>
    </w:p>
    <w:p w14:paraId="22F9D83D" w14:textId="77777777" w:rsidR="00CC7B62" w:rsidRDefault="00CC7B62" w:rsidP="00CC7B62">
      <w:pPr>
        <w:pStyle w:val="Textedesaisie"/>
        <w:rPr>
          <w:color w:val="auto"/>
          <w:lang w:val="pl-PL"/>
        </w:rPr>
      </w:pPr>
      <w:r w:rsidRPr="00CC7B62">
        <w:rPr>
          <w:color w:val="auto"/>
          <w:lang w:val="pl-PL"/>
        </w:rPr>
        <w:t>ENGIE Polska należy do międzynarodowego koncernu energetycznego ENGIE, który specjalizuje się w niskoemisyjnych produktach i usługach, wspierając transformację energetyczną w Europie i na świecie. W Polsce grupa składa się z sześciu wyspecjalizowanych spółek, które dostarczają innowacyjne rozwiązania energetyczne dla miast, samorządów, przemysłu i sektora nieruchomości. ENGIE Polska koncentruje się na modernizacji systemów ciepłowniczych, rozwoju odnawialnych źródeł energii oraz wdrażaniu inteligentnych technologii zarządzania energią, przyczyniając się do poprawy efektywności energetycznej i redukcji emisji CO</w:t>
      </w:r>
      <w:r w:rsidRPr="00CC7B62">
        <w:rPr>
          <w:rFonts w:ascii="Cambria Math" w:hAnsi="Cambria Math" w:cs="Cambria Math"/>
          <w:color w:val="auto"/>
          <w:lang w:val="pl-PL"/>
        </w:rPr>
        <w:t>₂</w:t>
      </w:r>
      <w:r w:rsidRPr="00CC7B62">
        <w:rPr>
          <w:color w:val="auto"/>
          <w:lang w:val="pl-PL"/>
        </w:rPr>
        <w:t>.</w:t>
      </w:r>
    </w:p>
    <w:p w14:paraId="2A1DE418" w14:textId="77777777" w:rsidR="004E0D90" w:rsidRDefault="004E0D90" w:rsidP="00CC7B62">
      <w:pPr>
        <w:pStyle w:val="Textedesaisie"/>
        <w:rPr>
          <w:color w:val="auto"/>
          <w:lang w:val="pl-PL"/>
        </w:rPr>
      </w:pPr>
    </w:p>
    <w:p w14:paraId="13A2A771" w14:textId="5AAA5E29" w:rsidR="009D3C69" w:rsidRDefault="00223A82" w:rsidP="00CC7B62">
      <w:pPr>
        <w:pStyle w:val="Textedesaisie"/>
        <w:rPr>
          <w:color w:val="auto"/>
          <w:lang w:val="pl-PL"/>
        </w:rPr>
      </w:pPr>
      <w:r>
        <w:rPr>
          <w:color w:val="auto"/>
          <w:lang w:val="pl-PL"/>
        </w:rPr>
        <w:t xml:space="preserve">Więcej </w:t>
      </w:r>
      <w:r w:rsidR="004E0D90">
        <w:rPr>
          <w:color w:val="auto"/>
          <w:lang w:val="pl-PL"/>
        </w:rPr>
        <w:t>informacji</w:t>
      </w:r>
      <w:bookmarkStart w:id="0" w:name="_GoBack"/>
      <w:bookmarkEnd w:id="0"/>
      <w:r>
        <w:rPr>
          <w:color w:val="auto"/>
          <w:lang w:val="pl-PL"/>
        </w:rPr>
        <w:t xml:space="preserve">: </w:t>
      </w:r>
      <w:hyperlink r:id="rId12" w:history="1">
        <w:r w:rsidR="006D5BF2" w:rsidRPr="00B6407B">
          <w:rPr>
            <w:rStyle w:val="Hipercze"/>
            <w:lang w:val="pl-PL"/>
          </w:rPr>
          <w:t>www.engie-polska.pl</w:t>
        </w:r>
      </w:hyperlink>
      <w:r w:rsidR="006D5BF2">
        <w:rPr>
          <w:color w:val="auto"/>
          <w:lang w:val="pl-PL"/>
        </w:rPr>
        <w:t xml:space="preserve"> </w:t>
      </w:r>
    </w:p>
    <w:p w14:paraId="31504FBF" w14:textId="77777777" w:rsidR="00394081" w:rsidRPr="001A1C14" w:rsidRDefault="00394081" w:rsidP="00CC7B62">
      <w:pPr>
        <w:pStyle w:val="Textedesaisie"/>
        <w:rPr>
          <w:rFonts w:ascii="Calibri" w:hAnsi="Calibri" w:cs="Calibri"/>
          <w:color w:val="auto"/>
          <w:lang w:val="pl-PL"/>
        </w:rPr>
      </w:pPr>
    </w:p>
    <w:p w14:paraId="51AA94E7" w14:textId="77777777" w:rsidR="00394081" w:rsidRPr="00E910CF" w:rsidRDefault="00394081" w:rsidP="00394081">
      <w:pPr>
        <w:pStyle w:val="Textedesaisie"/>
        <w:rPr>
          <w:bCs/>
          <w:color w:val="auto"/>
          <w:lang w:val="pl-PL"/>
        </w:rPr>
      </w:pPr>
      <w:r w:rsidRPr="00E910CF">
        <w:rPr>
          <w:b/>
          <w:bCs/>
          <w:color w:val="auto"/>
          <w:lang w:val="pl-PL"/>
        </w:rPr>
        <w:t>KGHM Polska Miedź S.A.</w:t>
      </w:r>
      <w:r w:rsidRPr="00E910CF">
        <w:rPr>
          <w:bCs/>
          <w:color w:val="auto"/>
          <w:lang w:val="pl-PL"/>
        </w:rPr>
        <w:t xml:space="preserve"> jest zintegrowanym producentem miedzi posiadającym własne surowce mineralne, kopalnie, huty i zakłady produkcji walcówki miedzianej. Spółka jest największym producentem miedzi w Europie i należy do elitarnego grona 10 największych producentów miedzi na świecie. Według rankingu World Silver </w:t>
      </w:r>
      <w:proofErr w:type="spellStart"/>
      <w:r w:rsidRPr="00E910CF">
        <w:rPr>
          <w:bCs/>
          <w:color w:val="auto"/>
          <w:lang w:val="pl-PL"/>
        </w:rPr>
        <w:t>Survey</w:t>
      </w:r>
      <w:proofErr w:type="spellEnd"/>
      <w:r w:rsidRPr="00E910CF">
        <w:rPr>
          <w:bCs/>
          <w:color w:val="auto"/>
          <w:lang w:val="pl-PL"/>
        </w:rPr>
        <w:t xml:space="preserve"> 2025 spółka zajmuje 2. miejsce w globalnym rankingu największych producentów srebra. Należące do KGHM huty posiadają prestiżowe wyróżnienie Copper Mark, będące potwierdzeniem efektywnej i zgodnej z najwyższymi standardami produkcji hutniczej miedzi.</w:t>
      </w:r>
    </w:p>
    <w:p w14:paraId="181F4F8A" w14:textId="77777777" w:rsidR="00394081" w:rsidRDefault="00394081" w:rsidP="00394081">
      <w:pPr>
        <w:pStyle w:val="Textedesaisie"/>
        <w:rPr>
          <w:bCs/>
          <w:color w:val="auto"/>
          <w:lang w:val="pl-PL"/>
        </w:rPr>
      </w:pPr>
    </w:p>
    <w:p w14:paraId="043B3103" w14:textId="77777777" w:rsidR="00394081" w:rsidRPr="00E910CF" w:rsidRDefault="00394081" w:rsidP="00394081">
      <w:pPr>
        <w:pStyle w:val="Textedesaisie"/>
        <w:rPr>
          <w:bCs/>
          <w:color w:val="auto"/>
          <w:lang w:val="pl-PL"/>
        </w:rPr>
      </w:pPr>
      <w:r w:rsidRPr="00E910CF">
        <w:rPr>
          <w:bCs/>
          <w:color w:val="auto"/>
          <w:lang w:val="pl-PL"/>
        </w:rPr>
        <w:t>Więcej informacji: </w:t>
      </w:r>
      <w:hyperlink r:id="rId13" w:history="1">
        <w:r w:rsidRPr="00E910CF">
          <w:rPr>
            <w:rStyle w:val="Hipercze"/>
            <w:bCs/>
            <w:lang w:val="pl-PL"/>
          </w:rPr>
          <w:t>www.kghm.com</w:t>
        </w:r>
      </w:hyperlink>
    </w:p>
    <w:p w14:paraId="782780EF" w14:textId="77777777" w:rsidR="00F92ECA" w:rsidRDefault="00F92ECA" w:rsidP="00CC7B62">
      <w:pPr>
        <w:pStyle w:val="Textedesaisie"/>
        <w:rPr>
          <w:color w:val="auto"/>
        </w:rPr>
      </w:pPr>
    </w:p>
    <w:sectPr w:rsidR="00F92ECA" w:rsidSect="00BA6623">
      <w:headerReference w:type="default" r:id="rId14"/>
      <w:footerReference w:type="default" r:id="rId15"/>
      <w:headerReference w:type="first" r:id="rId16"/>
      <w:type w:val="continuous"/>
      <w:pgSz w:w="11906" w:h="16838" w:code="9"/>
      <w:pgMar w:top="851" w:right="1701" w:bottom="851" w:left="170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7F6E9" w14:textId="77777777" w:rsidR="00600AF9" w:rsidRDefault="00600AF9" w:rsidP="003865B7">
      <w:r>
        <w:separator/>
      </w:r>
    </w:p>
  </w:endnote>
  <w:endnote w:type="continuationSeparator" w:id="0">
    <w:p w14:paraId="73F352E1" w14:textId="77777777" w:rsidR="00600AF9" w:rsidRDefault="00600AF9" w:rsidP="0038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tham Black">
    <w:charset w:val="00"/>
    <w:family w:val="auto"/>
    <w:pitch w:val="variable"/>
    <w:sig w:usb0="A00000AF" w:usb1="50000048" w:usb2="00000000" w:usb3="00000000" w:csb0="0000011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180"/>
      <w:gridCol w:w="540"/>
      <w:gridCol w:w="584"/>
    </w:tblGrid>
    <w:tr w:rsidR="00B63ACD" w14:paraId="2FA7BDB5" w14:textId="77777777" w:rsidTr="00B63ACD">
      <w:trPr>
        <w:trHeight w:hRule="exact" w:val="142"/>
      </w:trPr>
      <w:tc>
        <w:tcPr>
          <w:tcW w:w="7920" w:type="dxa"/>
          <w:gridSpan w:val="3"/>
          <w:tcBorders>
            <w:bottom w:val="single" w:sz="4" w:space="0" w:color="00817D" w:themeColor="accent3"/>
          </w:tcBorders>
          <w:vAlign w:val="bottom"/>
        </w:tcPr>
        <w:p w14:paraId="26958E4C" w14:textId="77777777" w:rsidR="00B63ACD" w:rsidRPr="00585399" w:rsidRDefault="00B63ACD" w:rsidP="00585399">
          <w:pPr>
            <w:pStyle w:val="Stopka"/>
            <w:jc w:val="right"/>
            <w:rPr>
              <w:sz w:val="18"/>
              <w:szCs w:val="18"/>
            </w:rPr>
          </w:pPr>
        </w:p>
      </w:tc>
      <w:tc>
        <w:tcPr>
          <w:tcW w:w="584" w:type="dxa"/>
          <w:vMerge w:val="restart"/>
          <w:vAlign w:val="center"/>
        </w:tcPr>
        <w:p w14:paraId="5280BB8C" w14:textId="19EDAABF" w:rsidR="00B63ACD" w:rsidRPr="00585399" w:rsidRDefault="00B63ACD" w:rsidP="000A1580">
          <w:pPr>
            <w:pStyle w:val="Stopka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\* Arabic  \* MERGEFORMAT </w:instrText>
          </w:r>
          <w:r>
            <w:rPr>
              <w:sz w:val="18"/>
              <w:szCs w:val="18"/>
            </w:rPr>
            <w:fldChar w:fldCharType="separate"/>
          </w:r>
          <w:r w:rsidR="004E0D90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  <w:tr w:rsidR="00B63ACD" w14:paraId="7E07D5DF" w14:textId="77777777" w:rsidTr="00B63ACD">
      <w:trPr>
        <w:trHeight w:hRule="exact" w:val="142"/>
      </w:trPr>
      <w:tc>
        <w:tcPr>
          <w:tcW w:w="7920" w:type="dxa"/>
          <w:gridSpan w:val="3"/>
          <w:tcBorders>
            <w:top w:val="single" w:sz="4" w:space="0" w:color="00817D" w:themeColor="accent3"/>
          </w:tcBorders>
          <w:vAlign w:val="bottom"/>
        </w:tcPr>
        <w:p w14:paraId="5125860B" w14:textId="77777777" w:rsidR="00B63ACD" w:rsidRPr="00585399" w:rsidRDefault="00B63ACD" w:rsidP="00585399">
          <w:pPr>
            <w:pStyle w:val="Stopka"/>
            <w:jc w:val="right"/>
            <w:rPr>
              <w:sz w:val="18"/>
              <w:szCs w:val="18"/>
            </w:rPr>
          </w:pPr>
        </w:p>
      </w:tc>
      <w:tc>
        <w:tcPr>
          <w:tcW w:w="584" w:type="dxa"/>
          <w:vMerge/>
          <w:vAlign w:val="bottom"/>
        </w:tcPr>
        <w:p w14:paraId="2794442A" w14:textId="77777777" w:rsidR="00B63ACD" w:rsidRPr="00585399" w:rsidRDefault="00B63ACD" w:rsidP="00585399">
          <w:pPr>
            <w:pStyle w:val="Stopka"/>
            <w:jc w:val="right"/>
            <w:rPr>
              <w:sz w:val="18"/>
              <w:szCs w:val="18"/>
            </w:rPr>
          </w:pPr>
        </w:p>
      </w:tc>
    </w:tr>
    <w:tr w:rsidR="00B63ACD" w14:paraId="102B6074" w14:textId="77777777" w:rsidTr="0046543F">
      <w:tc>
        <w:tcPr>
          <w:tcW w:w="7200" w:type="dxa"/>
          <w:vAlign w:val="bottom"/>
        </w:tcPr>
        <w:p w14:paraId="0DA4CB51" w14:textId="77777777" w:rsidR="00B63ACD" w:rsidRPr="0046543F" w:rsidRDefault="00B63ACD" w:rsidP="0046543F">
          <w:pPr>
            <w:pStyle w:val="Adressepieddepage"/>
            <w:rPr>
              <w:color w:val="84A0AF"/>
            </w:rPr>
          </w:pPr>
          <w:r w:rsidRPr="0046543F">
            <w:rPr>
              <w:color w:val="84A0AF"/>
            </w:rPr>
            <w:t xml:space="preserve">Tour T1 – 1 place Samuel de Champlain – Faubourg de l’Arche - 92930 Paris La Défense cedex – France </w:t>
          </w:r>
        </w:p>
        <w:p w14:paraId="0618AD48" w14:textId="77777777" w:rsidR="00B63ACD" w:rsidRPr="00585399" w:rsidRDefault="00B63ACD" w:rsidP="0046543F">
          <w:pPr>
            <w:pStyle w:val="Adressepieddepage"/>
          </w:pPr>
          <w:r w:rsidRPr="0046543F">
            <w:rPr>
              <w:color w:val="84A0AF"/>
            </w:rPr>
            <w:t>ENGIE – SA AU CAPITAL DE 2 435 285 011 EUROS – RCS NANTERRE 542 107 651 - Tél. : +33 (0)1 44 22 00 00</w:t>
          </w:r>
        </w:p>
      </w:tc>
      <w:tc>
        <w:tcPr>
          <w:tcW w:w="180" w:type="dxa"/>
          <w:vMerge w:val="restart"/>
        </w:tcPr>
        <w:p w14:paraId="7BBC683D" w14:textId="77777777" w:rsidR="00B63ACD" w:rsidRDefault="00B63ACD" w:rsidP="00585399">
          <w:pPr>
            <w:pStyle w:val="Stopka"/>
          </w:pPr>
        </w:p>
      </w:tc>
      <w:tc>
        <w:tcPr>
          <w:tcW w:w="1124" w:type="dxa"/>
          <w:gridSpan w:val="2"/>
          <w:vMerge w:val="restart"/>
          <w:vAlign w:val="bottom"/>
        </w:tcPr>
        <w:p w14:paraId="05F7D823" w14:textId="77777777" w:rsidR="00B63ACD" w:rsidRPr="00B63ACD" w:rsidRDefault="00B63ACD" w:rsidP="00B63ACD">
          <w:pPr>
            <w:pStyle w:val="Texteadresseinternet"/>
          </w:pPr>
          <w:r w:rsidRPr="00B63ACD">
            <w:t>engie.com</w:t>
          </w:r>
        </w:p>
      </w:tc>
    </w:tr>
    <w:tr w:rsidR="00B63ACD" w14:paraId="6475399A" w14:textId="77777777" w:rsidTr="0046543F">
      <w:trPr>
        <w:trHeight w:hRule="exact" w:val="85"/>
      </w:trPr>
      <w:tc>
        <w:tcPr>
          <w:tcW w:w="7200" w:type="dxa"/>
          <w:vAlign w:val="bottom"/>
        </w:tcPr>
        <w:p w14:paraId="6B1FFC48" w14:textId="77777777" w:rsidR="00B63ACD" w:rsidRPr="009705F1" w:rsidRDefault="00B63ACD" w:rsidP="00585399">
          <w:pPr>
            <w:pStyle w:val="Stopka"/>
            <w:spacing w:line="180" w:lineRule="atLeast"/>
            <w:rPr>
              <w:sz w:val="14"/>
              <w:szCs w:val="14"/>
            </w:rPr>
          </w:pPr>
        </w:p>
      </w:tc>
      <w:tc>
        <w:tcPr>
          <w:tcW w:w="180" w:type="dxa"/>
          <w:vMerge/>
        </w:tcPr>
        <w:p w14:paraId="451E548F" w14:textId="77777777" w:rsidR="00B63ACD" w:rsidRDefault="00B63ACD" w:rsidP="00585399">
          <w:pPr>
            <w:pStyle w:val="Stopka"/>
          </w:pPr>
        </w:p>
      </w:tc>
      <w:tc>
        <w:tcPr>
          <w:tcW w:w="1124" w:type="dxa"/>
          <w:gridSpan w:val="2"/>
          <w:vMerge/>
          <w:vAlign w:val="bottom"/>
        </w:tcPr>
        <w:p w14:paraId="379EDC46" w14:textId="77777777" w:rsidR="00B63ACD" w:rsidRPr="00585399" w:rsidRDefault="00B63ACD" w:rsidP="00585399">
          <w:pPr>
            <w:pStyle w:val="Stopka"/>
            <w:jc w:val="right"/>
            <w:rPr>
              <w:sz w:val="18"/>
              <w:szCs w:val="18"/>
            </w:rPr>
          </w:pPr>
        </w:p>
      </w:tc>
    </w:tr>
  </w:tbl>
  <w:p w14:paraId="002FB06D" w14:textId="77777777" w:rsidR="00B63ACD" w:rsidRPr="00585399" w:rsidRDefault="00B63ACD" w:rsidP="005853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22CA4" w14:textId="77777777" w:rsidR="00600AF9" w:rsidRDefault="00600AF9" w:rsidP="003865B7">
      <w:r>
        <w:separator/>
      </w:r>
    </w:p>
  </w:footnote>
  <w:footnote w:type="continuationSeparator" w:id="0">
    <w:p w14:paraId="302A3143" w14:textId="77777777" w:rsidR="00600AF9" w:rsidRDefault="00600AF9" w:rsidP="00386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A5B6F" w14:textId="77777777" w:rsidR="00B63ACD" w:rsidRDefault="00B63ACD" w:rsidP="003C7C34">
    <w:pPr>
      <w:pStyle w:val="Nagwek"/>
    </w:pPr>
  </w:p>
  <w:p w14:paraId="6A82A084" w14:textId="77777777" w:rsidR="00B63ACD" w:rsidRPr="00A47F4D" w:rsidRDefault="00B63ACD" w:rsidP="00A47F4D">
    <w:pPr>
      <w:pStyle w:val="Nagwek"/>
    </w:pPr>
  </w:p>
  <w:p w14:paraId="3054D713" w14:textId="77777777" w:rsidR="00B63ACD" w:rsidRPr="00A47F4D" w:rsidRDefault="00B63ACD" w:rsidP="00A47F4D">
    <w:pPr>
      <w:pStyle w:val="Nagwek"/>
    </w:pPr>
  </w:p>
  <w:p w14:paraId="41CBB5B1" w14:textId="77777777" w:rsidR="00B63ACD" w:rsidRPr="00A47F4D" w:rsidRDefault="00B63ACD" w:rsidP="00A47F4D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079B2F68" wp14:editId="677657E9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1803600" cy="1440000"/>
          <wp:effectExtent l="0" t="0" r="6350" b="825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060D36" w14:textId="77777777" w:rsidR="00B63ACD" w:rsidRPr="00A47F4D" w:rsidRDefault="00B63ACD" w:rsidP="00A47F4D">
    <w:pPr>
      <w:pStyle w:val="Nagwek"/>
    </w:pPr>
  </w:p>
  <w:p w14:paraId="66359626" w14:textId="77777777" w:rsidR="00B63ACD" w:rsidRPr="00A47F4D" w:rsidRDefault="00B63ACD" w:rsidP="00A47F4D">
    <w:pPr>
      <w:pStyle w:val="Nagwek"/>
    </w:pPr>
  </w:p>
  <w:p w14:paraId="30CE1F39" w14:textId="77777777" w:rsidR="00B63ACD" w:rsidRPr="00A47F4D" w:rsidRDefault="00B63ACD" w:rsidP="00A47F4D">
    <w:pPr>
      <w:pStyle w:val="Nagwek"/>
    </w:pPr>
  </w:p>
  <w:p w14:paraId="6E90AB5D" w14:textId="77777777" w:rsidR="00B63ACD" w:rsidRPr="00A47F4D" w:rsidRDefault="00B63ACD" w:rsidP="00FA024F">
    <w:pPr>
      <w:pStyle w:val="Nagwek"/>
      <w:spacing w:line="27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009CA" w14:textId="77777777" w:rsidR="00B63ACD" w:rsidRDefault="00B63ACD">
    <w:pPr>
      <w:pStyle w:val="Nagwek"/>
    </w:pPr>
  </w:p>
  <w:p w14:paraId="7E3484D0" w14:textId="77777777" w:rsidR="00B63ACD" w:rsidRDefault="00B63ACD">
    <w:pPr>
      <w:pStyle w:val="Nagwek"/>
    </w:pPr>
  </w:p>
  <w:p w14:paraId="3FD81846" w14:textId="77777777" w:rsidR="00B63ACD" w:rsidRDefault="00B63ACD">
    <w:pPr>
      <w:pStyle w:val="Nagwek"/>
    </w:pPr>
  </w:p>
  <w:p w14:paraId="602800E1" w14:textId="77777777" w:rsidR="00B63ACD" w:rsidRDefault="00B63ACD">
    <w:pPr>
      <w:pStyle w:val="Nagwek"/>
    </w:pPr>
  </w:p>
  <w:p w14:paraId="79B6B491" w14:textId="77777777" w:rsidR="00B63ACD" w:rsidRDefault="00B63ACD">
    <w:pPr>
      <w:pStyle w:val="Nagwek"/>
    </w:pPr>
  </w:p>
  <w:p w14:paraId="713A100A" w14:textId="77777777" w:rsidR="00B63ACD" w:rsidRDefault="00B63ACD">
    <w:pPr>
      <w:pStyle w:val="Nagwek"/>
    </w:pPr>
  </w:p>
  <w:p w14:paraId="5B864917" w14:textId="77777777" w:rsidR="00B63ACD" w:rsidRDefault="00B63ACD">
    <w:pPr>
      <w:pStyle w:val="Nagwek"/>
    </w:pPr>
  </w:p>
  <w:p w14:paraId="49AEE221" w14:textId="77777777" w:rsidR="00B63ACD" w:rsidRPr="00F7646B" w:rsidRDefault="00B63ACD" w:rsidP="00DB38D1">
    <w:pPr>
      <w:pStyle w:val="Nagwek"/>
      <w:spacing w:line="27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1D4A9F"/>
    <w:multiLevelType w:val="hybridMultilevel"/>
    <w:tmpl w:val="F280B2FE"/>
    <w:lvl w:ilvl="0" w:tplc="237226DC">
      <w:start w:val="1"/>
      <w:numFmt w:val="bullet"/>
      <w:lvlText w:val="–"/>
      <w:lvlJc w:val="left"/>
      <w:pPr>
        <w:ind w:left="720" w:hanging="360"/>
      </w:pPr>
      <w:rPr>
        <w:rFonts w:ascii="Gotham Black" w:hAnsi="Gotham Black" w:hint="default"/>
        <w:caps w:val="0"/>
        <w:strike w:val="0"/>
        <w:dstrike w:val="0"/>
        <w:vanish w:val="0"/>
        <w:sz w:val="4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C366D"/>
    <w:multiLevelType w:val="hybridMultilevel"/>
    <w:tmpl w:val="A08C9E06"/>
    <w:lvl w:ilvl="0" w:tplc="9DC629C2">
      <w:start w:val="1"/>
      <w:numFmt w:val="bullet"/>
      <w:lvlText w:val="–"/>
      <w:lvlJc w:val="left"/>
      <w:pPr>
        <w:ind w:left="720" w:hanging="360"/>
      </w:pPr>
      <w:rPr>
        <w:rFonts w:asciiTheme="majorHAnsi" w:hAnsiTheme="majorHAnsi" w:hint="default"/>
        <w:caps w:val="0"/>
        <w:strike w:val="0"/>
        <w:dstrike w:val="0"/>
        <w:vanish w:val="0"/>
        <w:sz w:val="28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B5EF3"/>
    <w:multiLevelType w:val="hybridMultilevel"/>
    <w:tmpl w:val="D4DA5AFE"/>
    <w:lvl w:ilvl="0" w:tplc="7B62D2AC">
      <w:start w:val="1"/>
      <w:numFmt w:val="bullet"/>
      <w:lvlText w:val="–"/>
      <w:lvlJc w:val="left"/>
      <w:pPr>
        <w:ind w:left="720" w:hanging="360"/>
      </w:pPr>
      <w:rPr>
        <w:rFonts w:ascii="Gotham Black" w:hAnsi="Gotham Black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1460F"/>
    <w:multiLevelType w:val="hybridMultilevel"/>
    <w:tmpl w:val="D0F28BBC"/>
    <w:lvl w:ilvl="0" w:tplc="9FC28624">
      <w:start w:val="1"/>
      <w:numFmt w:val="bullet"/>
      <w:lvlText w:val="–"/>
      <w:lvlJc w:val="left"/>
      <w:pPr>
        <w:ind w:left="720" w:hanging="360"/>
      </w:pPr>
      <w:rPr>
        <w:rFonts w:ascii="Gotham Black" w:hAnsi="Gotham 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94287"/>
    <w:multiLevelType w:val="hybridMultilevel"/>
    <w:tmpl w:val="E8DCEFBA"/>
    <w:lvl w:ilvl="0" w:tplc="33CC7510">
      <w:start w:val="1"/>
      <w:numFmt w:val="bullet"/>
      <w:pStyle w:val="Textepuce"/>
      <w:lvlText w:val="–"/>
      <w:lvlJc w:val="left"/>
      <w:pPr>
        <w:ind w:left="700" w:hanging="360"/>
      </w:pPr>
      <w:rPr>
        <w:rFonts w:asciiTheme="majorHAnsi" w:hAnsiTheme="majorHAnsi" w:cs="Times New Roman" w:hint="default"/>
        <w:caps w:val="0"/>
        <w:strike w:val="0"/>
        <w:dstrike w:val="0"/>
        <w:vanish w:val="0"/>
        <w:color w:val="00AAFF" w:themeColor="accent2"/>
        <w:sz w:val="28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62"/>
    <w:rsid w:val="00004D5E"/>
    <w:rsid w:val="000126F7"/>
    <w:rsid w:val="00016461"/>
    <w:rsid w:val="00040852"/>
    <w:rsid w:val="0005751F"/>
    <w:rsid w:val="00081A29"/>
    <w:rsid w:val="0009002B"/>
    <w:rsid w:val="00096706"/>
    <w:rsid w:val="000A1580"/>
    <w:rsid w:val="000C2302"/>
    <w:rsid w:val="000C711B"/>
    <w:rsid w:val="000F02A0"/>
    <w:rsid w:val="001064AF"/>
    <w:rsid w:val="001065A5"/>
    <w:rsid w:val="00111705"/>
    <w:rsid w:val="001213BB"/>
    <w:rsid w:val="001960F0"/>
    <w:rsid w:val="001F5ED4"/>
    <w:rsid w:val="002019AB"/>
    <w:rsid w:val="00212FF9"/>
    <w:rsid w:val="00223A82"/>
    <w:rsid w:val="002A12F3"/>
    <w:rsid w:val="002B4E35"/>
    <w:rsid w:val="002D2268"/>
    <w:rsid w:val="003076F7"/>
    <w:rsid w:val="00317240"/>
    <w:rsid w:val="00333B7B"/>
    <w:rsid w:val="003356CC"/>
    <w:rsid w:val="00353E47"/>
    <w:rsid w:val="00386092"/>
    <w:rsid w:val="003865B7"/>
    <w:rsid w:val="00394081"/>
    <w:rsid w:val="00396690"/>
    <w:rsid w:val="003C1479"/>
    <w:rsid w:val="003C7C34"/>
    <w:rsid w:val="003E1D19"/>
    <w:rsid w:val="004127BA"/>
    <w:rsid w:val="00420389"/>
    <w:rsid w:val="00431335"/>
    <w:rsid w:val="0046543F"/>
    <w:rsid w:val="00471F4E"/>
    <w:rsid w:val="004E0D90"/>
    <w:rsid w:val="004E5EE3"/>
    <w:rsid w:val="004F135C"/>
    <w:rsid w:val="00514F54"/>
    <w:rsid w:val="0051595F"/>
    <w:rsid w:val="00517BBD"/>
    <w:rsid w:val="005232F9"/>
    <w:rsid w:val="005264D0"/>
    <w:rsid w:val="00550AF2"/>
    <w:rsid w:val="00562B4F"/>
    <w:rsid w:val="00574B0D"/>
    <w:rsid w:val="00585399"/>
    <w:rsid w:val="005D619A"/>
    <w:rsid w:val="005E5E37"/>
    <w:rsid w:val="00600AF9"/>
    <w:rsid w:val="00633F2B"/>
    <w:rsid w:val="006D5BF2"/>
    <w:rsid w:val="00702726"/>
    <w:rsid w:val="00706E83"/>
    <w:rsid w:val="00714945"/>
    <w:rsid w:val="007310D3"/>
    <w:rsid w:val="00747F71"/>
    <w:rsid w:val="00757F37"/>
    <w:rsid w:val="0078427B"/>
    <w:rsid w:val="007A4D69"/>
    <w:rsid w:val="007C4C11"/>
    <w:rsid w:val="007F1522"/>
    <w:rsid w:val="00814DE8"/>
    <w:rsid w:val="00840603"/>
    <w:rsid w:val="0084231F"/>
    <w:rsid w:val="00850619"/>
    <w:rsid w:val="00851EAB"/>
    <w:rsid w:val="008A083E"/>
    <w:rsid w:val="008C0B76"/>
    <w:rsid w:val="008D1132"/>
    <w:rsid w:val="008D2D5E"/>
    <w:rsid w:val="008D6AB2"/>
    <w:rsid w:val="008D7592"/>
    <w:rsid w:val="0091007C"/>
    <w:rsid w:val="00912DAB"/>
    <w:rsid w:val="00921C34"/>
    <w:rsid w:val="00926547"/>
    <w:rsid w:val="009705F1"/>
    <w:rsid w:val="00971591"/>
    <w:rsid w:val="009764FA"/>
    <w:rsid w:val="009A2B57"/>
    <w:rsid w:val="009D3C69"/>
    <w:rsid w:val="009F5DF5"/>
    <w:rsid w:val="00A17125"/>
    <w:rsid w:val="00A25F5D"/>
    <w:rsid w:val="00A47F4D"/>
    <w:rsid w:val="00A63F44"/>
    <w:rsid w:val="00A70313"/>
    <w:rsid w:val="00A80E77"/>
    <w:rsid w:val="00AA3FDF"/>
    <w:rsid w:val="00AC2B42"/>
    <w:rsid w:val="00B12F8C"/>
    <w:rsid w:val="00B63ACD"/>
    <w:rsid w:val="00B63B08"/>
    <w:rsid w:val="00B75B31"/>
    <w:rsid w:val="00B77598"/>
    <w:rsid w:val="00BA6623"/>
    <w:rsid w:val="00BB3742"/>
    <w:rsid w:val="00C23EDE"/>
    <w:rsid w:val="00C31EFC"/>
    <w:rsid w:val="00C5716E"/>
    <w:rsid w:val="00C720B8"/>
    <w:rsid w:val="00C86EEF"/>
    <w:rsid w:val="00C87A20"/>
    <w:rsid w:val="00CC7B62"/>
    <w:rsid w:val="00D0602B"/>
    <w:rsid w:val="00D3514C"/>
    <w:rsid w:val="00D828E7"/>
    <w:rsid w:val="00DB38D1"/>
    <w:rsid w:val="00DC29DB"/>
    <w:rsid w:val="00DD2712"/>
    <w:rsid w:val="00DE1589"/>
    <w:rsid w:val="00DF4C32"/>
    <w:rsid w:val="00E34CFC"/>
    <w:rsid w:val="00E97EF5"/>
    <w:rsid w:val="00EB73C0"/>
    <w:rsid w:val="00F44C26"/>
    <w:rsid w:val="00F45E8D"/>
    <w:rsid w:val="00F47D26"/>
    <w:rsid w:val="00F51D4C"/>
    <w:rsid w:val="00F7646B"/>
    <w:rsid w:val="00F7684A"/>
    <w:rsid w:val="00F80A72"/>
    <w:rsid w:val="00F91818"/>
    <w:rsid w:val="00F92ECA"/>
    <w:rsid w:val="00FA024F"/>
    <w:rsid w:val="00FA5622"/>
    <w:rsid w:val="00FA638A"/>
    <w:rsid w:val="00FD4328"/>
    <w:rsid w:val="00FD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3632F"/>
  <w15:docId w15:val="{B038F019-60A3-4683-A1DD-D67CC6F0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ECA"/>
    <w:pPr>
      <w:spacing w:after="0" w:line="240" w:lineRule="atLeast"/>
    </w:pPr>
    <w:rPr>
      <w:color w:val="67AE6E" w:themeColor="background2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1132"/>
    <w:pPr>
      <w:keepNext/>
      <w:keepLines/>
      <w:spacing w:line="432" w:lineRule="exact"/>
      <w:jc w:val="center"/>
      <w:outlineLvl w:val="0"/>
    </w:pPr>
    <w:rPr>
      <w:rFonts w:asciiTheme="majorHAnsi" w:eastAsiaTheme="majorEastAsia" w:hAnsiTheme="majorHAnsi" w:cstheme="majorBidi"/>
      <w:bCs/>
      <w:color w:val="00AAFF" w:themeColor="accent2"/>
      <w:sz w:val="36"/>
      <w:szCs w:val="3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link w:val="NagwekZnak"/>
    <w:uiPriority w:val="99"/>
    <w:unhideWhenUsed/>
    <w:rsid w:val="002019AB"/>
    <w:pPr>
      <w:spacing w:after="0" w:line="240" w:lineRule="exact"/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019AB"/>
    <w:rPr>
      <w:sz w:val="20"/>
    </w:rPr>
  </w:style>
  <w:style w:type="paragraph" w:styleId="Stopka">
    <w:name w:val="footer"/>
    <w:link w:val="StopkaZnak"/>
    <w:uiPriority w:val="99"/>
    <w:unhideWhenUsed/>
    <w:rsid w:val="003C7C34"/>
    <w:pPr>
      <w:spacing w:after="0" w:line="240" w:lineRule="exact"/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3C7C34"/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6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69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D1132"/>
    <w:rPr>
      <w:rFonts w:asciiTheme="majorHAnsi" w:eastAsiaTheme="majorEastAsia" w:hAnsiTheme="majorHAnsi" w:cstheme="majorBidi"/>
      <w:bCs/>
      <w:color w:val="00AAFF" w:themeColor="accent2"/>
      <w:sz w:val="36"/>
      <w:szCs w:val="36"/>
      <w:lang w:val="en-US"/>
    </w:rPr>
  </w:style>
  <w:style w:type="table" w:styleId="Tabela-Siatka">
    <w:name w:val="Table Grid"/>
    <w:basedOn w:val="Standardowy"/>
    <w:uiPriority w:val="59"/>
    <w:rsid w:val="000C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postale">
    <w:name w:val="Adresse postale"/>
    <w:basedOn w:val="Normalny"/>
    <w:semiHidden/>
    <w:rsid w:val="00317240"/>
    <w:pPr>
      <w:spacing w:line="200" w:lineRule="atLeast"/>
    </w:pPr>
    <w:rPr>
      <w:color w:val="F4C867" w:themeColor="text2"/>
      <w:sz w:val="16"/>
      <w:szCs w:val="17"/>
    </w:rPr>
  </w:style>
  <w:style w:type="paragraph" w:customStyle="1" w:styleId="Adresseinternet">
    <w:name w:val="Adresse internet"/>
    <w:basedOn w:val="Adressepostale"/>
    <w:semiHidden/>
    <w:rsid w:val="00317240"/>
    <w:pPr>
      <w:framePr w:hSpace="142" w:wrap="around" w:hAnchor="margin" w:yAlign="bottom"/>
      <w:suppressOverlap/>
      <w:jc w:val="right"/>
    </w:pPr>
    <w:rPr>
      <w:color w:val="17255F" w:themeColor="accent1"/>
      <w:sz w:val="17"/>
    </w:rPr>
  </w:style>
  <w:style w:type="paragraph" w:customStyle="1" w:styleId="Adressesocit">
    <w:name w:val="Adresse société"/>
    <w:basedOn w:val="Adressepostale"/>
    <w:semiHidden/>
    <w:rsid w:val="00317240"/>
    <w:pPr>
      <w:framePr w:hSpace="142" w:wrap="around" w:hAnchor="margin" w:yAlign="bottom"/>
      <w:suppressOverlap/>
    </w:pPr>
    <w:rPr>
      <w:sz w:val="17"/>
    </w:rPr>
  </w:style>
  <w:style w:type="paragraph" w:customStyle="1" w:styleId="Numrodetlphone">
    <w:name w:val="Numéro de téléphone"/>
    <w:basedOn w:val="Adressepostale"/>
    <w:semiHidden/>
    <w:rsid w:val="002D2268"/>
    <w:pPr>
      <w:framePr w:hSpace="142" w:wrap="around" w:hAnchor="margin" w:yAlign="bottom"/>
      <w:suppressOverlap/>
    </w:pPr>
  </w:style>
  <w:style w:type="paragraph" w:customStyle="1" w:styleId="CapitalRCS">
    <w:name w:val="Capital RCS"/>
    <w:basedOn w:val="Adressepostale"/>
    <w:semiHidden/>
    <w:rsid w:val="002D2268"/>
    <w:pPr>
      <w:framePr w:hSpace="142" w:wrap="around" w:hAnchor="margin" w:yAlign="bottom"/>
      <w:suppressOverlap/>
    </w:pPr>
  </w:style>
  <w:style w:type="paragraph" w:customStyle="1" w:styleId="Intitul">
    <w:name w:val="Intitulé"/>
    <w:basedOn w:val="Normalny"/>
    <w:qFormat/>
    <w:rsid w:val="008D1132"/>
    <w:pPr>
      <w:jc w:val="right"/>
    </w:pPr>
    <w:rPr>
      <w:color w:val="17255F" w:themeColor="accent1"/>
      <w:sz w:val="28"/>
      <w:szCs w:val="28"/>
    </w:rPr>
  </w:style>
  <w:style w:type="paragraph" w:customStyle="1" w:styleId="Textepuce">
    <w:name w:val="Texte puce"/>
    <w:basedOn w:val="Textedesaisie"/>
    <w:qFormat/>
    <w:rsid w:val="00714945"/>
    <w:pPr>
      <w:numPr>
        <w:numId w:val="15"/>
      </w:numPr>
      <w:ind w:left="680" w:hanging="340"/>
    </w:pPr>
  </w:style>
  <w:style w:type="paragraph" w:customStyle="1" w:styleId="Texteadresseinternet">
    <w:name w:val="Texte adresse internet"/>
    <w:basedOn w:val="Stopka"/>
    <w:qFormat/>
    <w:rsid w:val="00B63ACD"/>
    <w:pPr>
      <w:jc w:val="right"/>
    </w:pPr>
    <w:rPr>
      <w:color w:val="00817D" w:themeColor="accent3"/>
      <w:sz w:val="18"/>
      <w:szCs w:val="18"/>
    </w:rPr>
  </w:style>
  <w:style w:type="paragraph" w:customStyle="1" w:styleId="Adressepieddepage">
    <w:name w:val="Adresse pied de page"/>
    <w:basedOn w:val="Stopka"/>
    <w:qFormat/>
    <w:rsid w:val="00BA6623"/>
    <w:pPr>
      <w:spacing w:line="180" w:lineRule="atLeast"/>
    </w:pPr>
    <w:rPr>
      <w:color w:val="00817D" w:themeColor="accent3"/>
      <w:sz w:val="14"/>
      <w:szCs w:val="14"/>
    </w:rPr>
  </w:style>
  <w:style w:type="character" w:customStyle="1" w:styleId="Bold">
    <w:name w:val="Bold"/>
    <w:basedOn w:val="Domylnaczcionkaakapitu"/>
    <w:uiPriority w:val="1"/>
    <w:qFormat/>
    <w:rsid w:val="0078427B"/>
    <w:rPr>
      <w:rFonts w:cs="Times New Roman"/>
      <w:b/>
      <w:lang w:val="en-US" w:eastAsia="x-none"/>
    </w:rPr>
  </w:style>
  <w:style w:type="paragraph" w:customStyle="1" w:styleId="Textedesaisie">
    <w:name w:val="Texte de saisie"/>
    <w:basedOn w:val="Normalny"/>
    <w:qFormat/>
    <w:rsid w:val="00562B4F"/>
    <w:pPr>
      <w:jc w:val="both"/>
    </w:pPr>
    <w:rPr>
      <w:color w:val="000000" w:themeColor="text1"/>
    </w:rPr>
  </w:style>
  <w:style w:type="paragraph" w:customStyle="1" w:styleId="Texteintroduction">
    <w:name w:val="Texte introduction"/>
    <w:basedOn w:val="Textedesaisie"/>
    <w:qFormat/>
    <w:rsid w:val="008C0B76"/>
    <w:rPr>
      <w:b/>
      <w:sz w:val="22"/>
    </w:rPr>
  </w:style>
  <w:style w:type="paragraph" w:customStyle="1" w:styleId="Datedudocument">
    <w:name w:val="Date du document"/>
    <w:basedOn w:val="Normalny"/>
    <w:qFormat/>
    <w:rsid w:val="008D1132"/>
    <w:pPr>
      <w:jc w:val="right"/>
    </w:pPr>
    <w:rPr>
      <w:color w:val="17255F" w:themeColor="accent1"/>
      <w:sz w:val="28"/>
      <w:szCs w:val="28"/>
    </w:rPr>
  </w:style>
  <w:style w:type="character" w:styleId="Hipercze">
    <w:name w:val="Hyperlink"/>
    <w:basedOn w:val="Domylnaczcionkaakapitu"/>
    <w:uiPriority w:val="99"/>
    <w:rsid w:val="008D1132"/>
    <w:rPr>
      <w:color w:val="00AAFF" w:themeColor="accent2"/>
      <w:u w:val="single"/>
    </w:rPr>
  </w:style>
  <w:style w:type="paragraph" w:customStyle="1" w:styleId="Texteapropos">
    <w:name w:val="Texte a propos"/>
    <w:basedOn w:val="Textedesaisie"/>
    <w:qFormat/>
    <w:rsid w:val="00F92ECA"/>
    <w:pPr>
      <w:spacing w:line="216" w:lineRule="atLeast"/>
    </w:pPr>
    <w:rPr>
      <w:color w:val="auto"/>
      <w:sz w:val="18"/>
      <w:szCs w:val="18"/>
    </w:rPr>
  </w:style>
  <w:style w:type="paragraph" w:customStyle="1" w:styleId="Textecontact">
    <w:name w:val="Texte contact"/>
    <w:basedOn w:val="Textedesaisie"/>
    <w:qFormat/>
    <w:rsid w:val="00F92ECA"/>
    <w:pPr>
      <w:spacing w:line="216" w:lineRule="atLeast"/>
      <w:jc w:val="left"/>
    </w:pPr>
    <w:rPr>
      <w:color w:val="auto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C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EDE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EDE"/>
    <w:rPr>
      <w:color w:val="67AE6E" w:themeColor="background2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EDE"/>
    <w:rPr>
      <w:vertAlign w:val="superscript"/>
    </w:rPr>
  </w:style>
  <w:style w:type="paragraph" w:styleId="Poprawka">
    <w:name w:val="Revision"/>
    <w:hidden/>
    <w:uiPriority w:val="99"/>
    <w:semiHidden/>
    <w:rsid w:val="00394081"/>
    <w:pPr>
      <w:spacing w:after="0" w:line="240" w:lineRule="auto"/>
    </w:pPr>
    <w:rPr>
      <w:color w:val="67AE6E" w:themeColor="background2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5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0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3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kghm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ngie-polsk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j\Downloads\Press%20release%20Template%20(2).dotx" TargetMode="External"/></Relationships>
</file>

<file path=word/theme/theme1.xml><?xml version="1.0" encoding="utf-8"?>
<a:theme xmlns:a="http://schemas.openxmlformats.org/drawingml/2006/main" name="Thème Office">
  <a:themeElements>
    <a:clrScheme name="ENGIE WORD">
      <a:dk1>
        <a:sysClr val="windowText" lastClr="000000"/>
      </a:dk1>
      <a:lt1>
        <a:sysClr val="window" lastClr="FFFFFF"/>
      </a:lt1>
      <a:dk2>
        <a:srgbClr val="F4C867"/>
      </a:dk2>
      <a:lt2>
        <a:srgbClr val="67AE6E"/>
      </a:lt2>
      <a:accent1>
        <a:srgbClr val="17255F"/>
      </a:accent1>
      <a:accent2>
        <a:srgbClr val="00AAFF"/>
      </a:accent2>
      <a:accent3>
        <a:srgbClr val="00817D"/>
      </a:accent3>
      <a:accent4>
        <a:srgbClr val="E18554"/>
      </a:accent4>
      <a:accent5>
        <a:srgbClr val="1D8CBC"/>
      </a:accent5>
      <a:accent6>
        <a:srgbClr val="4BB0B9"/>
      </a:accent6>
      <a:hlink>
        <a:srgbClr val="000000"/>
      </a:hlink>
      <a:folHlink>
        <a:srgbClr val="000000"/>
      </a:folHlink>
    </a:clrScheme>
    <a:fontScheme name="Arial Black -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bf472f7-a010-4b5a-bb99-a26ed4c99680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BEBC1F51AFBC4FA9CABE1273F680D0" ma:contentTypeVersion="16" ma:contentTypeDescription="Utwórz nowy dokument." ma:contentTypeScope="" ma:versionID="5fe782b47889094dd2a2c9da467a79e4">
  <xsd:schema xmlns:xsd="http://www.w3.org/2001/XMLSchema" xmlns:xs="http://www.w3.org/2001/XMLSchema" xmlns:p="http://schemas.microsoft.com/office/2006/metadata/properties" xmlns:ns2="87037488-ec5d-4aba-84c2-9b1d22638e8e" xmlns:ns3="58b5a6ef-3976-4b86-a61c-2b233245df1a" xmlns:ns4="e0555a73-95f1-4537-8631-abe7d984fa9b" targetNamespace="http://schemas.microsoft.com/office/2006/metadata/properties" ma:root="true" ma:fieldsID="e2c88469c185f4f57674055d7e4ec425" ns2:_="" ns3:_="" ns4:_="">
    <xsd:import namespace="87037488-ec5d-4aba-84c2-9b1d22638e8e"/>
    <xsd:import namespace="58b5a6ef-3976-4b86-a61c-2b233245df1a"/>
    <xsd:import namespace="e0555a73-95f1-4537-8631-abe7d984fa9b"/>
    <xsd:element name="properties">
      <xsd:complexType>
        <xsd:sequence>
          <xsd:element name="documentManagement">
            <xsd:complexType>
              <xsd:all>
                <xsd:element ref="ns2:b1b820adfd3e4a078472514c1a5cb5ff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CR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8b10c86-abff-4866-8eb6-950d4954d5e5}" ma:internalName="TaxCatchAll" ma:showField="CatchAllData" ma:web="e0555a73-95f1-4537-8631-abe7d984f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8b10c86-abff-4866-8eb6-950d4954d5e5}" ma:internalName="TaxCatchAllLabel" ma:readOnly="true" ma:showField="CatchAllDataLabel" ma:web="e0555a73-95f1-4537-8631-abe7d984f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5a6ef-3976-4b86-a61c-2b233245d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3bf472f7-a010-4b5a-bb99-a26ed4c996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55a73-95f1-4537-8631-abe7d984f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b5a6ef-3976-4b86-a61c-2b233245df1a">
      <Terms xmlns="http://schemas.microsoft.com/office/infopath/2007/PartnerControls"/>
    </lcf76f155ced4ddcb4097134ff3c332f>
    <b1b820adfd3e4a078472514c1a5cb5ff xmlns="87037488-ec5d-4aba-84c2-9b1d22638e8e">
      <Terms xmlns="http://schemas.microsoft.com/office/infopath/2007/PartnerControls"/>
    </b1b820adfd3e4a078472514c1a5cb5ff>
    <TaxCatchAll xmlns="87037488-ec5d-4aba-84c2-9b1d22638e8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70757-20A6-4983-BC83-EA142C2D630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B9D7AC7-08C6-48A5-BA35-3E95013CF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58b5a6ef-3976-4b86-a61c-2b233245df1a"/>
    <ds:schemaRef ds:uri="e0555a73-95f1-4537-8631-abe7d984f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969931-3C41-47CF-A7DE-5846CA1A3900}">
  <ds:schemaRefs>
    <ds:schemaRef ds:uri="http://schemas.microsoft.com/office/2006/metadata/properties"/>
    <ds:schemaRef ds:uri="http://schemas.microsoft.com/office/infopath/2007/PartnerControls"/>
    <ds:schemaRef ds:uri="58b5a6ef-3976-4b86-a61c-2b233245df1a"/>
    <ds:schemaRef ds:uri="87037488-ec5d-4aba-84c2-9b1d22638e8e"/>
  </ds:schemaRefs>
</ds:datastoreItem>
</file>

<file path=customXml/itemProps4.xml><?xml version="1.0" encoding="utf-8"?>
<ds:datastoreItem xmlns:ds="http://schemas.openxmlformats.org/officeDocument/2006/customXml" ds:itemID="{F92E00FE-3F8A-4101-9AA7-C405E5B846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DEB665-9383-4865-BB9F-2AE989E1C1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a9b9e15-83d2-4075-9282-a04e05c6580a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Press release Template (2)</Template>
  <TotalTime>1</TotalTime>
  <Pages>2</Pages>
  <Words>728</Words>
  <Characters>4372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ENGIE</vt:lpstr>
      <vt:lpstr>ENGIE</vt:lpstr>
    </vt:vector>
  </TitlesOfParts>
  <Manager>ENGIE</Manager>
  <Company>ENGIE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ENGIE</dc:title>
  <dc:subject>ENGIE</dc:subject>
  <dc:creator>Alicja Dołęgowska</dc:creator>
  <cp:lastModifiedBy>Alicja Dołęgowska</cp:lastModifiedBy>
  <cp:revision>3</cp:revision>
  <dcterms:created xsi:type="dcterms:W3CDTF">2025-09-19T07:55:00Z</dcterms:created>
  <dcterms:modified xsi:type="dcterms:W3CDTF">2025-09-19T12:20:00Z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0x01010051BEBC1F51AFBC4FA9CABE1273F680D0</vt:lpwstr>
  </property>
</Properties>
</file>