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1BFE" w14:textId="77777777" w:rsidR="003C117D" w:rsidRDefault="003C117D" w:rsidP="003C117D">
      <w:pPr>
        <w:spacing w:before="120" w:after="120" w:line="276" w:lineRule="auto"/>
        <w:jc w:val="both"/>
        <w:rPr>
          <w:rFonts w:ascii="Calibri" w:eastAsia="Calibri" w:hAnsi="Calibri" w:cs="Calibri"/>
        </w:rPr>
      </w:pPr>
    </w:p>
    <w:p w14:paraId="78FBA16F" w14:textId="77777777" w:rsidR="003C117D" w:rsidRDefault="003C117D" w:rsidP="003C117D">
      <w:pPr>
        <w:spacing w:before="120" w:after="120" w:line="276" w:lineRule="auto"/>
        <w:jc w:val="both"/>
        <w:rPr>
          <w:rFonts w:ascii="Calibri" w:eastAsia="Calibri" w:hAnsi="Calibri" w:cs="Calibri"/>
        </w:rPr>
      </w:pPr>
      <w:r w:rsidRPr="00374CA1">
        <w:rPr>
          <w:rFonts w:ascii="Calibri" w:eastAsia="Calibri" w:hAnsi="Calibri" w:cs="Calibri"/>
          <w:noProof/>
        </w:rPr>
        <w:drawing>
          <wp:anchor distT="0" distB="0" distL="114300" distR="114300" simplePos="0" relativeHeight="251659264" behindDoc="0" locked="0" layoutInCell="1" allowOverlap="1" wp14:anchorId="116BAAD3" wp14:editId="6A852A01">
            <wp:simplePos x="0" y="0"/>
            <wp:positionH relativeFrom="margin">
              <wp:posOffset>2736850</wp:posOffset>
            </wp:positionH>
            <wp:positionV relativeFrom="paragraph">
              <wp:posOffset>-573405</wp:posOffset>
            </wp:positionV>
            <wp:extent cx="3124361" cy="1124008"/>
            <wp:effectExtent l="0" t="0" r="0" b="0"/>
            <wp:wrapNone/>
            <wp:docPr id="2133038123" name="Obraz 1"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38123" name="Obraz 1" descr="Obraz zawierający tekst, Czcionka, zrzut ekranu, Jaskrawoniebieski&#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3124361" cy="1124008"/>
                    </a:xfrm>
                    <a:prstGeom prst="rect">
                      <a:avLst/>
                    </a:prstGeom>
                  </pic:spPr>
                </pic:pic>
              </a:graphicData>
            </a:graphic>
          </wp:anchor>
        </w:drawing>
      </w:r>
    </w:p>
    <w:p w14:paraId="686D0812" w14:textId="77777777" w:rsidR="003C117D" w:rsidRPr="003C117D" w:rsidRDefault="003C117D" w:rsidP="003C117D">
      <w:pPr>
        <w:spacing w:before="120" w:after="120" w:line="276" w:lineRule="auto"/>
        <w:jc w:val="both"/>
        <w:rPr>
          <w:rFonts w:ascii="Calibri" w:eastAsia="Calibri" w:hAnsi="Calibri" w:cs="Calibri"/>
        </w:rPr>
      </w:pPr>
    </w:p>
    <w:p w14:paraId="39DB9858" w14:textId="77777777" w:rsidR="003C117D" w:rsidRPr="003C117D" w:rsidRDefault="003C117D" w:rsidP="003C117D">
      <w:pPr>
        <w:spacing w:before="120" w:after="120" w:line="276" w:lineRule="auto"/>
        <w:jc w:val="both"/>
        <w:rPr>
          <w:rFonts w:ascii="Calibri" w:eastAsia="Calibri" w:hAnsi="Calibri" w:cs="Calibri"/>
        </w:rPr>
      </w:pPr>
    </w:p>
    <w:p w14:paraId="387040D6" w14:textId="77777777" w:rsidR="003C117D" w:rsidRPr="003C117D" w:rsidRDefault="003C117D" w:rsidP="003C117D">
      <w:pPr>
        <w:spacing w:before="120" w:after="120" w:line="276" w:lineRule="auto"/>
        <w:jc w:val="both"/>
        <w:rPr>
          <w:rFonts w:ascii="Calibri" w:eastAsia="Calibri" w:hAnsi="Calibri" w:cs="Calibri"/>
        </w:rPr>
      </w:pPr>
      <w:r w:rsidRPr="003C117D">
        <w:rPr>
          <w:rFonts w:ascii="Calibri" w:eastAsia="Calibri" w:hAnsi="Calibri" w:cs="Calibri"/>
        </w:rPr>
        <w:t>Kontakt dla mediów:                                                                                            Informacja prasowa</w:t>
      </w:r>
    </w:p>
    <w:p w14:paraId="4574158D" w14:textId="178AD1BA" w:rsidR="003C117D" w:rsidRPr="003C117D" w:rsidRDefault="003C117D" w:rsidP="003C117D">
      <w:pPr>
        <w:spacing w:before="120" w:after="120" w:line="276" w:lineRule="auto"/>
        <w:jc w:val="both"/>
        <w:rPr>
          <w:rFonts w:ascii="Calibri" w:eastAsia="Calibri" w:hAnsi="Calibri" w:cs="Calibri"/>
        </w:rPr>
      </w:pPr>
      <w:r w:rsidRPr="003C117D">
        <w:rPr>
          <w:rFonts w:ascii="Calibri" w:eastAsia="Calibri" w:hAnsi="Calibri" w:cs="Calibri"/>
        </w:rPr>
        <w:t xml:space="preserve">e-mail: </w:t>
      </w:r>
      <w:hyperlink r:id="rId6">
        <w:r w:rsidRPr="003C117D">
          <w:rPr>
            <w:rFonts w:ascii="Calibri" w:eastAsia="Calibri" w:hAnsi="Calibri" w:cs="Calibri"/>
            <w:color w:val="0563C1"/>
            <w:u w:val="single"/>
          </w:rPr>
          <w:t>media@parp.gov.pl</w:t>
        </w:r>
      </w:hyperlink>
      <w:r w:rsidRPr="003C117D">
        <w:rPr>
          <w:rFonts w:ascii="Calibri" w:eastAsia="Calibri" w:hAnsi="Calibri" w:cs="Calibri"/>
        </w:rPr>
        <w:t xml:space="preserve">                                                                          Warszawa, </w:t>
      </w:r>
      <w:r w:rsidRPr="003C117D">
        <w:rPr>
          <w:rFonts w:ascii="Calibri" w:eastAsia="Calibri" w:hAnsi="Calibri" w:cs="Calibri"/>
        </w:rPr>
        <w:t>16</w:t>
      </w:r>
      <w:r w:rsidRPr="003C117D">
        <w:rPr>
          <w:rFonts w:ascii="Calibri" w:eastAsia="Calibri" w:hAnsi="Calibri" w:cs="Calibri"/>
        </w:rPr>
        <w:t>.0</w:t>
      </w:r>
      <w:r w:rsidRPr="003C117D">
        <w:rPr>
          <w:rFonts w:ascii="Calibri" w:eastAsia="Calibri" w:hAnsi="Calibri" w:cs="Calibri"/>
        </w:rPr>
        <w:t>9</w:t>
      </w:r>
      <w:r w:rsidRPr="003C117D">
        <w:rPr>
          <w:rFonts w:ascii="Calibri" w:eastAsia="Calibri" w:hAnsi="Calibri" w:cs="Calibri"/>
        </w:rPr>
        <w:t>.2025 r.</w:t>
      </w:r>
    </w:p>
    <w:p w14:paraId="6411D0C9" w14:textId="77777777" w:rsidR="003C117D" w:rsidRPr="003C117D" w:rsidRDefault="003C117D" w:rsidP="003C117D">
      <w:pPr>
        <w:pStyle w:val="Nagwek1"/>
        <w:spacing w:before="120" w:after="120" w:line="276" w:lineRule="auto"/>
        <w:rPr>
          <w:rFonts w:cs="Calibri"/>
        </w:rPr>
      </w:pPr>
    </w:p>
    <w:p w14:paraId="7008840E" w14:textId="581977B2" w:rsidR="00C110BC" w:rsidRPr="003C117D" w:rsidRDefault="00C110BC" w:rsidP="003C117D">
      <w:pPr>
        <w:pStyle w:val="Nagwek1"/>
        <w:spacing w:before="120" w:after="120" w:line="276" w:lineRule="auto"/>
        <w:rPr>
          <w:rFonts w:cs="Calibri"/>
        </w:rPr>
      </w:pPr>
      <w:r w:rsidRPr="003C117D">
        <w:rPr>
          <w:rFonts w:cs="Calibri"/>
        </w:rPr>
        <w:t xml:space="preserve">Nowy impuls dla </w:t>
      </w:r>
      <w:proofErr w:type="spellStart"/>
      <w:r w:rsidRPr="003C117D">
        <w:rPr>
          <w:rFonts w:cs="Calibri"/>
        </w:rPr>
        <w:t>cleantech</w:t>
      </w:r>
      <w:proofErr w:type="spellEnd"/>
      <w:r w:rsidRPr="003C117D">
        <w:rPr>
          <w:rFonts w:cs="Calibri"/>
        </w:rPr>
        <w:t>.</w:t>
      </w:r>
      <w:r w:rsidRPr="003C117D">
        <w:rPr>
          <w:rFonts w:cs="Calibri"/>
        </w:rPr>
        <w:t xml:space="preserve"> PARP rusza z naborem w ramach programu STEP</w:t>
      </w:r>
    </w:p>
    <w:p w14:paraId="7F1D7177" w14:textId="7FE42FBE" w:rsidR="00C110BC" w:rsidRPr="003C117D" w:rsidRDefault="00C110BC" w:rsidP="003C117D">
      <w:pPr>
        <w:spacing w:before="120" w:after="120" w:line="276" w:lineRule="auto"/>
        <w:rPr>
          <w:rFonts w:ascii="Calibri" w:hAnsi="Calibri" w:cs="Calibri"/>
          <w:b/>
          <w:bCs/>
        </w:rPr>
      </w:pPr>
      <w:r w:rsidRPr="003C117D">
        <w:rPr>
          <w:rFonts w:ascii="Calibri" w:hAnsi="Calibri" w:cs="Calibri"/>
          <w:b/>
          <w:bCs/>
        </w:rPr>
        <w:t xml:space="preserve">Rusza nabór </w:t>
      </w:r>
      <w:r w:rsidRPr="00C110BC">
        <w:rPr>
          <w:rFonts w:ascii="Calibri" w:hAnsi="Calibri" w:cs="Calibri"/>
          <w:b/>
          <w:bCs/>
        </w:rPr>
        <w:t>„</w:t>
      </w:r>
      <w:r w:rsidRPr="003C117D">
        <w:rPr>
          <w:rFonts w:ascii="Calibri" w:hAnsi="Calibri" w:cs="Calibri"/>
          <w:b/>
          <w:bCs/>
        </w:rPr>
        <w:t xml:space="preserve">STEP – Czyste i </w:t>
      </w:r>
      <w:proofErr w:type="spellStart"/>
      <w:r w:rsidRPr="003C117D">
        <w:rPr>
          <w:rFonts w:ascii="Calibri" w:hAnsi="Calibri" w:cs="Calibri"/>
          <w:b/>
          <w:bCs/>
        </w:rPr>
        <w:t>zasobooszczędne</w:t>
      </w:r>
      <w:proofErr w:type="spellEnd"/>
      <w:r w:rsidRPr="003C117D">
        <w:rPr>
          <w:rFonts w:ascii="Calibri" w:hAnsi="Calibri" w:cs="Calibri"/>
          <w:b/>
          <w:bCs/>
        </w:rPr>
        <w:t xml:space="preserve"> technologie</w:t>
      </w:r>
      <w:r w:rsidRPr="00C110BC">
        <w:rPr>
          <w:rFonts w:ascii="Calibri" w:hAnsi="Calibri" w:cs="Calibri"/>
          <w:b/>
          <w:bCs/>
        </w:rPr>
        <w:t xml:space="preserve">” </w:t>
      </w:r>
      <w:r w:rsidRPr="003C117D">
        <w:rPr>
          <w:rFonts w:ascii="Calibri" w:hAnsi="Calibri" w:cs="Calibri"/>
          <w:b/>
          <w:bCs/>
        </w:rPr>
        <w:t xml:space="preserve">finansowany </w:t>
      </w:r>
      <w:r w:rsidRPr="00C110BC">
        <w:rPr>
          <w:rFonts w:ascii="Calibri" w:hAnsi="Calibri" w:cs="Calibri"/>
          <w:b/>
          <w:bCs/>
        </w:rPr>
        <w:t>w ramach Funduszy Europejskich dla Nowoczesnej Gospodarki (FENG).</w:t>
      </w:r>
      <w:r w:rsidRPr="003C117D">
        <w:rPr>
          <w:rFonts w:ascii="Calibri" w:hAnsi="Calibri" w:cs="Calibri"/>
          <w:b/>
          <w:bCs/>
        </w:rPr>
        <w:t xml:space="preserve"> </w:t>
      </w:r>
      <w:proofErr w:type="spellStart"/>
      <w:r w:rsidRPr="003C117D">
        <w:rPr>
          <w:rFonts w:ascii="Calibri" w:hAnsi="Calibri" w:cs="Calibri"/>
          <w:b/>
          <w:bCs/>
        </w:rPr>
        <w:t>Cleantech</w:t>
      </w:r>
      <w:proofErr w:type="spellEnd"/>
      <w:r w:rsidRPr="003C117D">
        <w:rPr>
          <w:rFonts w:ascii="Calibri" w:hAnsi="Calibri" w:cs="Calibri"/>
          <w:b/>
          <w:bCs/>
        </w:rPr>
        <w:t xml:space="preserve"> to jeden z filarów globalnej zmiany – obejmuje nie tylko odnawialne źródła energii, lecz także inteligentne zarządzanie zasobami, nowoczesny recykling czy efektywne magazynowanie energii. Dzięki tym technologiom możliwe staje się budowanie przyszłości, która będzie bardziej przyjazna środowisku, stabilna i konkurencyjna. To nie moda, lecz kierunek, w którym zmierza świat – a Polska i Europa mają szansę wyznaczać ten kurs.</w:t>
      </w:r>
    </w:p>
    <w:p w14:paraId="243426B5" w14:textId="77777777" w:rsidR="00C110BC" w:rsidRPr="003C117D" w:rsidRDefault="00C110BC" w:rsidP="003C117D">
      <w:pPr>
        <w:spacing w:before="120" w:after="120" w:line="276" w:lineRule="auto"/>
        <w:rPr>
          <w:rFonts w:ascii="Calibri" w:hAnsi="Calibri" w:cs="Calibri"/>
        </w:rPr>
      </w:pPr>
      <w:r w:rsidRPr="003C117D">
        <w:rPr>
          <w:rFonts w:ascii="Calibri" w:hAnsi="Calibri" w:cs="Calibri"/>
        </w:rPr>
        <w:t xml:space="preserve">STEP, czyli Platforma Technologii Strategicznych dla Europy, to nowa inicjatywa Unii Europejskiej mająca na celu wzmocnienie gospodarczej suwerenności oraz zwiększenie konkurencyjności Europy na arenie międzynarodowej. Projekt ten łączy i koordynuje istniejące już mechanizmy wsparcia, takie jak Horyzont Europa, </w:t>
      </w:r>
      <w:proofErr w:type="spellStart"/>
      <w:r w:rsidRPr="003C117D">
        <w:rPr>
          <w:rFonts w:ascii="Calibri" w:hAnsi="Calibri" w:cs="Calibri"/>
        </w:rPr>
        <w:t>InvestEU</w:t>
      </w:r>
      <w:proofErr w:type="spellEnd"/>
      <w:r w:rsidRPr="003C117D">
        <w:rPr>
          <w:rFonts w:ascii="Calibri" w:hAnsi="Calibri" w:cs="Calibri"/>
        </w:rPr>
        <w:t xml:space="preserve"> czy Fundusz Innowacyjny, koncentrując je na obszarach o kluczowym znaczeniu dla przyszłości Wspólnoty. Szczególny nacisk położono na trzy strategiczne sektory: nowoczesne technologie cyfrowe i </w:t>
      </w:r>
      <w:proofErr w:type="spellStart"/>
      <w:r w:rsidRPr="003C117D">
        <w:rPr>
          <w:rFonts w:ascii="Calibri" w:hAnsi="Calibri" w:cs="Calibri"/>
        </w:rPr>
        <w:t>deep-tech</w:t>
      </w:r>
      <w:proofErr w:type="spellEnd"/>
      <w:r w:rsidRPr="003C117D">
        <w:rPr>
          <w:rFonts w:ascii="Calibri" w:hAnsi="Calibri" w:cs="Calibri"/>
        </w:rPr>
        <w:t xml:space="preserve">, innowacje zeroemisyjne oraz </w:t>
      </w:r>
      <w:proofErr w:type="spellStart"/>
      <w:r w:rsidRPr="003C117D">
        <w:rPr>
          <w:rFonts w:ascii="Calibri" w:hAnsi="Calibri" w:cs="Calibri"/>
        </w:rPr>
        <w:t>cleantech</w:t>
      </w:r>
      <w:proofErr w:type="spellEnd"/>
      <w:r w:rsidRPr="003C117D">
        <w:rPr>
          <w:rFonts w:ascii="Calibri" w:hAnsi="Calibri" w:cs="Calibri"/>
        </w:rPr>
        <w:t>, a także biotechnologie – w tym produkcję leków o znaczeniu krytycznym. To właśnie w tych dziedzinach Unia dostrzega największy potencjał rozwoju i potrzebę budowy niezależności od zewnętrznych dostawców.</w:t>
      </w:r>
    </w:p>
    <w:p w14:paraId="0288F065" w14:textId="7BDFDE54" w:rsidR="00C110BC" w:rsidRPr="003C117D" w:rsidRDefault="00C110BC" w:rsidP="003C117D">
      <w:pPr>
        <w:pStyle w:val="Nagwek2"/>
      </w:pPr>
      <w:r w:rsidRPr="003C117D">
        <w:t>Czego dotyczy nabór?</w:t>
      </w:r>
    </w:p>
    <w:p w14:paraId="42396A79" w14:textId="0D765AA5" w:rsidR="00C110BC" w:rsidRPr="00C110BC" w:rsidRDefault="00C110BC" w:rsidP="003C117D">
      <w:pPr>
        <w:spacing w:before="120" w:after="120" w:line="276" w:lineRule="auto"/>
        <w:rPr>
          <w:rFonts w:ascii="Calibri" w:hAnsi="Calibri" w:cs="Calibri"/>
        </w:rPr>
      </w:pPr>
      <w:r w:rsidRPr="00C110BC">
        <w:rPr>
          <w:rFonts w:ascii="Calibri" w:hAnsi="Calibri" w:cs="Calibri"/>
        </w:rPr>
        <w:t>Nabory w ramach „</w:t>
      </w:r>
      <w:r w:rsidRPr="003C117D">
        <w:rPr>
          <w:rFonts w:ascii="Calibri" w:hAnsi="Calibri" w:cs="Calibri"/>
        </w:rPr>
        <w:t xml:space="preserve">STEP – Czyste i </w:t>
      </w:r>
      <w:proofErr w:type="spellStart"/>
      <w:r w:rsidRPr="003C117D">
        <w:rPr>
          <w:rFonts w:ascii="Calibri" w:hAnsi="Calibri" w:cs="Calibri"/>
        </w:rPr>
        <w:t>zasobooszczędne</w:t>
      </w:r>
      <w:proofErr w:type="spellEnd"/>
      <w:r w:rsidRPr="003C117D">
        <w:rPr>
          <w:rFonts w:ascii="Calibri" w:hAnsi="Calibri" w:cs="Calibri"/>
        </w:rPr>
        <w:t xml:space="preserve"> technologie</w:t>
      </w:r>
      <w:r w:rsidRPr="00C110BC">
        <w:rPr>
          <w:rFonts w:ascii="Calibri" w:hAnsi="Calibri" w:cs="Calibri"/>
        </w:rPr>
        <w:t>”</w:t>
      </w:r>
      <w:r w:rsidRPr="00C110BC">
        <w:rPr>
          <w:rFonts w:ascii="Calibri" w:hAnsi="Calibri" w:cs="Calibri"/>
          <w:b/>
          <w:bCs/>
        </w:rPr>
        <w:t xml:space="preserve"> </w:t>
      </w:r>
      <w:r w:rsidRPr="003C117D">
        <w:rPr>
          <w:rFonts w:ascii="Calibri" w:hAnsi="Calibri" w:cs="Calibri"/>
        </w:rPr>
        <w:t>są</w:t>
      </w:r>
      <w:r w:rsidRPr="00C110BC">
        <w:rPr>
          <w:rFonts w:ascii="Calibri" w:hAnsi="Calibri" w:cs="Calibri"/>
        </w:rPr>
        <w:t xml:space="preserve"> przeprowadzane w podziale na dwie ścieżki:</w:t>
      </w:r>
    </w:p>
    <w:p w14:paraId="681897B3" w14:textId="77777777" w:rsidR="00C110BC" w:rsidRPr="003C117D" w:rsidRDefault="00C110BC" w:rsidP="003C117D">
      <w:pPr>
        <w:pStyle w:val="Akapitzlist"/>
        <w:numPr>
          <w:ilvl w:val="0"/>
          <w:numId w:val="1"/>
        </w:numPr>
        <w:spacing w:before="120" w:after="120" w:line="276" w:lineRule="auto"/>
        <w:rPr>
          <w:rFonts w:ascii="Calibri" w:hAnsi="Calibri" w:cs="Calibri"/>
        </w:rPr>
      </w:pPr>
      <w:r w:rsidRPr="003C117D">
        <w:rPr>
          <w:rFonts w:ascii="Calibri" w:hAnsi="Calibri" w:cs="Calibri"/>
        </w:rPr>
        <w:t>Ścieżka A: projekty inwestycyjne, które wnoszą na rynek wewnętrzny UE innowacyjny lub najnowocześniejszy lub przełomowy element o znaczącym potencjale gospodarczym;</w:t>
      </w:r>
    </w:p>
    <w:p w14:paraId="05DF99FA" w14:textId="39B822B7" w:rsidR="00C110BC" w:rsidRPr="003C117D" w:rsidRDefault="00C110BC" w:rsidP="003C117D">
      <w:pPr>
        <w:pStyle w:val="Akapitzlist"/>
        <w:numPr>
          <w:ilvl w:val="0"/>
          <w:numId w:val="1"/>
        </w:numPr>
        <w:spacing w:before="120" w:after="120" w:line="276" w:lineRule="auto"/>
        <w:rPr>
          <w:rFonts w:ascii="Calibri" w:hAnsi="Calibri" w:cs="Calibri"/>
        </w:rPr>
      </w:pPr>
      <w:r w:rsidRPr="003C117D">
        <w:rPr>
          <w:rFonts w:ascii="Calibri" w:hAnsi="Calibri" w:cs="Calibri"/>
        </w:rPr>
        <w:t>Ścieżka B: projekty inwestycyjne, które przyczyniają się do ograniczania lub zwalczania strategicznej zależności Unii Europejskiej.</w:t>
      </w:r>
    </w:p>
    <w:p w14:paraId="1D5A73A9" w14:textId="443265F4" w:rsidR="003C117D" w:rsidRPr="003C117D" w:rsidRDefault="003C117D" w:rsidP="003C117D">
      <w:pPr>
        <w:spacing w:before="120" w:after="120" w:line="276" w:lineRule="auto"/>
        <w:rPr>
          <w:rFonts w:ascii="Calibri" w:hAnsi="Calibri" w:cs="Calibri"/>
        </w:rPr>
      </w:pPr>
      <w:r w:rsidRPr="003C117D">
        <w:rPr>
          <w:rFonts w:ascii="Calibri" w:hAnsi="Calibri" w:cs="Calibri"/>
        </w:rPr>
        <w:t xml:space="preserve">W </w:t>
      </w:r>
      <w:r w:rsidRPr="003C117D">
        <w:rPr>
          <w:rFonts w:ascii="Calibri" w:hAnsi="Calibri" w:cs="Calibri"/>
          <w:b/>
          <w:bCs/>
        </w:rPr>
        <w:t>Ścieżce A</w:t>
      </w:r>
      <w:r w:rsidRPr="003C117D">
        <w:rPr>
          <w:rFonts w:ascii="Calibri" w:hAnsi="Calibri" w:cs="Calibri"/>
        </w:rPr>
        <w:t xml:space="preserve"> celem jest wsparcie przedsiębiorstw w realizacji inwestycji związanych z technologiami krytycznymi w sektorze czystych i </w:t>
      </w:r>
      <w:proofErr w:type="spellStart"/>
      <w:r w:rsidRPr="003C117D">
        <w:rPr>
          <w:rFonts w:ascii="Calibri" w:hAnsi="Calibri" w:cs="Calibri"/>
        </w:rPr>
        <w:t>zasobooszczędnych</w:t>
      </w:r>
      <w:proofErr w:type="spellEnd"/>
      <w:r w:rsidRPr="003C117D">
        <w:rPr>
          <w:rFonts w:ascii="Calibri" w:hAnsi="Calibri" w:cs="Calibri"/>
        </w:rPr>
        <w:t xml:space="preserve"> technologii cyfrowych. </w:t>
      </w:r>
      <w:r w:rsidRPr="003C117D">
        <w:rPr>
          <w:rFonts w:ascii="Calibri" w:hAnsi="Calibri" w:cs="Calibri"/>
        </w:rPr>
        <w:lastRenderedPageBreak/>
        <w:t>Finansowanie może obejmować zarówno rozwój samej technologii, jak i kluczowych elementów odpowiadających jej łańcuchom wartości.</w:t>
      </w:r>
    </w:p>
    <w:p w14:paraId="3213EC4B" w14:textId="224E55B9" w:rsidR="003C117D" w:rsidRPr="003C117D" w:rsidRDefault="003C117D" w:rsidP="003C117D">
      <w:pPr>
        <w:spacing w:before="120" w:after="120" w:line="276" w:lineRule="auto"/>
        <w:rPr>
          <w:rFonts w:ascii="Calibri" w:hAnsi="Calibri" w:cs="Calibri"/>
        </w:rPr>
      </w:pPr>
      <w:r w:rsidRPr="003C117D">
        <w:rPr>
          <w:rFonts w:ascii="Calibri" w:hAnsi="Calibri" w:cs="Calibri"/>
        </w:rPr>
        <w:t xml:space="preserve">Z kolei </w:t>
      </w:r>
      <w:r w:rsidRPr="003C117D">
        <w:rPr>
          <w:rFonts w:ascii="Calibri" w:hAnsi="Calibri" w:cs="Calibri"/>
          <w:b/>
          <w:bCs/>
        </w:rPr>
        <w:t>Ścieżka B</w:t>
      </w:r>
      <w:r w:rsidRPr="003C117D">
        <w:rPr>
          <w:rFonts w:ascii="Calibri" w:hAnsi="Calibri" w:cs="Calibri"/>
        </w:rPr>
        <w:t xml:space="preserve"> umożliwia uzyskanie dofinansowania na inwestycje w obszarze technologii krytycznych w sektorze </w:t>
      </w:r>
      <w:proofErr w:type="spellStart"/>
      <w:r w:rsidRPr="003C117D">
        <w:rPr>
          <w:rFonts w:ascii="Calibri" w:hAnsi="Calibri" w:cs="Calibri"/>
        </w:rPr>
        <w:t>cleantech</w:t>
      </w:r>
      <w:proofErr w:type="spellEnd"/>
      <w:r w:rsidRPr="003C117D">
        <w:rPr>
          <w:rFonts w:ascii="Calibri" w:hAnsi="Calibri" w:cs="Calibri"/>
        </w:rPr>
        <w:t>, które służą ograniczaniu lub eliminowaniu strategicznej zależności Unii Europejskiej.</w:t>
      </w:r>
    </w:p>
    <w:p w14:paraId="1C5846C2" w14:textId="415CC12D" w:rsidR="00C110BC" w:rsidRPr="00C110BC" w:rsidRDefault="00C110BC" w:rsidP="003C117D">
      <w:pPr>
        <w:spacing w:before="120" w:after="120" w:line="276" w:lineRule="auto"/>
        <w:rPr>
          <w:rFonts w:ascii="Calibri" w:hAnsi="Calibri" w:cs="Calibri"/>
        </w:rPr>
      </w:pPr>
      <w:r w:rsidRPr="00C110BC">
        <w:rPr>
          <w:rFonts w:ascii="Calibri" w:hAnsi="Calibri" w:cs="Calibri"/>
        </w:rPr>
        <w:t xml:space="preserve">Obszary czystych i </w:t>
      </w:r>
      <w:proofErr w:type="spellStart"/>
      <w:r w:rsidRPr="00C110BC">
        <w:rPr>
          <w:rFonts w:ascii="Calibri" w:hAnsi="Calibri" w:cs="Calibri"/>
        </w:rPr>
        <w:t>zasobooszczędnych</w:t>
      </w:r>
      <w:proofErr w:type="spellEnd"/>
      <w:r w:rsidRPr="00C110BC">
        <w:rPr>
          <w:rFonts w:ascii="Calibri" w:hAnsi="Calibri" w:cs="Calibri"/>
        </w:rPr>
        <w:t xml:space="preserve"> technologii, które mogą być rozwijane w ramach projektów, obejmują szerokie spektrum rozwiązań wpisujących się w transformację energetyczną i zieloną gospodarkę. Zaliczają się do nich technologie odnawialnych źródeł energii</w:t>
      </w:r>
      <w:r w:rsidRPr="003C117D">
        <w:rPr>
          <w:rFonts w:ascii="Calibri" w:hAnsi="Calibri" w:cs="Calibri"/>
        </w:rPr>
        <w:t xml:space="preserve"> – </w:t>
      </w:r>
      <w:r w:rsidRPr="00C110BC">
        <w:rPr>
          <w:rFonts w:ascii="Calibri" w:hAnsi="Calibri" w:cs="Calibri"/>
        </w:rPr>
        <w:t xml:space="preserve">od </w:t>
      </w:r>
      <w:proofErr w:type="spellStart"/>
      <w:r w:rsidRPr="00C110BC">
        <w:rPr>
          <w:rFonts w:ascii="Calibri" w:hAnsi="Calibri" w:cs="Calibri"/>
        </w:rPr>
        <w:t>fotowoltaiki</w:t>
      </w:r>
      <w:proofErr w:type="spellEnd"/>
      <w:r w:rsidRPr="00C110BC">
        <w:rPr>
          <w:rFonts w:ascii="Calibri" w:hAnsi="Calibri" w:cs="Calibri"/>
        </w:rPr>
        <w:t xml:space="preserve">, energetyki wiatrowej i wodnej, przez geotermię i pompy ciepła, aż po biogaz, </w:t>
      </w:r>
      <w:proofErr w:type="spellStart"/>
      <w:r w:rsidRPr="00C110BC">
        <w:rPr>
          <w:rFonts w:ascii="Calibri" w:hAnsi="Calibri" w:cs="Calibri"/>
        </w:rPr>
        <w:t>biometan</w:t>
      </w:r>
      <w:proofErr w:type="spellEnd"/>
      <w:r w:rsidRPr="00C110BC">
        <w:rPr>
          <w:rFonts w:ascii="Calibri" w:hAnsi="Calibri" w:cs="Calibri"/>
        </w:rPr>
        <w:t xml:space="preserve"> czy wodór. Ważne miejsce zajmują również innowacje w zakresie magazynowania energii, baterii i rozwiązań sieciowych, które wspierają cyfryzację oraz stabilność systemu elektroenergetycznego. Projekty mogą dotyczyć także technologii wychwytywania, transportu i wykorzystania CO₂, a także rozwiązania dekarbonizacyjne dla przemysłu i zrównoważone paliwa alternatywne. Istotnym obszarem są też biotechnologie związane z klimatem i energią, zaawansowane materiały oraz metody ich recyklingu, które pozwalają ograniczać zużycie surowców krytycznych. Do katalogu wchodzą również rozwiązania wspierające gospodarkę o obiegu zamkniętym, takie jak technologie ponownego użycia i przetwarzania odpadów czy uzdatnianie i odsalanie wody.</w:t>
      </w:r>
    </w:p>
    <w:p w14:paraId="581F5531" w14:textId="354091A4" w:rsidR="00C110BC" w:rsidRPr="00C110BC" w:rsidRDefault="003C117D" w:rsidP="003C117D">
      <w:pPr>
        <w:pStyle w:val="Nagwek2"/>
      </w:pPr>
      <w:r w:rsidRPr="003C117D">
        <w:t>Co obejmuje wsparci</w:t>
      </w:r>
      <w:r w:rsidR="00C110BC" w:rsidRPr="00C110BC">
        <w:t>e?</w:t>
      </w:r>
    </w:p>
    <w:p w14:paraId="1FEB63D6" w14:textId="77777777" w:rsidR="003C117D" w:rsidRPr="003C117D" w:rsidRDefault="003C117D" w:rsidP="003C117D">
      <w:pPr>
        <w:spacing w:before="120" w:after="120" w:line="276" w:lineRule="auto"/>
        <w:rPr>
          <w:rFonts w:ascii="Calibri" w:hAnsi="Calibri" w:cs="Calibri"/>
        </w:rPr>
      </w:pPr>
      <w:r w:rsidRPr="003C117D">
        <w:rPr>
          <w:rFonts w:ascii="Calibri" w:hAnsi="Calibri" w:cs="Calibri"/>
        </w:rPr>
        <w:t xml:space="preserve">W ramach naborów „STEP – Czyste i </w:t>
      </w:r>
      <w:proofErr w:type="spellStart"/>
      <w:r w:rsidRPr="003C117D">
        <w:rPr>
          <w:rFonts w:ascii="Calibri" w:hAnsi="Calibri" w:cs="Calibri"/>
        </w:rPr>
        <w:t>zasobooszczędne</w:t>
      </w:r>
      <w:proofErr w:type="spellEnd"/>
      <w:r w:rsidRPr="003C117D">
        <w:rPr>
          <w:rFonts w:ascii="Calibri" w:hAnsi="Calibri" w:cs="Calibri"/>
        </w:rPr>
        <w:t xml:space="preserve"> technologie” można uzyskać wsparcie dla projektów realizowanych jako inwestycje początkowe w ramach regionalnej pomocy inwestycyjnej. W zakresie pomocy środowiskowej możliwe jest dofinansowanie inwestycji na rzecz ochrony środowiska i obniżenia emisyjności, przedsięwzięć poprawiających efektywność energetyczną – zarówno ogólnie, jak i (warunkowo) w budynkach – a także rozwoju odnawialnych źródeł energii, wodoru odnawialnego i wysokosprawnej kogeneracji. Finansowane mogą być również inwestycje wspierające gospodarkę o obiegu zamkniętym oraz efektywne zarządzanie zasobami.</w:t>
      </w:r>
    </w:p>
    <w:p w14:paraId="2461D9AB" w14:textId="77777777" w:rsidR="003C117D" w:rsidRPr="003C117D" w:rsidRDefault="003C117D" w:rsidP="003C117D">
      <w:pPr>
        <w:spacing w:before="120" w:after="120" w:line="276" w:lineRule="auto"/>
        <w:rPr>
          <w:rFonts w:ascii="Calibri" w:hAnsi="Calibri" w:cs="Calibri"/>
        </w:rPr>
      </w:pPr>
      <w:r w:rsidRPr="003C117D">
        <w:rPr>
          <w:rFonts w:ascii="Calibri" w:hAnsi="Calibri" w:cs="Calibri"/>
        </w:rPr>
        <w:t xml:space="preserve">Przewidziano także pomoc szkoleniową oraz pomoc de </w:t>
      </w:r>
      <w:proofErr w:type="spellStart"/>
      <w:r w:rsidRPr="003C117D">
        <w:rPr>
          <w:rFonts w:ascii="Calibri" w:hAnsi="Calibri" w:cs="Calibri"/>
        </w:rPr>
        <w:t>minimis</w:t>
      </w:r>
      <w:proofErr w:type="spellEnd"/>
      <w:r w:rsidRPr="003C117D">
        <w:rPr>
          <w:rFonts w:ascii="Calibri" w:hAnsi="Calibri" w:cs="Calibri"/>
        </w:rPr>
        <w:t>. MŚP mogą ubiegać się o wsparcie usług doradczych świadczonych przez zewnętrznych ekspertów, a także o dofinansowanie działań zwiększających innowacyjność małych i średnich przedsiębiorstw.</w:t>
      </w:r>
    </w:p>
    <w:p w14:paraId="58E82F30" w14:textId="77777777" w:rsidR="003C117D" w:rsidRPr="003C117D" w:rsidRDefault="003C117D" w:rsidP="003C117D">
      <w:pPr>
        <w:spacing w:before="120" w:after="120" w:line="276" w:lineRule="auto"/>
        <w:rPr>
          <w:rFonts w:ascii="Calibri" w:hAnsi="Calibri" w:cs="Calibri"/>
        </w:rPr>
      </w:pPr>
      <w:r w:rsidRPr="003C117D">
        <w:rPr>
          <w:rFonts w:ascii="Calibri" w:hAnsi="Calibri" w:cs="Calibri"/>
        </w:rPr>
        <w:t>W ramach działania można uzyskać dofinansowanie na wydatki związane z zakupem gruntów, nieruchomości, robót budowlanych, środków trwałych, wartości niematerialnych i prawnych, a także usług szkoleniowych i doradczych.</w:t>
      </w:r>
    </w:p>
    <w:p w14:paraId="321E2C8C" w14:textId="21930AAA" w:rsidR="00C110BC" w:rsidRPr="00C110BC" w:rsidRDefault="003C117D" w:rsidP="003C117D">
      <w:pPr>
        <w:pStyle w:val="Nagwek2"/>
      </w:pPr>
      <w:r w:rsidRPr="003C117D">
        <w:t>Kto może otrzymać wsparcie?</w:t>
      </w:r>
    </w:p>
    <w:p w14:paraId="4A9FBAD2" w14:textId="77777777" w:rsidR="00C110BC" w:rsidRPr="00C110BC" w:rsidRDefault="00C110BC" w:rsidP="003C117D">
      <w:pPr>
        <w:spacing w:before="120" w:after="120" w:line="276" w:lineRule="auto"/>
        <w:rPr>
          <w:rFonts w:ascii="Calibri" w:hAnsi="Calibri" w:cs="Calibri"/>
        </w:rPr>
      </w:pPr>
      <w:r w:rsidRPr="00C110BC">
        <w:rPr>
          <w:rFonts w:ascii="Calibri" w:hAnsi="Calibri" w:cs="Calibri"/>
        </w:rPr>
        <w:t xml:space="preserve">O dofinansowanie mogą ubiegać się przedsiębiorstwa MŚP i duże, w tym również przedsiębiorstwa o statusie small </w:t>
      </w:r>
      <w:proofErr w:type="spellStart"/>
      <w:r w:rsidRPr="00C110BC">
        <w:rPr>
          <w:rFonts w:ascii="Calibri" w:hAnsi="Calibri" w:cs="Calibri"/>
        </w:rPr>
        <w:t>mid-caps</w:t>
      </w:r>
      <w:proofErr w:type="spellEnd"/>
      <w:r w:rsidRPr="00C110BC">
        <w:rPr>
          <w:rFonts w:ascii="Calibri" w:hAnsi="Calibri" w:cs="Calibri"/>
        </w:rPr>
        <w:t xml:space="preserve"> i </w:t>
      </w:r>
      <w:proofErr w:type="spellStart"/>
      <w:r w:rsidRPr="00C110BC">
        <w:rPr>
          <w:rFonts w:ascii="Calibri" w:hAnsi="Calibri" w:cs="Calibri"/>
        </w:rPr>
        <w:t>mid-caps</w:t>
      </w:r>
      <w:proofErr w:type="spellEnd"/>
      <w:r w:rsidRPr="00C110BC">
        <w:rPr>
          <w:rFonts w:ascii="Calibri" w:hAnsi="Calibri" w:cs="Calibri"/>
        </w:rPr>
        <w:t xml:space="preserve">, które realizują innowacyjne projekty w strategicznych obszarach </w:t>
      </w:r>
      <w:proofErr w:type="spellStart"/>
      <w:r w:rsidRPr="00C110BC">
        <w:rPr>
          <w:rFonts w:ascii="Calibri" w:hAnsi="Calibri" w:cs="Calibri"/>
        </w:rPr>
        <w:t>cleantech</w:t>
      </w:r>
      <w:proofErr w:type="spellEnd"/>
      <w:r w:rsidRPr="00C110BC">
        <w:rPr>
          <w:rFonts w:ascii="Calibri" w:hAnsi="Calibri" w:cs="Calibri"/>
        </w:rPr>
        <w:t xml:space="preserve">. Przedsiębiorstwo - jako wnioskodawca lub beneficjent - nie może być bezpośrednio ani pośrednio kontrolowane przez państwo trzecie lub podmiot </w:t>
      </w:r>
      <w:r w:rsidRPr="00C110BC">
        <w:rPr>
          <w:rFonts w:ascii="Calibri" w:hAnsi="Calibri" w:cs="Calibri"/>
        </w:rPr>
        <w:lastRenderedPageBreak/>
        <w:t>zarejestrowany poza UE. Wyjątkiem są kraje należące do Europejskiego Obszaru Gospodarczego oraz Szwajcaria, które nie są traktowane jako państwa trzecie.</w:t>
      </w:r>
    </w:p>
    <w:p w14:paraId="6CCEDA76" w14:textId="77777777" w:rsidR="00C110BC" w:rsidRPr="00C110BC" w:rsidRDefault="00C110BC" w:rsidP="003C117D">
      <w:pPr>
        <w:spacing w:before="120" w:after="120" w:line="276" w:lineRule="auto"/>
        <w:rPr>
          <w:rFonts w:ascii="Calibri" w:hAnsi="Calibri" w:cs="Calibri"/>
        </w:rPr>
      </w:pPr>
      <w:r w:rsidRPr="00C110BC">
        <w:rPr>
          <w:rFonts w:ascii="Calibri" w:hAnsi="Calibri" w:cs="Calibri"/>
        </w:rPr>
        <w:t>Minimalna wartość kosztów kwalifikowalnych w projekcie wynosi 10 mln zł, natomiast maksymalna kwota możliwego dofinansowania to 150 mln zł. Wnioskodawca jest zobowiązany do wniesienia wkładu własnego na poziomie co najmniej 25% kosztów kwalifikowalnych, objętych wsparciem w ramach regionalnej pomocy inwestycyjnej. Wkład ten musi pochodzić ze środków finansowych wolnych od publicznego wsparcia. Poziom dofinansowania zależy od kategorii udzielanej pomocy i może się różnić w zależności od specyfiki projektu.</w:t>
      </w:r>
    </w:p>
    <w:p w14:paraId="569FC858" w14:textId="77777777" w:rsidR="00C110BC" w:rsidRPr="00C110BC" w:rsidRDefault="00C110BC" w:rsidP="003C117D">
      <w:pPr>
        <w:spacing w:before="120" w:after="120" w:line="276" w:lineRule="auto"/>
        <w:rPr>
          <w:rFonts w:ascii="Calibri" w:hAnsi="Calibri" w:cs="Calibri"/>
        </w:rPr>
      </w:pPr>
      <w:r w:rsidRPr="00C110BC">
        <w:rPr>
          <w:rFonts w:ascii="Calibri" w:hAnsi="Calibri" w:cs="Calibri"/>
        </w:rPr>
        <w:t>Nabór w obydwu ścieżkach potrwa od 16 września do 21 października 2025 r. Wniosek o dofinansowanie projektu należy złożyć za pośrednictwem Lokalnego Systemu Informatycznego dostępnego na stronie internetowej PARP.</w:t>
      </w:r>
    </w:p>
    <w:p w14:paraId="4AD5ABF7" w14:textId="77777777" w:rsidR="00C110BC" w:rsidRPr="00C110BC" w:rsidRDefault="00C110BC" w:rsidP="003C117D">
      <w:pPr>
        <w:spacing w:before="120" w:after="120" w:line="276" w:lineRule="auto"/>
        <w:rPr>
          <w:rFonts w:ascii="Calibri" w:hAnsi="Calibri" w:cs="Calibri"/>
        </w:rPr>
      </w:pPr>
      <w:r w:rsidRPr="00C110BC">
        <w:rPr>
          <w:rFonts w:ascii="Calibri" w:hAnsi="Calibri" w:cs="Calibri"/>
        </w:rPr>
        <w:t>Szczegółowe informacje znajdują się na stronach PARP:</w:t>
      </w:r>
    </w:p>
    <w:p w14:paraId="0232EDF6" w14:textId="77777777" w:rsidR="00C110BC" w:rsidRPr="00C110BC" w:rsidRDefault="00C110BC" w:rsidP="003C117D">
      <w:pPr>
        <w:spacing w:before="120" w:after="120" w:line="276" w:lineRule="auto"/>
        <w:rPr>
          <w:rFonts w:ascii="Calibri" w:hAnsi="Calibri" w:cs="Calibri"/>
        </w:rPr>
      </w:pPr>
      <w:hyperlink r:id="rId7" w:history="1">
        <w:r w:rsidRPr="00C110BC">
          <w:rPr>
            <w:rStyle w:val="Hipercze"/>
            <w:rFonts w:ascii="Calibri" w:hAnsi="Calibri" w:cs="Calibri"/>
          </w:rPr>
          <w:t xml:space="preserve">STEP - Czyste i </w:t>
        </w:r>
        <w:proofErr w:type="spellStart"/>
        <w:r w:rsidRPr="00C110BC">
          <w:rPr>
            <w:rStyle w:val="Hipercze"/>
            <w:rFonts w:ascii="Calibri" w:hAnsi="Calibri" w:cs="Calibri"/>
          </w:rPr>
          <w:t>zasobooszczęd</w:t>
        </w:r>
        <w:r w:rsidRPr="00C110BC">
          <w:rPr>
            <w:rStyle w:val="Hipercze"/>
            <w:rFonts w:ascii="Calibri" w:hAnsi="Calibri" w:cs="Calibri"/>
          </w:rPr>
          <w:t>n</w:t>
        </w:r>
        <w:r w:rsidRPr="00C110BC">
          <w:rPr>
            <w:rStyle w:val="Hipercze"/>
            <w:rFonts w:ascii="Calibri" w:hAnsi="Calibri" w:cs="Calibri"/>
          </w:rPr>
          <w:t>e</w:t>
        </w:r>
        <w:proofErr w:type="spellEnd"/>
        <w:r w:rsidRPr="00C110BC">
          <w:rPr>
            <w:rStyle w:val="Hipercze"/>
            <w:rFonts w:ascii="Calibri" w:hAnsi="Calibri" w:cs="Calibri"/>
          </w:rPr>
          <w:t xml:space="preserve"> technologie - Innowacyjne technologie krytyczne,</w:t>
        </w:r>
      </w:hyperlink>
    </w:p>
    <w:p w14:paraId="76DFB7ED" w14:textId="77777777" w:rsidR="00C110BC" w:rsidRDefault="00C110BC" w:rsidP="003C117D">
      <w:pPr>
        <w:spacing w:before="120" w:after="120" w:line="276" w:lineRule="auto"/>
        <w:rPr>
          <w:rFonts w:ascii="Calibri" w:hAnsi="Calibri" w:cs="Calibri"/>
        </w:rPr>
      </w:pPr>
      <w:hyperlink r:id="rId8" w:history="1">
        <w:r w:rsidRPr="00C110BC">
          <w:rPr>
            <w:rStyle w:val="Hipercze"/>
            <w:rFonts w:ascii="Calibri" w:hAnsi="Calibri" w:cs="Calibri"/>
          </w:rPr>
          <w:t xml:space="preserve">STEP - Czyste i </w:t>
        </w:r>
        <w:proofErr w:type="spellStart"/>
        <w:r w:rsidRPr="00C110BC">
          <w:rPr>
            <w:rStyle w:val="Hipercze"/>
            <w:rFonts w:ascii="Calibri" w:hAnsi="Calibri" w:cs="Calibri"/>
          </w:rPr>
          <w:t>zasobooszcz</w:t>
        </w:r>
        <w:r w:rsidRPr="00C110BC">
          <w:rPr>
            <w:rStyle w:val="Hipercze"/>
            <w:rFonts w:ascii="Calibri" w:hAnsi="Calibri" w:cs="Calibri"/>
          </w:rPr>
          <w:t>ę</w:t>
        </w:r>
        <w:r w:rsidRPr="00C110BC">
          <w:rPr>
            <w:rStyle w:val="Hipercze"/>
            <w:rFonts w:ascii="Calibri" w:hAnsi="Calibri" w:cs="Calibri"/>
          </w:rPr>
          <w:t>dne</w:t>
        </w:r>
        <w:proofErr w:type="spellEnd"/>
        <w:r w:rsidRPr="00C110BC">
          <w:rPr>
            <w:rStyle w:val="Hipercze"/>
            <w:rFonts w:ascii="Calibri" w:hAnsi="Calibri" w:cs="Calibri"/>
          </w:rPr>
          <w:t xml:space="preserve"> technologie - Strategiczna niezależność UE.</w:t>
        </w:r>
      </w:hyperlink>
    </w:p>
    <w:p w14:paraId="4871606A" w14:textId="77777777" w:rsidR="003C117D" w:rsidRPr="00C110BC" w:rsidRDefault="003C117D" w:rsidP="003C117D">
      <w:pPr>
        <w:spacing w:before="120" w:after="120" w:line="276" w:lineRule="auto"/>
        <w:rPr>
          <w:rFonts w:ascii="Calibri" w:hAnsi="Calibri" w:cs="Calibri"/>
        </w:rPr>
      </w:pPr>
    </w:p>
    <w:p w14:paraId="37793FCC" w14:textId="66285B2F" w:rsidR="00122E7B" w:rsidRDefault="003C117D">
      <w:r>
        <w:rPr>
          <w:noProof/>
        </w:rPr>
        <w:drawing>
          <wp:inline distT="0" distB="0" distL="0" distR="0" wp14:anchorId="353F0BE4" wp14:editId="408CA6D6">
            <wp:extent cx="5760720" cy="412750"/>
            <wp:effectExtent l="0" t="0" r="0" b="6350"/>
            <wp:docPr id="10749321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3212" name="Obraz 1074932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12750"/>
                    </a:xfrm>
                    <a:prstGeom prst="rect">
                      <a:avLst/>
                    </a:prstGeom>
                  </pic:spPr>
                </pic:pic>
              </a:graphicData>
            </a:graphic>
          </wp:inline>
        </w:drawing>
      </w:r>
    </w:p>
    <w:sectPr w:rsidR="00122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C7156"/>
    <w:multiLevelType w:val="hybridMultilevel"/>
    <w:tmpl w:val="7C402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422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BC"/>
    <w:rsid w:val="001051C2"/>
    <w:rsid w:val="00122E7B"/>
    <w:rsid w:val="003C117D"/>
    <w:rsid w:val="00443E04"/>
    <w:rsid w:val="00634701"/>
    <w:rsid w:val="00C11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F421"/>
  <w15:chartTrackingRefBased/>
  <w15:docId w15:val="{5799368F-2673-49CE-B18C-1A8C0344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110BC"/>
    <w:pPr>
      <w:keepNext/>
      <w:keepLines/>
      <w:spacing w:before="360" w:after="80"/>
      <w:outlineLvl w:val="0"/>
    </w:pPr>
    <w:rPr>
      <w:rFonts w:ascii="Calibri" w:eastAsiaTheme="majorEastAsia" w:hAnsi="Calibri" w:cstheme="majorBidi"/>
      <w:b/>
      <w:color w:val="000000" w:themeColor="text1"/>
      <w:sz w:val="32"/>
      <w:szCs w:val="40"/>
    </w:rPr>
  </w:style>
  <w:style w:type="paragraph" w:styleId="Nagwek2">
    <w:name w:val="heading 2"/>
    <w:basedOn w:val="Normalny"/>
    <w:next w:val="Normalny"/>
    <w:link w:val="Nagwek2Znak"/>
    <w:uiPriority w:val="9"/>
    <w:unhideWhenUsed/>
    <w:qFormat/>
    <w:rsid w:val="00C110BC"/>
    <w:pPr>
      <w:keepNext/>
      <w:keepLines/>
      <w:spacing w:before="160" w:after="80"/>
      <w:outlineLvl w:val="1"/>
    </w:pPr>
    <w:rPr>
      <w:rFonts w:ascii="Calibri" w:eastAsiaTheme="majorEastAsia" w:hAnsi="Calibri" w:cstheme="majorBidi"/>
      <w:b/>
      <w:color w:val="000000" w:themeColor="text1"/>
      <w:sz w:val="28"/>
      <w:szCs w:val="32"/>
    </w:rPr>
  </w:style>
  <w:style w:type="paragraph" w:styleId="Nagwek3">
    <w:name w:val="heading 3"/>
    <w:basedOn w:val="Normalny"/>
    <w:next w:val="Normalny"/>
    <w:link w:val="Nagwek3Znak"/>
    <w:uiPriority w:val="9"/>
    <w:semiHidden/>
    <w:unhideWhenUsed/>
    <w:qFormat/>
    <w:rsid w:val="00C110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110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110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110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110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110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110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10BC"/>
    <w:rPr>
      <w:rFonts w:ascii="Calibri" w:eastAsiaTheme="majorEastAsia" w:hAnsi="Calibri" w:cstheme="majorBidi"/>
      <w:b/>
      <w:color w:val="000000" w:themeColor="text1"/>
      <w:sz w:val="32"/>
      <w:szCs w:val="40"/>
    </w:rPr>
  </w:style>
  <w:style w:type="character" w:customStyle="1" w:styleId="Nagwek2Znak">
    <w:name w:val="Nagłówek 2 Znak"/>
    <w:basedOn w:val="Domylnaczcionkaakapitu"/>
    <w:link w:val="Nagwek2"/>
    <w:uiPriority w:val="9"/>
    <w:rsid w:val="00C110BC"/>
    <w:rPr>
      <w:rFonts w:ascii="Calibri" w:eastAsiaTheme="majorEastAsia" w:hAnsi="Calibri" w:cstheme="majorBidi"/>
      <w:b/>
      <w:color w:val="000000" w:themeColor="text1"/>
      <w:sz w:val="28"/>
      <w:szCs w:val="32"/>
    </w:rPr>
  </w:style>
  <w:style w:type="character" w:customStyle="1" w:styleId="Nagwek3Znak">
    <w:name w:val="Nagłówek 3 Znak"/>
    <w:basedOn w:val="Domylnaczcionkaakapitu"/>
    <w:link w:val="Nagwek3"/>
    <w:uiPriority w:val="9"/>
    <w:semiHidden/>
    <w:rsid w:val="00C110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110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110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110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110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110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110BC"/>
    <w:rPr>
      <w:rFonts w:eastAsiaTheme="majorEastAsia" w:cstheme="majorBidi"/>
      <w:color w:val="272727" w:themeColor="text1" w:themeTint="D8"/>
    </w:rPr>
  </w:style>
  <w:style w:type="paragraph" w:styleId="Tytu">
    <w:name w:val="Title"/>
    <w:basedOn w:val="Normalny"/>
    <w:next w:val="Normalny"/>
    <w:link w:val="TytuZnak"/>
    <w:uiPriority w:val="10"/>
    <w:qFormat/>
    <w:rsid w:val="00C11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110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110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110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110BC"/>
    <w:pPr>
      <w:spacing w:before="160"/>
      <w:jc w:val="center"/>
    </w:pPr>
    <w:rPr>
      <w:i/>
      <w:iCs/>
      <w:color w:val="404040" w:themeColor="text1" w:themeTint="BF"/>
    </w:rPr>
  </w:style>
  <w:style w:type="character" w:customStyle="1" w:styleId="CytatZnak">
    <w:name w:val="Cytat Znak"/>
    <w:basedOn w:val="Domylnaczcionkaakapitu"/>
    <w:link w:val="Cytat"/>
    <w:uiPriority w:val="29"/>
    <w:rsid w:val="00C110BC"/>
    <w:rPr>
      <w:i/>
      <w:iCs/>
      <w:color w:val="404040" w:themeColor="text1" w:themeTint="BF"/>
    </w:rPr>
  </w:style>
  <w:style w:type="paragraph" w:styleId="Akapitzlist">
    <w:name w:val="List Paragraph"/>
    <w:basedOn w:val="Normalny"/>
    <w:uiPriority w:val="34"/>
    <w:qFormat/>
    <w:rsid w:val="00C110BC"/>
    <w:pPr>
      <w:ind w:left="720"/>
      <w:contextualSpacing/>
    </w:pPr>
  </w:style>
  <w:style w:type="character" w:styleId="Wyrnienieintensywne">
    <w:name w:val="Intense Emphasis"/>
    <w:basedOn w:val="Domylnaczcionkaakapitu"/>
    <w:uiPriority w:val="21"/>
    <w:qFormat/>
    <w:rsid w:val="00C110BC"/>
    <w:rPr>
      <w:i/>
      <w:iCs/>
      <w:color w:val="0F4761" w:themeColor="accent1" w:themeShade="BF"/>
    </w:rPr>
  </w:style>
  <w:style w:type="paragraph" w:styleId="Cytatintensywny">
    <w:name w:val="Intense Quote"/>
    <w:basedOn w:val="Normalny"/>
    <w:next w:val="Normalny"/>
    <w:link w:val="CytatintensywnyZnak"/>
    <w:uiPriority w:val="30"/>
    <w:qFormat/>
    <w:rsid w:val="00C11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110BC"/>
    <w:rPr>
      <w:i/>
      <w:iCs/>
      <w:color w:val="0F4761" w:themeColor="accent1" w:themeShade="BF"/>
    </w:rPr>
  </w:style>
  <w:style w:type="character" w:styleId="Odwoanieintensywne">
    <w:name w:val="Intense Reference"/>
    <w:basedOn w:val="Domylnaczcionkaakapitu"/>
    <w:uiPriority w:val="32"/>
    <w:qFormat/>
    <w:rsid w:val="00C110BC"/>
    <w:rPr>
      <w:b/>
      <w:bCs/>
      <w:smallCaps/>
      <w:color w:val="0F4761" w:themeColor="accent1" w:themeShade="BF"/>
      <w:spacing w:val="5"/>
    </w:rPr>
  </w:style>
  <w:style w:type="character" w:styleId="Hipercze">
    <w:name w:val="Hyperlink"/>
    <w:basedOn w:val="Domylnaczcionkaakapitu"/>
    <w:uiPriority w:val="99"/>
    <w:unhideWhenUsed/>
    <w:rsid w:val="00C110BC"/>
    <w:rPr>
      <w:color w:val="467886" w:themeColor="hyperlink"/>
      <w:u w:val="single"/>
    </w:rPr>
  </w:style>
  <w:style w:type="character" w:styleId="Nierozpoznanawzmianka">
    <w:name w:val="Unresolved Mention"/>
    <w:basedOn w:val="Domylnaczcionkaakapitu"/>
    <w:uiPriority w:val="99"/>
    <w:semiHidden/>
    <w:unhideWhenUsed/>
    <w:rsid w:val="00C110BC"/>
    <w:rPr>
      <w:color w:val="605E5C"/>
      <w:shd w:val="clear" w:color="auto" w:fill="E1DFDD"/>
    </w:rPr>
  </w:style>
  <w:style w:type="paragraph" w:styleId="NormalnyWeb">
    <w:name w:val="Normal (Web)"/>
    <w:basedOn w:val="Normalny"/>
    <w:uiPriority w:val="99"/>
    <w:semiHidden/>
    <w:unhideWhenUsed/>
    <w:rsid w:val="003C117D"/>
    <w:rPr>
      <w:rFonts w:ascii="Times New Roman" w:hAnsi="Times New Roman" w:cs="Times New Roman"/>
    </w:rPr>
  </w:style>
  <w:style w:type="character" w:styleId="UyteHipercze">
    <w:name w:val="FollowedHyperlink"/>
    <w:basedOn w:val="Domylnaczcionkaakapitu"/>
    <w:uiPriority w:val="99"/>
    <w:semiHidden/>
    <w:unhideWhenUsed/>
    <w:rsid w:val="003C11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0409">
      <w:bodyDiv w:val="1"/>
      <w:marLeft w:val="0"/>
      <w:marRight w:val="0"/>
      <w:marTop w:val="0"/>
      <w:marBottom w:val="0"/>
      <w:divBdr>
        <w:top w:val="none" w:sz="0" w:space="0" w:color="auto"/>
        <w:left w:val="none" w:sz="0" w:space="0" w:color="auto"/>
        <w:bottom w:val="none" w:sz="0" w:space="0" w:color="auto"/>
        <w:right w:val="none" w:sz="0" w:space="0" w:color="auto"/>
      </w:divBdr>
      <w:divsChild>
        <w:div w:id="1451242493">
          <w:marLeft w:val="0"/>
          <w:marRight w:val="0"/>
          <w:marTop w:val="0"/>
          <w:marBottom w:val="0"/>
          <w:divBdr>
            <w:top w:val="none" w:sz="0" w:space="0" w:color="auto"/>
            <w:left w:val="none" w:sz="0" w:space="0" w:color="auto"/>
            <w:bottom w:val="none" w:sz="0" w:space="0" w:color="auto"/>
            <w:right w:val="none" w:sz="0" w:space="0" w:color="auto"/>
          </w:divBdr>
        </w:div>
      </w:divsChild>
    </w:div>
    <w:div w:id="269554982">
      <w:bodyDiv w:val="1"/>
      <w:marLeft w:val="0"/>
      <w:marRight w:val="0"/>
      <w:marTop w:val="0"/>
      <w:marBottom w:val="0"/>
      <w:divBdr>
        <w:top w:val="none" w:sz="0" w:space="0" w:color="auto"/>
        <w:left w:val="none" w:sz="0" w:space="0" w:color="auto"/>
        <w:bottom w:val="none" w:sz="0" w:space="0" w:color="auto"/>
        <w:right w:val="none" w:sz="0" w:space="0" w:color="auto"/>
      </w:divBdr>
    </w:div>
    <w:div w:id="278604832">
      <w:bodyDiv w:val="1"/>
      <w:marLeft w:val="0"/>
      <w:marRight w:val="0"/>
      <w:marTop w:val="0"/>
      <w:marBottom w:val="0"/>
      <w:divBdr>
        <w:top w:val="none" w:sz="0" w:space="0" w:color="auto"/>
        <w:left w:val="none" w:sz="0" w:space="0" w:color="auto"/>
        <w:bottom w:val="none" w:sz="0" w:space="0" w:color="auto"/>
        <w:right w:val="none" w:sz="0" w:space="0" w:color="auto"/>
      </w:divBdr>
    </w:div>
    <w:div w:id="601424438">
      <w:bodyDiv w:val="1"/>
      <w:marLeft w:val="0"/>
      <w:marRight w:val="0"/>
      <w:marTop w:val="0"/>
      <w:marBottom w:val="0"/>
      <w:divBdr>
        <w:top w:val="none" w:sz="0" w:space="0" w:color="auto"/>
        <w:left w:val="none" w:sz="0" w:space="0" w:color="auto"/>
        <w:bottom w:val="none" w:sz="0" w:space="0" w:color="auto"/>
        <w:right w:val="none" w:sz="0" w:space="0" w:color="auto"/>
      </w:divBdr>
      <w:divsChild>
        <w:div w:id="1440561467">
          <w:marLeft w:val="0"/>
          <w:marRight w:val="0"/>
          <w:marTop w:val="0"/>
          <w:marBottom w:val="0"/>
          <w:divBdr>
            <w:top w:val="none" w:sz="0" w:space="0" w:color="auto"/>
            <w:left w:val="none" w:sz="0" w:space="0" w:color="auto"/>
            <w:bottom w:val="none" w:sz="0" w:space="0" w:color="auto"/>
            <w:right w:val="none" w:sz="0" w:space="0" w:color="auto"/>
          </w:divBdr>
        </w:div>
      </w:divsChild>
    </w:div>
    <w:div w:id="977564071">
      <w:bodyDiv w:val="1"/>
      <w:marLeft w:val="0"/>
      <w:marRight w:val="0"/>
      <w:marTop w:val="0"/>
      <w:marBottom w:val="0"/>
      <w:divBdr>
        <w:top w:val="none" w:sz="0" w:space="0" w:color="auto"/>
        <w:left w:val="none" w:sz="0" w:space="0" w:color="auto"/>
        <w:bottom w:val="none" w:sz="0" w:space="0" w:color="auto"/>
        <w:right w:val="none" w:sz="0" w:space="0" w:color="auto"/>
      </w:divBdr>
    </w:div>
    <w:div w:id="1098140209">
      <w:bodyDiv w:val="1"/>
      <w:marLeft w:val="0"/>
      <w:marRight w:val="0"/>
      <w:marTop w:val="0"/>
      <w:marBottom w:val="0"/>
      <w:divBdr>
        <w:top w:val="none" w:sz="0" w:space="0" w:color="auto"/>
        <w:left w:val="none" w:sz="0" w:space="0" w:color="auto"/>
        <w:bottom w:val="none" w:sz="0" w:space="0" w:color="auto"/>
        <w:right w:val="none" w:sz="0" w:space="0" w:color="auto"/>
      </w:divBdr>
      <w:divsChild>
        <w:div w:id="1328437716">
          <w:marLeft w:val="0"/>
          <w:marRight w:val="0"/>
          <w:marTop w:val="0"/>
          <w:marBottom w:val="0"/>
          <w:divBdr>
            <w:top w:val="none" w:sz="0" w:space="0" w:color="auto"/>
            <w:left w:val="none" w:sz="0" w:space="0" w:color="auto"/>
            <w:bottom w:val="none" w:sz="0" w:space="0" w:color="auto"/>
            <w:right w:val="none" w:sz="0" w:space="0" w:color="auto"/>
          </w:divBdr>
        </w:div>
      </w:divsChild>
    </w:div>
    <w:div w:id="1116678150">
      <w:bodyDiv w:val="1"/>
      <w:marLeft w:val="0"/>
      <w:marRight w:val="0"/>
      <w:marTop w:val="0"/>
      <w:marBottom w:val="0"/>
      <w:divBdr>
        <w:top w:val="none" w:sz="0" w:space="0" w:color="auto"/>
        <w:left w:val="none" w:sz="0" w:space="0" w:color="auto"/>
        <w:bottom w:val="none" w:sz="0" w:space="0" w:color="auto"/>
        <w:right w:val="none" w:sz="0" w:space="0" w:color="auto"/>
      </w:divBdr>
    </w:div>
    <w:div w:id="1248805381">
      <w:bodyDiv w:val="1"/>
      <w:marLeft w:val="0"/>
      <w:marRight w:val="0"/>
      <w:marTop w:val="0"/>
      <w:marBottom w:val="0"/>
      <w:divBdr>
        <w:top w:val="none" w:sz="0" w:space="0" w:color="auto"/>
        <w:left w:val="none" w:sz="0" w:space="0" w:color="auto"/>
        <w:bottom w:val="none" w:sz="0" w:space="0" w:color="auto"/>
        <w:right w:val="none" w:sz="0" w:space="0" w:color="auto"/>
      </w:divBdr>
    </w:div>
    <w:div w:id="1281759125">
      <w:bodyDiv w:val="1"/>
      <w:marLeft w:val="0"/>
      <w:marRight w:val="0"/>
      <w:marTop w:val="0"/>
      <w:marBottom w:val="0"/>
      <w:divBdr>
        <w:top w:val="none" w:sz="0" w:space="0" w:color="auto"/>
        <w:left w:val="none" w:sz="0" w:space="0" w:color="auto"/>
        <w:bottom w:val="none" w:sz="0" w:space="0" w:color="auto"/>
        <w:right w:val="none" w:sz="0" w:space="0" w:color="auto"/>
      </w:divBdr>
    </w:div>
    <w:div w:id="1419597317">
      <w:bodyDiv w:val="1"/>
      <w:marLeft w:val="0"/>
      <w:marRight w:val="0"/>
      <w:marTop w:val="0"/>
      <w:marBottom w:val="0"/>
      <w:divBdr>
        <w:top w:val="none" w:sz="0" w:space="0" w:color="auto"/>
        <w:left w:val="none" w:sz="0" w:space="0" w:color="auto"/>
        <w:bottom w:val="none" w:sz="0" w:space="0" w:color="auto"/>
        <w:right w:val="none" w:sz="0" w:space="0" w:color="auto"/>
      </w:divBdr>
      <w:divsChild>
        <w:div w:id="1492676494">
          <w:marLeft w:val="0"/>
          <w:marRight w:val="0"/>
          <w:marTop w:val="0"/>
          <w:marBottom w:val="0"/>
          <w:divBdr>
            <w:top w:val="none" w:sz="0" w:space="0" w:color="auto"/>
            <w:left w:val="none" w:sz="0" w:space="0" w:color="auto"/>
            <w:bottom w:val="none" w:sz="0" w:space="0" w:color="auto"/>
            <w:right w:val="none" w:sz="0" w:space="0" w:color="auto"/>
          </w:divBdr>
        </w:div>
      </w:divsChild>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p.gov.pl/component/grants/grants/step---czyste-i-zasobooszczedne-technologie---strategiczna-niezaleznosc-ue" TargetMode="External"/><Relationship Id="rId3" Type="http://schemas.openxmlformats.org/officeDocument/2006/relationships/settings" Target="settings.xml"/><Relationship Id="rId7" Type="http://schemas.openxmlformats.org/officeDocument/2006/relationships/hyperlink" Target="https://www.parp.gov.pl/component/grants/grants/step---czyste-i-zasobooszczedne-technologie---innowacyjne-technologie-kryt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parp.gov.p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944</Words>
  <Characters>5669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Nowicka Luiza</dc:creator>
  <cp:keywords/>
  <dc:description/>
  <cp:lastModifiedBy>Nowicka Luiza</cp:lastModifiedBy>
  <cp:revision>1</cp:revision>
  <dcterms:created xsi:type="dcterms:W3CDTF">2025-09-16T12:10:00Z</dcterms:created>
  <dcterms:modified xsi:type="dcterms:W3CDTF">2025-09-16T12:29:00Z</dcterms:modified>
</cp:coreProperties>
</file>