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5BA7" w14:textId="53FBD62C" w:rsidR="00E255FA" w:rsidRPr="00184336" w:rsidRDefault="00AC00E4">
      <w:pPr>
        <w:spacing w:before="240" w:after="240"/>
        <w:jc w:val="right"/>
        <w:rPr>
          <w:rFonts w:ascii="Aptos" w:hAnsi="Aptos"/>
          <w:sz w:val="28"/>
          <w:szCs w:val="28"/>
        </w:rPr>
      </w:pPr>
      <w:r w:rsidRPr="00184336">
        <w:rPr>
          <w:rFonts w:ascii="Aptos" w:hAnsi="Aptos"/>
          <w:i/>
          <w:sz w:val="16"/>
          <w:szCs w:val="16"/>
        </w:rPr>
        <w:t>Warszawa</w:t>
      </w:r>
      <w:r w:rsidRPr="0007531D">
        <w:rPr>
          <w:rFonts w:ascii="Aptos" w:hAnsi="Aptos"/>
          <w:i/>
          <w:sz w:val="16"/>
          <w:szCs w:val="16"/>
        </w:rPr>
        <w:t xml:space="preserve">, </w:t>
      </w:r>
      <w:r w:rsidR="0007531D">
        <w:rPr>
          <w:rFonts w:ascii="Aptos" w:hAnsi="Aptos"/>
          <w:i/>
          <w:sz w:val="16"/>
          <w:szCs w:val="16"/>
        </w:rPr>
        <w:t>16.09</w:t>
      </w:r>
      <w:r w:rsidRPr="00184336">
        <w:rPr>
          <w:rFonts w:ascii="Aptos" w:hAnsi="Aptos"/>
          <w:i/>
          <w:sz w:val="16"/>
          <w:szCs w:val="16"/>
        </w:rPr>
        <w:t>.2025 r.</w:t>
      </w:r>
    </w:p>
    <w:p w14:paraId="13C1A87D" w14:textId="1992AFB8" w:rsidR="008C517B" w:rsidRDefault="008C517B" w:rsidP="00086D63">
      <w:pPr>
        <w:spacing w:before="240" w:after="240"/>
        <w:jc w:val="both"/>
        <w:rPr>
          <w:rFonts w:ascii="Aptos" w:hAnsi="Aptos"/>
          <w:b/>
        </w:rPr>
      </w:pPr>
      <w:r>
        <w:rPr>
          <w:rFonts w:ascii="Aptos" w:hAnsi="Aptos"/>
          <w:b/>
          <w:sz w:val="28"/>
          <w:szCs w:val="28"/>
        </w:rPr>
        <w:t xml:space="preserve">Czy firma może przygotować się na awarię systemu płatności? </w:t>
      </w:r>
    </w:p>
    <w:p w14:paraId="75B45D7F" w14:textId="2E7B5242" w:rsidR="00086D63" w:rsidRPr="00086D63" w:rsidRDefault="00086D63" w:rsidP="00086D63">
      <w:pPr>
        <w:spacing w:before="240" w:after="240"/>
        <w:jc w:val="both"/>
        <w:rPr>
          <w:rFonts w:ascii="Aptos" w:hAnsi="Aptos"/>
          <w:b/>
        </w:rPr>
      </w:pPr>
      <w:r w:rsidRPr="00086D63">
        <w:rPr>
          <w:rFonts w:ascii="Aptos" w:hAnsi="Aptos"/>
          <w:b/>
        </w:rPr>
        <w:t xml:space="preserve">W sobotę około południa miała miejsce awaria systemu płatności bezgotówkowych. Przez kilkadziesiąt minut klienci nie mogli zapłacić kartą ani </w:t>
      </w:r>
      <w:r w:rsidR="0087580A">
        <w:rPr>
          <w:rFonts w:ascii="Aptos" w:hAnsi="Aptos"/>
          <w:b/>
        </w:rPr>
        <w:t>BLIKIEM</w:t>
      </w:r>
      <w:r w:rsidRPr="00086D63">
        <w:rPr>
          <w:rFonts w:ascii="Aptos" w:hAnsi="Aptos"/>
          <w:b/>
        </w:rPr>
        <w:t>. Sytuacja ta pokazała</w:t>
      </w:r>
      <w:r w:rsidR="007E3831">
        <w:rPr>
          <w:rFonts w:ascii="Aptos" w:hAnsi="Aptos"/>
          <w:b/>
        </w:rPr>
        <w:t>,</w:t>
      </w:r>
      <w:r w:rsidRPr="00086D63">
        <w:rPr>
          <w:rFonts w:ascii="Aptos" w:hAnsi="Aptos"/>
          <w:b/>
        </w:rPr>
        <w:t xml:space="preserve"> jak duże znaczenie ma niezawodność infrastruktury finansowej. Każda przerwa w obsłudze transakcji to nie tylko straty dla sprzedawców i usługodawców, ale także nadszarpnięcie zaufania konsumentów. Kluczowe staje się więc wdrażanie rozwiązań, które minimalizują ryzyko przestojów</w:t>
      </w:r>
      <w:r w:rsidR="00BD48D7">
        <w:rPr>
          <w:rFonts w:ascii="Aptos" w:hAnsi="Aptos"/>
          <w:b/>
        </w:rPr>
        <w:t xml:space="preserve"> – komentarz </w:t>
      </w:r>
      <w:r w:rsidR="0007531D" w:rsidRPr="0007531D">
        <w:rPr>
          <w:rFonts w:ascii="Aptos" w:hAnsi="Aptos"/>
          <w:b/>
          <w:bCs/>
        </w:rPr>
        <w:t>Michał</w:t>
      </w:r>
      <w:r w:rsidR="0007531D">
        <w:rPr>
          <w:rFonts w:ascii="Aptos" w:hAnsi="Aptos"/>
          <w:b/>
          <w:bCs/>
        </w:rPr>
        <w:t>a</w:t>
      </w:r>
      <w:r w:rsidR="0007531D" w:rsidRPr="0007531D">
        <w:rPr>
          <w:rFonts w:ascii="Aptos" w:hAnsi="Aptos"/>
          <w:b/>
          <w:bCs/>
        </w:rPr>
        <w:t xml:space="preserve"> Kink</w:t>
      </w:r>
      <w:r w:rsidR="0007531D">
        <w:rPr>
          <w:rFonts w:ascii="Aptos" w:hAnsi="Aptos"/>
          <w:b/>
          <w:bCs/>
        </w:rPr>
        <w:t>a,</w:t>
      </w:r>
      <w:r w:rsidR="0007531D" w:rsidRPr="0007531D">
        <w:rPr>
          <w:rFonts w:ascii="Aptos" w:hAnsi="Aptos"/>
          <w:b/>
          <w:bCs/>
        </w:rPr>
        <w:t> Dyrektor</w:t>
      </w:r>
      <w:r w:rsidR="0007531D">
        <w:rPr>
          <w:rFonts w:ascii="Aptos" w:hAnsi="Aptos"/>
          <w:b/>
          <w:bCs/>
        </w:rPr>
        <w:t>a</w:t>
      </w:r>
      <w:r w:rsidR="0007531D" w:rsidRPr="0007531D">
        <w:rPr>
          <w:rFonts w:ascii="Aptos" w:hAnsi="Aptos"/>
          <w:b/>
          <w:bCs/>
        </w:rPr>
        <w:t xml:space="preserve"> Działu Rozwoju Systemów Płatniczych</w:t>
      </w:r>
      <w:r w:rsidR="0007531D">
        <w:rPr>
          <w:rFonts w:ascii="Aptos" w:hAnsi="Aptos"/>
          <w:b/>
          <w:bCs/>
        </w:rPr>
        <w:t xml:space="preserve"> w Exorigo-Upos</w:t>
      </w:r>
      <w:r w:rsidRPr="0007531D">
        <w:rPr>
          <w:rFonts w:ascii="Aptos" w:hAnsi="Aptos"/>
          <w:b/>
        </w:rPr>
        <w:t>.</w:t>
      </w:r>
      <w:r w:rsidRPr="00086D63">
        <w:rPr>
          <w:rFonts w:ascii="Aptos" w:hAnsi="Aptos"/>
          <w:b/>
        </w:rPr>
        <w:t xml:space="preserve"> </w:t>
      </w:r>
    </w:p>
    <w:p w14:paraId="43791B14" w14:textId="03882841" w:rsidR="00086D63" w:rsidRPr="00086D63" w:rsidRDefault="00086D63" w:rsidP="00086D63">
      <w:pPr>
        <w:spacing w:before="240" w:after="240"/>
        <w:jc w:val="both"/>
        <w:rPr>
          <w:rFonts w:ascii="Aptos" w:hAnsi="Aptos"/>
          <w:bCs/>
        </w:rPr>
      </w:pPr>
      <w:r w:rsidRPr="00086D63">
        <w:rPr>
          <w:rFonts w:ascii="Aptos" w:hAnsi="Aptos"/>
          <w:bCs/>
        </w:rPr>
        <w:t>Rozwiązaniem może być podzielenie ruchu kartowego na dwóch agentów rozliczeniowych. Z</w:t>
      </w:r>
      <w:r>
        <w:rPr>
          <w:rFonts w:ascii="Aptos" w:hAnsi="Aptos"/>
          <w:bCs/>
        </w:rPr>
        <w:t> </w:t>
      </w:r>
      <w:r w:rsidRPr="00086D63">
        <w:rPr>
          <w:rFonts w:ascii="Aptos" w:hAnsi="Aptos"/>
          <w:bCs/>
        </w:rPr>
        <w:t xml:space="preserve">pomocą przychodzi funkcja hubu płatniczego, która pozwala kierować transakcje dynamicznie na podstawie </w:t>
      </w:r>
      <w:r w:rsidR="0007531D">
        <w:rPr>
          <w:rFonts w:ascii="Aptos" w:hAnsi="Aptos"/>
          <w:bCs/>
        </w:rPr>
        <w:t>prefiksu numeru</w:t>
      </w:r>
      <w:r w:rsidRPr="00086D63">
        <w:rPr>
          <w:rFonts w:ascii="Aptos" w:hAnsi="Aptos"/>
          <w:bCs/>
        </w:rPr>
        <w:t xml:space="preserve"> karty do danego centrum autoryzacyjno-rozliczeniowego. W</w:t>
      </w:r>
      <w:r>
        <w:rPr>
          <w:rFonts w:ascii="Aptos" w:hAnsi="Aptos"/>
          <w:bCs/>
        </w:rPr>
        <w:t> </w:t>
      </w:r>
      <w:r w:rsidRPr="00086D63">
        <w:rPr>
          <w:rFonts w:ascii="Aptos" w:hAnsi="Aptos"/>
          <w:bCs/>
        </w:rPr>
        <w:t xml:space="preserve">przypadku wystąpienia awarii w jednym z nich, całość ruchu trafia do drugiego, co zapewnia ciągłość procesowania płatności. Dzięki temu klient przy terminalu nie odczuje nawet, że wystąpił jakikolwiek problem. </w:t>
      </w:r>
    </w:p>
    <w:p w14:paraId="101D5B58" w14:textId="46FC7C76" w:rsidR="1ABA9BDE" w:rsidRDefault="1ABA9BDE" w:rsidP="720B1B35">
      <w:pPr>
        <w:spacing w:before="240" w:after="240"/>
        <w:jc w:val="both"/>
        <w:rPr>
          <w:rFonts w:ascii="Aptos" w:hAnsi="Aptos"/>
        </w:rPr>
      </w:pPr>
      <w:r w:rsidRPr="720B1B35">
        <w:rPr>
          <w:rFonts w:ascii="Aptos" w:hAnsi="Aptos"/>
        </w:rPr>
        <w:t xml:space="preserve">Decydując się na takie rozwiązanie, należy również pamiętać o standardach bezpieczeństwa. Certyfikaty takie jak PCI DSS, </w:t>
      </w:r>
      <w:r w:rsidR="0007531D">
        <w:rPr>
          <w:rFonts w:ascii="Aptos" w:hAnsi="Aptos"/>
        </w:rPr>
        <w:t>SSF</w:t>
      </w:r>
      <w:r w:rsidRPr="720B1B35">
        <w:rPr>
          <w:rFonts w:ascii="Aptos" w:hAnsi="Aptos"/>
        </w:rPr>
        <w:t xml:space="preserve"> czy PCI P2PE z</w:t>
      </w:r>
      <w:r w:rsidR="64ABE4B1" w:rsidRPr="720B1B35">
        <w:rPr>
          <w:rFonts w:ascii="Aptos" w:hAnsi="Aptos"/>
        </w:rPr>
        <w:t xml:space="preserve">agwarantują odpowiednią ochronę danych płatniczych klientów na każdym etapie transakcji. </w:t>
      </w:r>
    </w:p>
    <w:p w14:paraId="7E19E478" w14:textId="05FE6C01" w:rsidR="005A7A95" w:rsidRPr="00086D63" w:rsidRDefault="00086D63" w:rsidP="00086D63">
      <w:pPr>
        <w:spacing w:before="240" w:after="240"/>
        <w:jc w:val="both"/>
        <w:rPr>
          <w:rFonts w:ascii="Aptos" w:hAnsi="Aptos"/>
          <w:bCs/>
        </w:rPr>
      </w:pPr>
      <w:r w:rsidRPr="00086D63">
        <w:rPr>
          <w:rFonts w:ascii="Aptos" w:hAnsi="Aptos"/>
          <w:bCs/>
        </w:rPr>
        <w:t>W sytuacji, gdy płatności bezgotówkowe stały się podstawą handlu detalicznego, inwestycja w</w:t>
      </w:r>
      <w:r>
        <w:rPr>
          <w:rFonts w:ascii="Aptos" w:hAnsi="Aptos"/>
          <w:bCs/>
        </w:rPr>
        <w:t> </w:t>
      </w:r>
      <w:r w:rsidRPr="00086D63">
        <w:rPr>
          <w:rFonts w:ascii="Aptos" w:hAnsi="Aptos"/>
          <w:bCs/>
        </w:rPr>
        <w:t>stabilne i bezpieczne systemy nie jest już przewagą konkurencyjną – jest koniecznością. Branża musi wyciągnąć wnioski z ostatnich wydarzeń i postawić na rozwiązania gwarantujące niezawodność.</w:t>
      </w:r>
    </w:p>
    <w:sectPr w:rsidR="005A7A95" w:rsidRPr="00086D63">
      <w:headerReference w:type="default" r:id="rId10"/>
      <w:pgSz w:w="11909" w:h="16834"/>
      <w:pgMar w:top="425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AE53" w14:textId="77777777" w:rsidR="00FC7D1D" w:rsidRDefault="00FC7D1D">
      <w:pPr>
        <w:spacing w:line="240" w:lineRule="auto"/>
      </w:pPr>
      <w:r>
        <w:separator/>
      </w:r>
    </w:p>
  </w:endnote>
  <w:endnote w:type="continuationSeparator" w:id="0">
    <w:p w14:paraId="0757B51D" w14:textId="77777777" w:rsidR="00FC7D1D" w:rsidRDefault="00FC7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3042" w14:textId="77777777" w:rsidR="00FC7D1D" w:rsidRDefault="00FC7D1D">
      <w:pPr>
        <w:spacing w:line="240" w:lineRule="auto"/>
      </w:pPr>
      <w:r>
        <w:separator/>
      </w:r>
    </w:p>
  </w:footnote>
  <w:footnote w:type="continuationSeparator" w:id="0">
    <w:p w14:paraId="73E87646" w14:textId="77777777" w:rsidR="00FC7D1D" w:rsidRDefault="00FC7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E1A9" w14:textId="77777777" w:rsidR="00E255FA" w:rsidRDefault="00AC00E4">
    <w:r>
      <w:rPr>
        <w:noProof/>
      </w:rPr>
      <w:drawing>
        <wp:anchor distT="0" distB="0" distL="114300" distR="114300" simplePos="0" relativeHeight="251658240" behindDoc="0" locked="0" layoutInCell="1" hidden="0" allowOverlap="1" wp14:anchorId="78B9A619" wp14:editId="05260978">
          <wp:simplePos x="0" y="0"/>
          <wp:positionH relativeFrom="column">
            <wp:posOffset>-942974</wp:posOffset>
          </wp:positionH>
          <wp:positionV relativeFrom="paragraph">
            <wp:posOffset>-457199</wp:posOffset>
          </wp:positionV>
          <wp:extent cx="7610475" cy="1881188"/>
          <wp:effectExtent l="0" t="0" r="0" b="0"/>
          <wp:wrapSquare wrapText="bothSides" distT="0" distB="0" distL="114300" distR="114300"/>
          <wp:docPr id="1" name="image1.jpg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zrzut ekranu, Grafi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881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FA"/>
    <w:rsid w:val="00016C40"/>
    <w:rsid w:val="000506D9"/>
    <w:rsid w:val="0007531D"/>
    <w:rsid w:val="00086D63"/>
    <w:rsid w:val="000A1067"/>
    <w:rsid w:val="000C24B6"/>
    <w:rsid w:val="000C36B6"/>
    <w:rsid w:val="00106EC5"/>
    <w:rsid w:val="00132393"/>
    <w:rsid w:val="00151F7C"/>
    <w:rsid w:val="00184336"/>
    <w:rsid w:val="00197958"/>
    <w:rsid w:val="001C1D6B"/>
    <w:rsid w:val="00263885"/>
    <w:rsid w:val="00290056"/>
    <w:rsid w:val="00292667"/>
    <w:rsid w:val="002C276B"/>
    <w:rsid w:val="002D6512"/>
    <w:rsid w:val="003013B2"/>
    <w:rsid w:val="0030701E"/>
    <w:rsid w:val="00337800"/>
    <w:rsid w:val="0034355B"/>
    <w:rsid w:val="003520EC"/>
    <w:rsid w:val="003821C9"/>
    <w:rsid w:val="003B6EF4"/>
    <w:rsid w:val="003D4BED"/>
    <w:rsid w:val="0043135F"/>
    <w:rsid w:val="00467F92"/>
    <w:rsid w:val="0047495E"/>
    <w:rsid w:val="0048303A"/>
    <w:rsid w:val="004F0CAE"/>
    <w:rsid w:val="00501E98"/>
    <w:rsid w:val="005036E6"/>
    <w:rsid w:val="00552013"/>
    <w:rsid w:val="005538D6"/>
    <w:rsid w:val="005A5C81"/>
    <w:rsid w:val="005A6308"/>
    <w:rsid w:val="005A71DF"/>
    <w:rsid w:val="005A7A95"/>
    <w:rsid w:val="005F2043"/>
    <w:rsid w:val="006020AA"/>
    <w:rsid w:val="0062004F"/>
    <w:rsid w:val="00625773"/>
    <w:rsid w:val="00634743"/>
    <w:rsid w:val="00634F57"/>
    <w:rsid w:val="00643C88"/>
    <w:rsid w:val="006A52B9"/>
    <w:rsid w:val="006F317B"/>
    <w:rsid w:val="00702E1C"/>
    <w:rsid w:val="007302CA"/>
    <w:rsid w:val="00771367"/>
    <w:rsid w:val="007C79D8"/>
    <w:rsid w:val="007E3831"/>
    <w:rsid w:val="00816BF7"/>
    <w:rsid w:val="008478E3"/>
    <w:rsid w:val="00866A6D"/>
    <w:rsid w:val="0087580A"/>
    <w:rsid w:val="008A5B1A"/>
    <w:rsid w:val="008C517B"/>
    <w:rsid w:val="008D3DE1"/>
    <w:rsid w:val="008E2779"/>
    <w:rsid w:val="00915B45"/>
    <w:rsid w:val="009175AE"/>
    <w:rsid w:val="00944AF4"/>
    <w:rsid w:val="00963782"/>
    <w:rsid w:val="0097135B"/>
    <w:rsid w:val="00983BD3"/>
    <w:rsid w:val="009867D1"/>
    <w:rsid w:val="0098684F"/>
    <w:rsid w:val="009A413D"/>
    <w:rsid w:val="009B3132"/>
    <w:rsid w:val="00A255F8"/>
    <w:rsid w:val="00A60887"/>
    <w:rsid w:val="00AC00E4"/>
    <w:rsid w:val="00AF25D2"/>
    <w:rsid w:val="00BD48D7"/>
    <w:rsid w:val="00BD746F"/>
    <w:rsid w:val="00C112C3"/>
    <w:rsid w:val="00C36006"/>
    <w:rsid w:val="00C45F75"/>
    <w:rsid w:val="00C6636B"/>
    <w:rsid w:val="00CE0949"/>
    <w:rsid w:val="00CF04E5"/>
    <w:rsid w:val="00D02EA3"/>
    <w:rsid w:val="00D03D28"/>
    <w:rsid w:val="00D03D98"/>
    <w:rsid w:val="00D13A6C"/>
    <w:rsid w:val="00D2387A"/>
    <w:rsid w:val="00D272B3"/>
    <w:rsid w:val="00D272EB"/>
    <w:rsid w:val="00D67EE3"/>
    <w:rsid w:val="00D957EF"/>
    <w:rsid w:val="00DC5883"/>
    <w:rsid w:val="00DD7E05"/>
    <w:rsid w:val="00E11D07"/>
    <w:rsid w:val="00E202DC"/>
    <w:rsid w:val="00E255FA"/>
    <w:rsid w:val="00E5484E"/>
    <w:rsid w:val="00E646F0"/>
    <w:rsid w:val="00EC0DC4"/>
    <w:rsid w:val="00F56547"/>
    <w:rsid w:val="00FA6873"/>
    <w:rsid w:val="00FC7D1D"/>
    <w:rsid w:val="00FF4970"/>
    <w:rsid w:val="173C80DD"/>
    <w:rsid w:val="1ABA9BDE"/>
    <w:rsid w:val="4BBFB152"/>
    <w:rsid w:val="64ABE4B1"/>
    <w:rsid w:val="720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C7C4"/>
  <w15:docId w15:val="{D341B430-8D50-4AF1-BD45-84819DC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C8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C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3C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C8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02DC"/>
    <w:pPr>
      <w:ind w:left="720"/>
      <w:contextualSpacing/>
    </w:pPr>
  </w:style>
  <w:style w:type="paragraph" w:styleId="Poprawka">
    <w:name w:val="Revision"/>
    <w:hidden/>
    <w:uiPriority w:val="99"/>
    <w:semiHidden/>
    <w:rsid w:val="003D4BED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D4BE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0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AE"/>
  </w:style>
  <w:style w:type="paragraph" w:styleId="Stopka">
    <w:name w:val="footer"/>
    <w:basedOn w:val="Normalny"/>
    <w:link w:val="StopkaZnak"/>
    <w:uiPriority w:val="99"/>
    <w:unhideWhenUsed/>
    <w:rsid w:val="004F0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AE"/>
  </w:style>
  <w:style w:type="character" w:styleId="Odwoaniedokomentarza">
    <w:name w:val="annotation reference"/>
    <w:basedOn w:val="Domylnaczcionkaakapitu"/>
    <w:uiPriority w:val="99"/>
    <w:semiHidden/>
    <w:unhideWhenUsed/>
    <w:rsid w:val="004F0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CA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F0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B36CE1805484D9CB967C0DE3A34BC" ma:contentTypeVersion="12" ma:contentTypeDescription="Create a new document." ma:contentTypeScope="" ma:versionID="7e74f5d53aba422f705aece1a1efd455">
  <xsd:schema xmlns:xsd="http://www.w3.org/2001/XMLSchema" xmlns:xs="http://www.w3.org/2001/XMLSchema" xmlns:p="http://schemas.microsoft.com/office/2006/metadata/properties" xmlns:ns2="e57ad9a3-d3a4-4965-9dec-6c0ff0493d07" xmlns:ns3="b250aead-d5af-4dde-a5ae-6b5aede102c7" targetNamespace="http://schemas.microsoft.com/office/2006/metadata/properties" ma:root="true" ma:fieldsID="81c4d3e1e72f6cdaf9f1471d26864fa1" ns2:_="" ns3:_="">
    <xsd:import namespace="e57ad9a3-d3a4-4965-9dec-6c0ff0493d07"/>
    <xsd:import namespace="b250aead-d5af-4dde-a5ae-6b5aede1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ad9a3-d3a4-4965-9dec-6c0ff049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aead-d5af-4dde-a5ae-6b5aede1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ad9a3-d3a4-4965-9dec-6c0ff0493d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32A65-3A0E-468E-9EDC-FCA3BAB21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ad9a3-d3a4-4965-9dec-6c0ff0493d07"/>
    <ds:schemaRef ds:uri="b250aead-d5af-4dde-a5ae-6b5aede10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88496-DD21-4314-B1A1-813DA7FD8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3C3E9-AB8A-4C21-B6DB-5F77AA179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6192F-3A22-4EC3-91A1-2913108AA038}">
  <ds:schemaRefs>
    <ds:schemaRef ds:uri="http://schemas.microsoft.com/office/2006/metadata/properties"/>
    <ds:schemaRef ds:uri="http://schemas.microsoft.com/office/infopath/2007/PartnerControls"/>
    <ds:schemaRef ds:uri="e57ad9a3-d3a4-4965-9dec-6c0ff0493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</dc:creator>
  <cp:keywords/>
  <cp:lastModifiedBy>Małgorzata Ostrowska CCG</cp:lastModifiedBy>
  <cp:revision>8</cp:revision>
  <dcterms:created xsi:type="dcterms:W3CDTF">2025-09-15T10:22:00Z</dcterms:created>
  <dcterms:modified xsi:type="dcterms:W3CDTF">2025-09-16T07:04:00Z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0x01010024FB36CE1805484D9CB967C0DE3A34BC</vt:lpwstr>
  </property>
  <property fmtid="{D5CDD505-2E9C-101B-9397-08002B2CF9AE}" pid="3" name="MediaServiceImageTags">
    <vt:lpwstr/>
  </property>
  <property fmtid="{D5CDD505-2E9C-101B-9397-08002B2CF9AE}" pid="4" name="docLang">
    <vt:lpwstr>pl</vt:lpwstr>
  </property>
</Properties>
</file>