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D313" w14:textId="56B72292" w:rsidR="006450DE" w:rsidRDefault="006450DE" w:rsidP="006450DE">
      <w:pPr>
        <w:spacing w:before="240" w:after="240" w:line="30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 w:rsidRPr="00164DBA">
        <w:rPr>
          <w:color w:val="000000"/>
        </w:rPr>
        <w:t xml:space="preserve">Warszawa </w:t>
      </w:r>
      <w:r w:rsidR="003E359C" w:rsidRPr="003E359C">
        <w:rPr>
          <w:color w:val="000000"/>
        </w:rPr>
        <w:t>1</w:t>
      </w:r>
      <w:r w:rsidR="00E4260F">
        <w:rPr>
          <w:color w:val="000000"/>
        </w:rPr>
        <w:t>6</w:t>
      </w:r>
      <w:r w:rsidRPr="00164DBA">
        <w:rPr>
          <w:color w:val="000000"/>
        </w:rPr>
        <w:t>.</w:t>
      </w:r>
      <w:r w:rsidR="002603A9">
        <w:rPr>
          <w:color w:val="000000"/>
        </w:rPr>
        <w:t>0</w:t>
      </w:r>
      <w:r w:rsidR="007C2A89">
        <w:rPr>
          <w:color w:val="000000"/>
        </w:rPr>
        <w:t>9</w:t>
      </w:r>
      <w:r w:rsidR="002603A9">
        <w:rPr>
          <w:color w:val="000000"/>
        </w:rPr>
        <w:t>.</w:t>
      </w:r>
      <w:r w:rsidRPr="00164DBA">
        <w:rPr>
          <w:color w:val="000000"/>
        </w:rPr>
        <w:t>202</w:t>
      </w:r>
      <w:r w:rsidR="003F07F9" w:rsidRPr="00164DBA">
        <w:rPr>
          <w:color w:val="000000"/>
        </w:rPr>
        <w:t>5</w:t>
      </w:r>
      <w:r w:rsidRPr="00164DBA">
        <w:rPr>
          <w:color w:val="000000"/>
        </w:rPr>
        <w:t xml:space="preserve"> r.</w:t>
      </w:r>
    </w:p>
    <w:p w14:paraId="6464C044" w14:textId="77777777" w:rsidR="00337416" w:rsidRDefault="00337416" w:rsidP="00337416">
      <w:pPr>
        <w:spacing w:before="480" w:after="480" w:line="259" w:lineRule="auto"/>
        <w:jc w:val="both"/>
        <w:rPr>
          <w:sz w:val="24"/>
          <w:szCs w:val="24"/>
        </w:rPr>
      </w:pPr>
      <w:bookmarkStart w:id="0" w:name="_Hlk152687382"/>
      <w:r>
        <w:rPr>
          <w:sz w:val="24"/>
          <w:szCs w:val="24"/>
        </w:rPr>
        <w:t>INFORMACJA PRASOWA</w:t>
      </w:r>
    </w:p>
    <w:p w14:paraId="02ED08DB" w14:textId="512CB9C7" w:rsidR="00A452B1" w:rsidRPr="00337416" w:rsidRDefault="002603A9" w:rsidP="00337416">
      <w:pPr>
        <w:spacing w:before="480" w:after="480" w:line="259" w:lineRule="auto"/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2603A9">
        <w:rPr>
          <w:rFonts w:eastAsia="Times New Roman"/>
          <w:b/>
          <w:bCs/>
          <w:color w:val="auto"/>
          <w:sz w:val="28"/>
          <w:szCs w:val="28"/>
        </w:rPr>
        <w:t xml:space="preserve">BIG InfoMonitor: </w:t>
      </w:r>
      <w:r w:rsidR="00A12DFB">
        <w:rPr>
          <w:rFonts w:eastAsia="Times New Roman"/>
          <w:b/>
          <w:bCs/>
          <w:color w:val="auto"/>
          <w:sz w:val="28"/>
          <w:szCs w:val="28"/>
        </w:rPr>
        <w:t>Firmy odbudowują poduszkę finansową</w:t>
      </w:r>
      <w:r w:rsidR="002309C8">
        <w:rPr>
          <w:rFonts w:eastAsia="Times New Roman"/>
          <w:b/>
          <w:bCs/>
          <w:color w:val="auto"/>
          <w:sz w:val="28"/>
          <w:szCs w:val="28"/>
        </w:rPr>
        <w:t xml:space="preserve">, ale </w:t>
      </w:r>
      <w:r w:rsidR="000836EC">
        <w:rPr>
          <w:rFonts w:eastAsia="Times New Roman"/>
          <w:b/>
          <w:bCs/>
          <w:color w:val="auto"/>
          <w:sz w:val="28"/>
          <w:szCs w:val="28"/>
        </w:rPr>
        <w:t xml:space="preserve">zaległości </w:t>
      </w:r>
      <w:r w:rsidR="002309C8">
        <w:rPr>
          <w:rFonts w:eastAsia="Times New Roman"/>
          <w:b/>
          <w:bCs/>
          <w:color w:val="auto"/>
          <w:sz w:val="28"/>
          <w:szCs w:val="28"/>
        </w:rPr>
        <w:t>im przybywa</w:t>
      </w:r>
    </w:p>
    <w:p w14:paraId="0F959EB2" w14:textId="6201D66D" w:rsidR="00636AC3" w:rsidRDefault="00DD1C7D" w:rsidP="00074575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Więcej firm niż jeszcze dwa lata temu jest przygotowanych </w:t>
      </w:r>
      <w:r w:rsidR="00025553">
        <w:rPr>
          <w:b/>
          <w:bCs/>
          <w:sz w:val="24"/>
          <w:szCs w:val="24"/>
        </w:rPr>
        <w:t>na</w:t>
      </w:r>
      <w:r w:rsidR="00C64A71" w:rsidRPr="00C64A71">
        <w:t xml:space="preserve"> </w:t>
      </w:r>
      <w:r w:rsidR="00C64A71" w:rsidRPr="00C64A71">
        <w:rPr>
          <w:b/>
          <w:bCs/>
          <w:sz w:val="24"/>
          <w:szCs w:val="24"/>
        </w:rPr>
        <w:t>wypadek nieprzewidzianych sytuacji</w:t>
      </w:r>
      <w:r>
        <w:rPr>
          <w:b/>
          <w:bCs/>
          <w:sz w:val="24"/>
          <w:szCs w:val="24"/>
        </w:rPr>
        <w:t>, czyli ma tzw. poduszkę finansową</w:t>
      </w:r>
      <w:r w:rsidR="00C64A71">
        <w:rPr>
          <w:b/>
          <w:bCs/>
          <w:sz w:val="24"/>
          <w:szCs w:val="24"/>
        </w:rPr>
        <w:t>.</w:t>
      </w:r>
      <w:r w:rsidR="007356D2" w:rsidRPr="007356D2">
        <w:t xml:space="preserve"> </w:t>
      </w:r>
      <w:r w:rsidR="007356D2" w:rsidRPr="007356D2">
        <w:rPr>
          <w:b/>
          <w:bCs/>
          <w:sz w:val="24"/>
          <w:szCs w:val="24"/>
        </w:rPr>
        <w:t xml:space="preserve">Jednak </w:t>
      </w:r>
      <w:r w:rsidR="00282626">
        <w:rPr>
          <w:b/>
          <w:bCs/>
          <w:sz w:val="24"/>
          <w:szCs w:val="24"/>
        </w:rPr>
        <w:t xml:space="preserve">oszczędności </w:t>
      </w:r>
      <w:r w:rsidR="007356D2" w:rsidRPr="007356D2">
        <w:rPr>
          <w:b/>
          <w:bCs/>
          <w:sz w:val="24"/>
          <w:szCs w:val="24"/>
        </w:rPr>
        <w:t>nie starczy na długo.</w:t>
      </w:r>
      <w:r w:rsidR="007356D2" w:rsidRPr="007356D2">
        <w:t xml:space="preserve"> </w:t>
      </w:r>
      <w:r w:rsidR="0007355D">
        <w:rPr>
          <w:b/>
          <w:bCs/>
          <w:sz w:val="24"/>
          <w:szCs w:val="24"/>
        </w:rPr>
        <w:t>1 na 3 firmy</w:t>
      </w:r>
      <w:r w:rsidR="007356D2" w:rsidRPr="007356D2">
        <w:rPr>
          <w:b/>
          <w:bCs/>
          <w:sz w:val="24"/>
          <w:szCs w:val="24"/>
        </w:rPr>
        <w:t xml:space="preserve"> wskazuje, że dysponuje rezerwą na pół roku</w:t>
      </w:r>
      <w:r w:rsidR="004A7548">
        <w:rPr>
          <w:b/>
          <w:bCs/>
          <w:sz w:val="24"/>
          <w:szCs w:val="24"/>
        </w:rPr>
        <w:t xml:space="preserve"> </w:t>
      </w:r>
      <w:r w:rsidR="007356D2" w:rsidRPr="007356D2">
        <w:rPr>
          <w:b/>
          <w:bCs/>
          <w:sz w:val="24"/>
          <w:szCs w:val="24"/>
        </w:rPr>
        <w:t xml:space="preserve">działalności, </w:t>
      </w:r>
      <w:r w:rsidR="00A75D29">
        <w:rPr>
          <w:b/>
          <w:bCs/>
          <w:sz w:val="24"/>
          <w:szCs w:val="24"/>
        </w:rPr>
        <w:t xml:space="preserve">kolejne </w:t>
      </w:r>
      <w:r w:rsidR="007356D2" w:rsidRPr="007356D2">
        <w:rPr>
          <w:b/>
          <w:bCs/>
          <w:sz w:val="24"/>
          <w:szCs w:val="24"/>
        </w:rPr>
        <w:t xml:space="preserve">29 proc. ma zabezpieczenie na 2–3 miesiące. Natomiast 23 proc. </w:t>
      </w:r>
      <w:r w:rsidR="00F81956">
        <w:rPr>
          <w:b/>
          <w:bCs/>
          <w:sz w:val="24"/>
          <w:szCs w:val="24"/>
        </w:rPr>
        <w:t>przedsiębiorstw</w:t>
      </w:r>
      <w:r w:rsidR="007356D2" w:rsidRPr="007356D2">
        <w:rPr>
          <w:b/>
          <w:bCs/>
          <w:sz w:val="24"/>
          <w:szCs w:val="24"/>
        </w:rPr>
        <w:t xml:space="preserve"> nie posiada żadnych </w:t>
      </w:r>
      <w:r w:rsidR="000836EC">
        <w:rPr>
          <w:b/>
          <w:bCs/>
          <w:sz w:val="24"/>
          <w:szCs w:val="24"/>
        </w:rPr>
        <w:t xml:space="preserve">wolnych </w:t>
      </w:r>
      <w:r w:rsidR="0058635A">
        <w:rPr>
          <w:b/>
          <w:bCs/>
          <w:sz w:val="24"/>
          <w:szCs w:val="24"/>
        </w:rPr>
        <w:t>środków</w:t>
      </w:r>
      <w:r w:rsidR="007356D2" w:rsidRPr="007356D2">
        <w:rPr>
          <w:b/>
          <w:bCs/>
          <w:sz w:val="24"/>
          <w:szCs w:val="24"/>
        </w:rPr>
        <w:t xml:space="preserve"> na wypadek problemów z płynnością</w:t>
      </w:r>
      <w:r w:rsidR="000836EC">
        <w:rPr>
          <w:b/>
          <w:bCs/>
          <w:sz w:val="24"/>
          <w:szCs w:val="24"/>
        </w:rPr>
        <w:t xml:space="preserve"> finansową</w:t>
      </w:r>
      <w:r w:rsidR="007356D2">
        <w:rPr>
          <w:b/>
          <w:bCs/>
          <w:sz w:val="24"/>
          <w:szCs w:val="24"/>
        </w:rPr>
        <w:t>.</w:t>
      </w:r>
      <w:r w:rsidR="002C147E" w:rsidRPr="002C147E">
        <w:t xml:space="preserve"> </w:t>
      </w:r>
      <w:r w:rsidR="00A21F57">
        <w:rPr>
          <w:b/>
          <w:bCs/>
          <w:sz w:val="24"/>
          <w:szCs w:val="24"/>
        </w:rPr>
        <w:t>Naj</w:t>
      </w:r>
      <w:r w:rsidR="006440DB">
        <w:rPr>
          <w:b/>
          <w:bCs/>
          <w:sz w:val="24"/>
          <w:szCs w:val="24"/>
        </w:rPr>
        <w:t>słabiej</w:t>
      </w:r>
      <w:r w:rsidR="00A21F57">
        <w:rPr>
          <w:b/>
          <w:bCs/>
          <w:sz w:val="24"/>
          <w:szCs w:val="24"/>
        </w:rPr>
        <w:t xml:space="preserve"> wypada tu</w:t>
      </w:r>
      <w:r w:rsidR="006440DB">
        <w:rPr>
          <w:b/>
          <w:bCs/>
          <w:sz w:val="24"/>
          <w:szCs w:val="24"/>
        </w:rPr>
        <w:t xml:space="preserve"> </w:t>
      </w:r>
      <w:r w:rsidR="002F695D">
        <w:rPr>
          <w:b/>
          <w:bCs/>
          <w:sz w:val="24"/>
          <w:szCs w:val="24"/>
        </w:rPr>
        <w:t>budownictwo</w:t>
      </w:r>
      <w:r w:rsidR="006440DB">
        <w:rPr>
          <w:b/>
          <w:bCs/>
          <w:sz w:val="24"/>
          <w:szCs w:val="24"/>
        </w:rPr>
        <w:t xml:space="preserve">. </w:t>
      </w:r>
      <w:r w:rsidR="00A75D29">
        <w:rPr>
          <w:b/>
          <w:bCs/>
          <w:sz w:val="24"/>
          <w:szCs w:val="24"/>
        </w:rPr>
        <w:t xml:space="preserve">Jak na tym tle kształtuje się spłacalność zobowiązań firm? Otóż jest lepiej, </w:t>
      </w:r>
      <w:r w:rsidR="003E359C">
        <w:rPr>
          <w:b/>
          <w:bCs/>
          <w:sz w:val="24"/>
          <w:szCs w:val="24"/>
        </w:rPr>
        <w:t>b</w:t>
      </w:r>
      <w:r w:rsidR="003326DF">
        <w:rPr>
          <w:b/>
          <w:bCs/>
          <w:sz w:val="24"/>
          <w:szCs w:val="24"/>
        </w:rPr>
        <w:t>o u</w:t>
      </w:r>
      <w:r w:rsidR="00A75D29">
        <w:rPr>
          <w:b/>
          <w:bCs/>
          <w:sz w:val="24"/>
          <w:szCs w:val="24"/>
        </w:rPr>
        <w:t xml:space="preserve">bywa </w:t>
      </w:r>
      <w:r w:rsidR="000836EC">
        <w:rPr>
          <w:b/>
          <w:bCs/>
          <w:sz w:val="24"/>
          <w:szCs w:val="24"/>
        </w:rPr>
        <w:t xml:space="preserve">niesolidnych </w:t>
      </w:r>
      <w:r w:rsidR="00A75D29">
        <w:rPr>
          <w:b/>
          <w:bCs/>
          <w:sz w:val="24"/>
          <w:szCs w:val="24"/>
        </w:rPr>
        <w:t xml:space="preserve">dłużników, ale wciąż </w:t>
      </w:r>
      <w:r w:rsidR="000836EC">
        <w:rPr>
          <w:b/>
          <w:bCs/>
          <w:sz w:val="24"/>
          <w:szCs w:val="24"/>
        </w:rPr>
        <w:t xml:space="preserve">rośnie wartość </w:t>
      </w:r>
      <w:r w:rsidR="00A75D29">
        <w:rPr>
          <w:b/>
          <w:bCs/>
          <w:sz w:val="24"/>
          <w:szCs w:val="24"/>
        </w:rPr>
        <w:t xml:space="preserve">zaległości. </w:t>
      </w:r>
      <w:r w:rsidR="00636AC3">
        <w:rPr>
          <w:b/>
          <w:bCs/>
          <w:sz w:val="24"/>
          <w:szCs w:val="24"/>
        </w:rPr>
        <w:t xml:space="preserve">Łącznie polscy przedsiębiorcy </w:t>
      </w:r>
      <w:r w:rsidR="000836EC">
        <w:rPr>
          <w:b/>
          <w:bCs/>
          <w:sz w:val="24"/>
          <w:szCs w:val="24"/>
        </w:rPr>
        <w:t xml:space="preserve">posiadają </w:t>
      </w:r>
      <w:r w:rsidR="00A21F57" w:rsidRPr="00A21F57">
        <w:rPr>
          <w:b/>
          <w:bCs/>
          <w:sz w:val="24"/>
          <w:szCs w:val="24"/>
        </w:rPr>
        <w:t xml:space="preserve">45,3 mld zł </w:t>
      </w:r>
      <w:r w:rsidR="006440DB">
        <w:rPr>
          <w:b/>
          <w:bCs/>
          <w:sz w:val="24"/>
          <w:szCs w:val="24"/>
        </w:rPr>
        <w:t>zaległych długów</w:t>
      </w:r>
      <w:r w:rsidR="009F38B3">
        <w:rPr>
          <w:b/>
          <w:bCs/>
          <w:sz w:val="24"/>
          <w:szCs w:val="24"/>
        </w:rPr>
        <w:t xml:space="preserve">, a to o </w:t>
      </w:r>
      <w:r w:rsidR="009F38B3" w:rsidRPr="009F38B3">
        <w:rPr>
          <w:b/>
          <w:bCs/>
          <w:sz w:val="24"/>
          <w:szCs w:val="24"/>
        </w:rPr>
        <w:t>833 mln zł</w:t>
      </w:r>
      <w:r w:rsidR="009F38B3">
        <w:rPr>
          <w:b/>
          <w:bCs/>
          <w:sz w:val="24"/>
          <w:szCs w:val="24"/>
        </w:rPr>
        <w:t xml:space="preserve"> więcej niż przed rokiem</w:t>
      </w:r>
      <w:r w:rsidR="00A21F57">
        <w:rPr>
          <w:b/>
          <w:bCs/>
          <w:sz w:val="24"/>
          <w:szCs w:val="24"/>
        </w:rPr>
        <w:t>.</w:t>
      </w:r>
      <w:r w:rsidR="00EC73D6">
        <w:rPr>
          <w:b/>
          <w:bCs/>
          <w:sz w:val="24"/>
          <w:szCs w:val="24"/>
        </w:rPr>
        <w:t xml:space="preserve"> W</w:t>
      </w:r>
      <w:r w:rsidR="00A21F57">
        <w:rPr>
          <w:b/>
          <w:bCs/>
          <w:sz w:val="24"/>
          <w:szCs w:val="24"/>
        </w:rPr>
        <w:t xml:space="preserve"> tym przypadku najgorzej radzi sobie </w:t>
      </w:r>
      <w:r w:rsidR="00882ED0">
        <w:rPr>
          <w:b/>
          <w:bCs/>
          <w:sz w:val="24"/>
          <w:szCs w:val="24"/>
        </w:rPr>
        <w:t>branża handlowa.</w:t>
      </w:r>
    </w:p>
    <w:p w14:paraId="24155620" w14:textId="77777777" w:rsidR="007356D2" w:rsidRDefault="007356D2" w:rsidP="00074575">
      <w:pPr>
        <w:spacing w:line="240" w:lineRule="auto"/>
        <w:jc w:val="both"/>
        <w:rPr>
          <w:b/>
          <w:bCs/>
          <w:sz w:val="24"/>
          <w:szCs w:val="24"/>
          <w:highlight w:val="yellow"/>
        </w:rPr>
      </w:pPr>
    </w:p>
    <w:p w14:paraId="6F6CFEC6" w14:textId="4EBEA1E4" w:rsidR="00DD1C7D" w:rsidRPr="005501D8" w:rsidRDefault="00636AC3" w:rsidP="00074575">
      <w:pPr>
        <w:spacing w:line="240" w:lineRule="auto"/>
        <w:jc w:val="both"/>
        <w:rPr>
          <w:sz w:val="22"/>
          <w:szCs w:val="22"/>
        </w:rPr>
      </w:pPr>
      <w:r w:rsidRPr="005501D8">
        <w:rPr>
          <w:sz w:val="22"/>
          <w:szCs w:val="22"/>
        </w:rPr>
        <w:t>Z badania wykonanego na potrzeby BIG InfoMonitor i BIK wynika, że w</w:t>
      </w:r>
      <w:r w:rsidR="00C17367" w:rsidRPr="005501D8">
        <w:rPr>
          <w:sz w:val="22"/>
          <w:szCs w:val="22"/>
        </w:rPr>
        <w:t>iększość przedsiębiorców</w:t>
      </w:r>
      <w:r w:rsidR="00047E3B" w:rsidRPr="005501D8">
        <w:rPr>
          <w:sz w:val="22"/>
          <w:szCs w:val="22"/>
        </w:rPr>
        <w:t xml:space="preserve"> </w:t>
      </w:r>
      <w:r w:rsidR="00F27F56" w:rsidRPr="005501D8">
        <w:rPr>
          <w:sz w:val="22"/>
          <w:szCs w:val="22"/>
        </w:rPr>
        <w:t>(68 proc.)</w:t>
      </w:r>
      <w:r w:rsidRPr="005501D8">
        <w:rPr>
          <w:sz w:val="22"/>
          <w:szCs w:val="22"/>
        </w:rPr>
        <w:t xml:space="preserve"> </w:t>
      </w:r>
      <w:r w:rsidR="00C17367" w:rsidRPr="005501D8">
        <w:rPr>
          <w:sz w:val="22"/>
          <w:szCs w:val="22"/>
        </w:rPr>
        <w:t>posiada rezerwę finansową na wypadek nieprzewidzianych sytuacji</w:t>
      </w:r>
      <w:r w:rsidRPr="005501D8">
        <w:rPr>
          <w:sz w:val="22"/>
          <w:szCs w:val="22"/>
        </w:rPr>
        <w:t xml:space="preserve"> i jest to więcej niż przed dwoma laty o 8 p.p.</w:t>
      </w:r>
      <w:r w:rsidR="00047E3B" w:rsidRPr="005501D8">
        <w:rPr>
          <w:sz w:val="22"/>
          <w:szCs w:val="22"/>
        </w:rPr>
        <w:t xml:space="preserve"> </w:t>
      </w:r>
      <w:r w:rsidR="00FC3B42" w:rsidRPr="005501D8">
        <w:rPr>
          <w:sz w:val="22"/>
          <w:szCs w:val="22"/>
        </w:rPr>
        <w:t xml:space="preserve"> </w:t>
      </w:r>
      <w:r w:rsidR="00047E3B" w:rsidRPr="005501D8">
        <w:rPr>
          <w:sz w:val="22"/>
          <w:szCs w:val="22"/>
        </w:rPr>
        <w:t>Jednak c</w:t>
      </w:r>
      <w:r w:rsidR="00C17367" w:rsidRPr="005501D8">
        <w:rPr>
          <w:sz w:val="22"/>
          <w:szCs w:val="22"/>
        </w:rPr>
        <w:t>o trzeci badany podaje, że dzięki niej jest w stanie utrzymać biznes przez pół roku</w:t>
      </w:r>
      <w:r w:rsidR="00484D87" w:rsidRPr="005501D8">
        <w:rPr>
          <w:sz w:val="22"/>
          <w:szCs w:val="22"/>
        </w:rPr>
        <w:t xml:space="preserve"> i prawie tyle samo (</w:t>
      </w:r>
      <w:r w:rsidR="00C17367" w:rsidRPr="005501D8">
        <w:rPr>
          <w:sz w:val="22"/>
          <w:szCs w:val="22"/>
        </w:rPr>
        <w:t>29 proc</w:t>
      </w:r>
      <w:r w:rsidR="00484D87" w:rsidRPr="005501D8">
        <w:rPr>
          <w:sz w:val="22"/>
          <w:szCs w:val="22"/>
        </w:rPr>
        <w:t>)</w:t>
      </w:r>
      <w:r w:rsidR="00C17367" w:rsidRPr="005501D8">
        <w:rPr>
          <w:sz w:val="22"/>
          <w:szCs w:val="22"/>
        </w:rPr>
        <w:t xml:space="preserve"> twierdzi, że zgromadzonych środków wystarczy na </w:t>
      </w:r>
      <w:r w:rsidR="00EC73D6">
        <w:rPr>
          <w:sz w:val="22"/>
          <w:szCs w:val="22"/>
        </w:rPr>
        <w:t xml:space="preserve">co najmniej </w:t>
      </w:r>
      <w:r w:rsidR="00C17367" w:rsidRPr="005501D8">
        <w:rPr>
          <w:sz w:val="22"/>
          <w:szCs w:val="22"/>
        </w:rPr>
        <w:t>2-3 miesiące. Mniej firm informuje, że w ogóle takich rezerw nie posiada</w:t>
      </w:r>
      <w:r w:rsidR="002C147E" w:rsidRPr="005501D8">
        <w:rPr>
          <w:sz w:val="22"/>
          <w:szCs w:val="22"/>
        </w:rPr>
        <w:t>. A</w:t>
      </w:r>
      <w:r w:rsidR="00C17367" w:rsidRPr="005501D8">
        <w:rPr>
          <w:sz w:val="22"/>
          <w:szCs w:val="22"/>
        </w:rPr>
        <w:t>ktualnie 23 proc., podczas gdy w 2023 roku żadnych oszczędności nie miał co trzeci przedsiębiorca</w:t>
      </w:r>
      <w:r w:rsidR="002C147E" w:rsidRPr="005501D8">
        <w:rPr>
          <w:sz w:val="22"/>
          <w:szCs w:val="22"/>
        </w:rPr>
        <w:t xml:space="preserve"> (31 proc.</w:t>
      </w:r>
      <w:r w:rsidR="00C17367" w:rsidRPr="005501D8">
        <w:rPr>
          <w:sz w:val="22"/>
          <w:szCs w:val="22"/>
        </w:rPr>
        <w:t>).</w:t>
      </w:r>
    </w:p>
    <w:p w14:paraId="0E9EEE9D" w14:textId="77777777" w:rsidR="003F6449" w:rsidRDefault="003F6449" w:rsidP="00074575">
      <w:pPr>
        <w:spacing w:line="240" w:lineRule="auto"/>
        <w:jc w:val="both"/>
        <w:rPr>
          <w:sz w:val="24"/>
          <w:szCs w:val="24"/>
        </w:rPr>
      </w:pPr>
    </w:p>
    <w:p w14:paraId="0334BB56" w14:textId="41F9B7F7" w:rsidR="00D9538D" w:rsidRDefault="0007355D" w:rsidP="00074575">
      <w:pPr>
        <w:spacing w:line="240" w:lineRule="auto"/>
        <w:jc w:val="both"/>
        <w:rPr>
          <w:b/>
          <w:bCs/>
          <w:sz w:val="24"/>
          <w:szCs w:val="24"/>
        </w:rPr>
      </w:pPr>
      <w:r w:rsidRPr="0007355D">
        <w:rPr>
          <w:b/>
          <w:bCs/>
          <w:sz w:val="24"/>
          <w:szCs w:val="24"/>
        </w:rPr>
        <w:t xml:space="preserve">Najgorzej </w:t>
      </w:r>
      <w:r w:rsidR="00FC3B42">
        <w:rPr>
          <w:b/>
          <w:bCs/>
          <w:sz w:val="24"/>
          <w:szCs w:val="24"/>
        </w:rPr>
        <w:t xml:space="preserve">z rezerwami </w:t>
      </w:r>
      <w:r w:rsidRPr="0007355D">
        <w:rPr>
          <w:b/>
          <w:bCs/>
          <w:sz w:val="24"/>
          <w:szCs w:val="24"/>
        </w:rPr>
        <w:t xml:space="preserve">w </w:t>
      </w:r>
      <w:r w:rsidR="002F695D">
        <w:rPr>
          <w:b/>
          <w:bCs/>
          <w:sz w:val="24"/>
          <w:szCs w:val="24"/>
        </w:rPr>
        <w:t>budownictwie</w:t>
      </w:r>
      <w:r w:rsidRPr="0007355D">
        <w:rPr>
          <w:b/>
          <w:bCs/>
          <w:sz w:val="24"/>
          <w:szCs w:val="24"/>
        </w:rPr>
        <w:t>, najlepiej w usługach</w:t>
      </w:r>
    </w:p>
    <w:p w14:paraId="61770519" w14:textId="77777777" w:rsidR="001E1DF6" w:rsidRDefault="001E1DF6" w:rsidP="00074575">
      <w:pPr>
        <w:spacing w:line="240" w:lineRule="auto"/>
        <w:jc w:val="both"/>
        <w:rPr>
          <w:b/>
          <w:bCs/>
          <w:sz w:val="24"/>
          <w:szCs w:val="24"/>
        </w:rPr>
      </w:pPr>
    </w:p>
    <w:p w14:paraId="09DF5266" w14:textId="684A5D96" w:rsidR="001E1DF6" w:rsidRDefault="001E1DF6" w:rsidP="00074575">
      <w:pPr>
        <w:spacing w:line="240" w:lineRule="auto"/>
        <w:jc w:val="both"/>
        <w:rPr>
          <w:sz w:val="22"/>
          <w:szCs w:val="22"/>
        </w:rPr>
      </w:pPr>
      <w:r w:rsidRPr="004A7548">
        <w:rPr>
          <w:sz w:val="22"/>
          <w:szCs w:val="22"/>
        </w:rPr>
        <w:t>W ujęciu branżowym</w:t>
      </w:r>
      <w:r w:rsidR="00EC73D6" w:rsidRPr="004A7548">
        <w:rPr>
          <w:sz w:val="22"/>
          <w:szCs w:val="22"/>
        </w:rPr>
        <w:t xml:space="preserve"> najwyższą</w:t>
      </w:r>
      <w:r w:rsidRPr="004A7548">
        <w:rPr>
          <w:sz w:val="22"/>
          <w:szCs w:val="22"/>
        </w:rPr>
        <w:t xml:space="preserve"> rezerwę finansową, która w razie niespodziewanych sytuacji pozwoli nadal funkcjonować na rynku i utrzymać płynność finansową</w:t>
      </w:r>
      <w:r w:rsidR="002F695D" w:rsidRPr="004A7548">
        <w:rPr>
          <w:sz w:val="22"/>
          <w:szCs w:val="22"/>
        </w:rPr>
        <w:t>,</w:t>
      </w:r>
      <w:r w:rsidR="00CF3295" w:rsidRPr="004A7548">
        <w:rPr>
          <w:sz w:val="22"/>
          <w:szCs w:val="22"/>
        </w:rPr>
        <w:t xml:space="preserve"> notuj</w:t>
      </w:r>
      <w:r w:rsidR="00EC73D6" w:rsidRPr="004A7548">
        <w:rPr>
          <w:sz w:val="22"/>
          <w:szCs w:val="22"/>
        </w:rPr>
        <w:t xml:space="preserve">e branża usługowa – 78 proc. pozytywnych odpowiedzi oraz sektor przemysłu – 74 proc. Najgorzej na tym tle wypadają </w:t>
      </w:r>
      <w:r w:rsidR="002F695D" w:rsidRPr="004A7548">
        <w:rPr>
          <w:sz w:val="22"/>
          <w:szCs w:val="22"/>
        </w:rPr>
        <w:t>przedstawiciele budownictwa oraz transportu – kolejno 48 proc. i 53 proc.</w:t>
      </w:r>
    </w:p>
    <w:p w14:paraId="2B5C39E8" w14:textId="77777777" w:rsidR="00707B35" w:rsidRDefault="00707B35" w:rsidP="00074575">
      <w:pPr>
        <w:spacing w:line="240" w:lineRule="auto"/>
        <w:jc w:val="both"/>
        <w:rPr>
          <w:sz w:val="22"/>
          <w:szCs w:val="22"/>
        </w:rPr>
      </w:pPr>
    </w:p>
    <w:p w14:paraId="02CCF03A" w14:textId="4DA0C7D9" w:rsidR="00707B35" w:rsidRPr="00707B35" w:rsidRDefault="00707B35" w:rsidP="00FF1839">
      <w:pPr>
        <w:spacing w:line="240" w:lineRule="auto"/>
        <w:jc w:val="both"/>
        <w:rPr>
          <w:b/>
          <w:bCs/>
          <w:sz w:val="22"/>
          <w:szCs w:val="22"/>
        </w:rPr>
      </w:pPr>
      <w:r w:rsidRPr="00707B35">
        <w:rPr>
          <w:sz w:val="22"/>
          <w:szCs w:val="22"/>
        </w:rPr>
        <w:t xml:space="preserve">- </w:t>
      </w:r>
      <w:r w:rsidRPr="00707B35">
        <w:rPr>
          <w:i/>
          <w:iCs/>
          <w:sz w:val="22"/>
          <w:szCs w:val="22"/>
        </w:rPr>
        <w:t>Więcej firm posiada rezerwy finansowe, co świadczy o rosnącej świadomości ryzyka i potrzebie zabezpieczenia płynności</w:t>
      </w:r>
      <w:r w:rsidR="000836EC">
        <w:rPr>
          <w:i/>
          <w:iCs/>
          <w:sz w:val="22"/>
          <w:szCs w:val="22"/>
        </w:rPr>
        <w:t xml:space="preserve"> co jest wynikiem negatywnych doświadczeń z okresu pandemii i wysokiej inflacji</w:t>
      </w:r>
      <w:r w:rsidRPr="00707B35">
        <w:rPr>
          <w:i/>
          <w:iCs/>
          <w:sz w:val="22"/>
          <w:szCs w:val="22"/>
        </w:rPr>
        <w:t>. Jednak aż 23 proc. przedsiębiorstw nie posiada żadnych oszczędności, co czyni je szczególnie podatnymi na kryzysy</w:t>
      </w:r>
      <w:r>
        <w:rPr>
          <w:sz w:val="22"/>
          <w:szCs w:val="22"/>
        </w:rPr>
        <w:t xml:space="preserve"> </w:t>
      </w:r>
      <w:r w:rsidR="000836EC" w:rsidRPr="00E752CF">
        <w:rPr>
          <w:i/>
          <w:iCs/>
          <w:sz w:val="22"/>
          <w:szCs w:val="22"/>
        </w:rPr>
        <w:t>i wszelkie turbulencje, w tym zatory płatnicze</w:t>
      </w:r>
      <w:r w:rsidR="000836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707B35">
        <w:rPr>
          <w:b/>
          <w:bCs/>
          <w:sz w:val="22"/>
          <w:szCs w:val="22"/>
        </w:rPr>
        <w:t xml:space="preserve">wskazuje dr hab. Waldemar Rogowski, główny analityk BIG InfoMonitor. </w:t>
      </w:r>
      <w:r w:rsidRPr="00707B35">
        <w:rPr>
          <w:sz w:val="22"/>
          <w:szCs w:val="22"/>
        </w:rPr>
        <w:t xml:space="preserve"> - </w:t>
      </w:r>
      <w:r w:rsidR="00FF1839" w:rsidRPr="00707B35">
        <w:rPr>
          <w:i/>
          <w:iCs/>
          <w:sz w:val="22"/>
          <w:szCs w:val="22"/>
        </w:rPr>
        <w:t>Branża usługowa i przemysłowa  wykazują najwyższy poziom przygotowania finansowego na wypadek niespodziewanych sytuacji. To oznacza, że firmy z tych sektorów</w:t>
      </w:r>
      <w:r w:rsidR="004D0FD8" w:rsidRPr="00707B35">
        <w:rPr>
          <w:i/>
          <w:iCs/>
          <w:sz w:val="22"/>
          <w:szCs w:val="22"/>
        </w:rPr>
        <w:t xml:space="preserve"> </w:t>
      </w:r>
      <w:r w:rsidR="00FF1839" w:rsidRPr="00707B35">
        <w:rPr>
          <w:i/>
          <w:iCs/>
          <w:sz w:val="22"/>
          <w:szCs w:val="22"/>
        </w:rPr>
        <w:t>częściej</w:t>
      </w:r>
      <w:r w:rsidR="00346CED" w:rsidRPr="00707B35">
        <w:rPr>
          <w:i/>
          <w:iCs/>
          <w:sz w:val="22"/>
          <w:szCs w:val="22"/>
        </w:rPr>
        <w:t xml:space="preserve"> i sprawniej</w:t>
      </w:r>
      <w:r w:rsidR="00FF1839" w:rsidRPr="00707B35">
        <w:rPr>
          <w:i/>
          <w:iCs/>
          <w:sz w:val="22"/>
          <w:szCs w:val="22"/>
        </w:rPr>
        <w:t xml:space="preserve"> budują rezerwy,</w:t>
      </w:r>
      <w:r w:rsidR="004D0FD8" w:rsidRPr="00707B35">
        <w:rPr>
          <w:i/>
          <w:iCs/>
          <w:sz w:val="22"/>
          <w:szCs w:val="22"/>
        </w:rPr>
        <w:t xml:space="preserve"> </w:t>
      </w:r>
      <w:r w:rsidR="00FF1839" w:rsidRPr="00707B35">
        <w:rPr>
          <w:i/>
          <w:iCs/>
          <w:sz w:val="22"/>
          <w:szCs w:val="22"/>
        </w:rPr>
        <w:t>lepiej zarządzają ryzykiem,</w:t>
      </w:r>
      <w:r w:rsidR="004D0FD8" w:rsidRPr="00707B35">
        <w:rPr>
          <w:i/>
          <w:iCs/>
          <w:sz w:val="22"/>
          <w:szCs w:val="22"/>
        </w:rPr>
        <w:t xml:space="preserve"> </w:t>
      </w:r>
      <w:r w:rsidR="00FF1839" w:rsidRPr="00707B35">
        <w:rPr>
          <w:i/>
          <w:iCs/>
          <w:sz w:val="22"/>
          <w:szCs w:val="22"/>
        </w:rPr>
        <w:t>mają większą odporność na wstrząsy rynkowe.</w:t>
      </w:r>
      <w:r w:rsidR="004D0FD8" w:rsidRPr="00707B35">
        <w:rPr>
          <w:i/>
          <w:iCs/>
          <w:sz w:val="22"/>
          <w:szCs w:val="22"/>
        </w:rPr>
        <w:t xml:space="preserve"> </w:t>
      </w:r>
      <w:r w:rsidR="00FF1839" w:rsidRPr="00707B35">
        <w:rPr>
          <w:i/>
          <w:iCs/>
          <w:sz w:val="22"/>
          <w:szCs w:val="22"/>
        </w:rPr>
        <w:t>Branż</w:t>
      </w:r>
      <w:r w:rsidR="00346CED" w:rsidRPr="00707B35">
        <w:rPr>
          <w:i/>
          <w:iCs/>
          <w:sz w:val="22"/>
          <w:szCs w:val="22"/>
        </w:rPr>
        <w:t>a</w:t>
      </w:r>
      <w:r w:rsidR="00FF1839" w:rsidRPr="00707B35">
        <w:rPr>
          <w:i/>
          <w:iCs/>
          <w:sz w:val="22"/>
          <w:szCs w:val="22"/>
        </w:rPr>
        <w:t xml:space="preserve"> budow</w:t>
      </w:r>
      <w:r w:rsidR="00346CED" w:rsidRPr="00707B35">
        <w:rPr>
          <w:i/>
          <w:iCs/>
          <w:sz w:val="22"/>
          <w:szCs w:val="22"/>
        </w:rPr>
        <w:t>lana</w:t>
      </w:r>
      <w:r w:rsidR="00FF1839" w:rsidRPr="00707B35">
        <w:rPr>
          <w:i/>
          <w:iCs/>
          <w:sz w:val="22"/>
          <w:szCs w:val="22"/>
        </w:rPr>
        <w:t xml:space="preserve"> i transport</w:t>
      </w:r>
      <w:r w:rsidR="004D0FD8" w:rsidRPr="00707B35">
        <w:rPr>
          <w:i/>
          <w:iCs/>
          <w:sz w:val="22"/>
          <w:szCs w:val="22"/>
        </w:rPr>
        <w:t>owa</w:t>
      </w:r>
      <w:r w:rsidR="00FF1839" w:rsidRPr="00707B35">
        <w:rPr>
          <w:i/>
          <w:iCs/>
          <w:sz w:val="22"/>
          <w:szCs w:val="22"/>
        </w:rPr>
        <w:t xml:space="preserve"> wypadają najgorzej pod względem posiadan</w:t>
      </w:r>
      <w:r w:rsidR="00346CED" w:rsidRPr="00707B35">
        <w:rPr>
          <w:i/>
          <w:iCs/>
          <w:sz w:val="22"/>
          <w:szCs w:val="22"/>
        </w:rPr>
        <w:t>ej</w:t>
      </w:r>
      <w:r w:rsidR="00FF1839" w:rsidRPr="00707B35">
        <w:rPr>
          <w:i/>
          <w:iCs/>
          <w:sz w:val="22"/>
          <w:szCs w:val="22"/>
        </w:rPr>
        <w:t xml:space="preserve"> poduszki finansowej. To może wynikać </w:t>
      </w:r>
      <w:r w:rsidRPr="00707B35">
        <w:rPr>
          <w:i/>
          <w:iCs/>
          <w:sz w:val="22"/>
          <w:szCs w:val="22"/>
        </w:rPr>
        <w:t xml:space="preserve">między innymi </w:t>
      </w:r>
      <w:r w:rsidR="00FF1839" w:rsidRPr="00707B35">
        <w:rPr>
          <w:i/>
          <w:iCs/>
          <w:sz w:val="22"/>
          <w:szCs w:val="22"/>
        </w:rPr>
        <w:t>z dużej sezonowości działalności</w:t>
      </w:r>
      <w:r w:rsidRPr="00707B35">
        <w:rPr>
          <w:i/>
          <w:iCs/>
          <w:sz w:val="22"/>
          <w:szCs w:val="22"/>
        </w:rPr>
        <w:t xml:space="preserve"> czy</w:t>
      </w:r>
      <w:r w:rsidR="00FF1839" w:rsidRPr="00707B35">
        <w:rPr>
          <w:i/>
          <w:iCs/>
          <w:sz w:val="22"/>
          <w:szCs w:val="22"/>
        </w:rPr>
        <w:t xml:space="preserve"> wysokich kosztów operacyjnych</w:t>
      </w:r>
      <w:r>
        <w:rPr>
          <w:sz w:val="22"/>
          <w:szCs w:val="22"/>
        </w:rPr>
        <w:t xml:space="preserve"> – dodaje.</w:t>
      </w:r>
    </w:p>
    <w:p w14:paraId="2FF423BB" w14:textId="77777777" w:rsidR="00707B35" w:rsidRDefault="00707B35" w:rsidP="00FF1839">
      <w:pPr>
        <w:spacing w:line="240" w:lineRule="auto"/>
        <w:jc w:val="both"/>
        <w:rPr>
          <w:sz w:val="22"/>
          <w:szCs w:val="22"/>
          <w:highlight w:val="yellow"/>
        </w:rPr>
      </w:pPr>
    </w:p>
    <w:p w14:paraId="0B5EA2BC" w14:textId="77777777" w:rsidR="00707B35" w:rsidRDefault="00707B35" w:rsidP="00FF1839">
      <w:pPr>
        <w:spacing w:line="240" w:lineRule="auto"/>
        <w:jc w:val="both"/>
        <w:rPr>
          <w:sz w:val="22"/>
          <w:szCs w:val="22"/>
          <w:highlight w:val="yellow"/>
        </w:rPr>
      </w:pPr>
    </w:p>
    <w:p w14:paraId="339D0BC0" w14:textId="77777777" w:rsidR="00707B35" w:rsidRDefault="00707B35" w:rsidP="00FF1839">
      <w:pPr>
        <w:spacing w:line="240" w:lineRule="auto"/>
        <w:jc w:val="both"/>
        <w:rPr>
          <w:sz w:val="22"/>
          <w:szCs w:val="22"/>
          <w:highlight w:val="yellow"/>
        </w:rPr>
      </w:pPr>
    </w:p>
    <w:p w14:paraId="23B33CCE" w14:textId="54CA6A14" w:rsidR="0007355D" w:rsidRPr="0057553D" w:rsidRDefault="0057553D" w:rsidP="0007355D">
      <w:pPr>
        <w:spacing w:line="240" w:lineRule="auto"/>
        <w:jc w:val="both"/>
        <w:rPr>
          <w:color w:val="FF0000"/>
          <w:sz w:val="22"/>
          <w:szCs w:val="22"/>
        </w:rPr>
      </w:pPr>
      <w:r w:rsidRPr="0057553D">
        <w:rPr>
          <w:sz w:val="22"/>
          <w:szCs w:val="22"/>
        </w:rPr>
        <w:t xml:space="preserve"> - </w:t>
      </w:r>
      <w:r w:rsidR="00707B35" w:rsidRPr="0057553D">
        <w:rPr>
          <w:i/>
          <w:iCs/>
          <w:sz w:val="22"/>
          <w:szCs w:val="22"/>
        </w:rPr>
        <w:t>W efekcie n</w:t>
      </w:r>
      <w:r w:rsidR="00FF1839" w:rsidRPr="0057553D">
        <w:rPr>
          <w:i/>
          <w:iCs/>
          <w:sz w:val="22"/>
          <w:szCs w:val="22"/>
        </w:rPr>
        <w:t>ierówności w przygotowaniu finansowym mogą prowadzić do zwiększonego ryzyka niewypłacalności</w:t>
      </w:r>
      <w:r w:rsidR="00707B35" w:rsidRPr="0057553D">
        <w:rPr>
          <w:i/>
          <w:iCs/>
          <w:sz w:val="22"/>
          <w:szCs w:val="22"/>
        </w:rPr>
        <w:t xml:space="preserve">. </w:t>
      </w:r>
      <w:r w:rsidRPr="0057553D">
        <w:rPr>
          <w:i/>
          <w:iCs/>
          <w:sz w:val="22"/>
          <w:szCs w:val="22"/>
        </w:rPr>
        <w:t xml:space="preserve">Dlatego przedsiębiorcy </w:t>
      </w:r>
      <w:r w:rsidR="003326DF" w:rsidRPr="0057553D">
        <w:rPr>
          <w:i/>
          <w:iCs/>
          <w:sz w:val="22"/>
          <w:szCs w:val="22"/>
        </w:rPr>
        <w:t>powinn</w:t>
      </w:r>
      <w:r w:rsidR="003326DF">
        <w:rPr>
          <w:i/>
          <w:iCs/>
          <w:sz w:val="22"/>
          <w:szCs w:val="22"/>
        </w:rPr>
        <w:t>i</w:t>
      </w:r>
      <w:r w:rsidR="003326DF" w:rsidRPr="0057553D">
        <w:rPr>
          <w:i/>
          <w:iCs/>
          <w:sz w:val="22"/>
          <w:szCs w:val="22"/>
        </w:rPr>
        <w:t xml:space="preserve"> </w:t>
      </w:r>
      <w:r w:rsidRPr="0057553D">
        <w:rPr>
          <w:i/>
          <w:iCs/>
          <w:sz w:val="22"/>
          <w:szCs w:val="22"/>
        </w:rPr>
        <w:t xml:space="preserve">regularnie </w:t>
      </w:r>
      <w:r w:rsidR="00DF0529" w:rsidRPr="0057553D">
        <w:rPr>
          <w:i/>
          <w:iCs/>
          <w:sz w:val="22"/>
          <w:szCs w:val="22"/>
        </w:rPr>
        <w:t>sięgać po</w:t>
      </w:r>
      <w:r w:rsidR="00FF1839" w:rsidRPr="0057553D">
        <w:rPr>
          <w:i/>
          <w:iCs/>
          <w:sz w:val="22"/>
          <w:szCs w:val="22"/>
        </w:rPr>
        <w:t xml:space="preserve"> narzędzia prewencyjne</w:t>
      </w:r>
      <w:r w:rsidR="00DF0529" w:rsidRPr="0057553D">
        <w:rPr>
          <w:i/>
          <w:iCs/>
          <w:sz w:val="22"/>
          <w:szCs w:val="22"/>
        </w:rPr>
        <w:t xml:space="preserve"> i korzystać z</w:t>
      </w:r>
      <w:r w:rsidR="00FF1839" w:rsidRPr="0057553D">
        <w:rPr>
          <w:i/>
          <w:iCs/>
          <w:sz w:val="22"/>
          <w:szCs w:val="22"/>
        </w:rPr>
        <w:t xml:space="preserve"> danych o wiarygodności kontrahentów – szczególnie w sektorach najbardziej narażonych na utratę płynności. Usługi </w:t>
      </w:r>
      <w:r w:rsidR="00DF0529" w:rsidRPr="0057553D">
        <w:rPr>
          <w:i/>
          <w:iCs/>
          <w:sz w:val="22"/>
          <w:szCs w:val="22"/>
        </w:rPr>
        <w:t>dostarczane przez</w:t>
      </w:r>
      <w:r w:rsidR="00FF1839" w:rsidRPr="0057553D">
        <w:rPr>
          <w:i/>
          <w:iCs/>
          <w:sz w:val="22"/>
          <w:szCs w:val="22"/>
        </w:rPr>
        <w:t xml:space="preserve"> BIG InfoMonitor i BIK mogą odegrać kluczową rolę w</w:t>
      </w:r>
      <w:r w:rsidR="00DF0529" w:rsidRPr="0057553D">
        <w:rPr>
          <w:i/>
          <w:iCs/>
          <w:sz w:val="22"/>
          <w:szCs w:val="22"/>
        </w:rPr>
        <w:t>e</w:t>
      </w:r>
      <w:r w:rsidR="00FF1839" w:rsidRPr="0057553D">
        <w:rPr>
          <w:i/>
          <w:iCs/>
          <w:sz w:val="22"/>
          <w:szCs w:val="22"/>
        </w:rPr>
        <w:t xml:space="preserve"> wczesnym ostrzeganiu i ograniczaniu </w:t>
      </w:r>
      <w:r w:rsidR="00180F4D" w:rsidRPr="0057553D">
        <w:rPr>
          <w:i/>
          <w:iCs/>
          <w:sz w:val="22"/>
          <w:szCs w:val="22"/>
        </w:rPr>
        <w:t>problemów.</w:t>
      </w:r>
      <w:r w:rsidRPr="0057553D">
        <w:rPr>
          <w:i/>
          <w:iCs/>
          <w:color w:val="FF0000"/>
          <w:sz w:val="22"/>
          <w:szCs w:val="22"/>
        </w:rPr>
        <w:t xml:space="preserve"> </w:t>
      </w:r>
      <w:r w:rsidR="0007355D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 xml:space="preserve">Branża </w:t>
      </w:r>
      <w:r w:rsidR="004A7548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>budowlana</w:t>
      </w:r>
      <w:r w:rsidR="00707B35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 xml:space="preserve"> i transportowa </w:t>
      </w:r>
      <w:r w:rsidR="0007355D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 xml:space="preserve"> wypada najsłabiej pod względem posiadanych rezerw, </w:t>
      </w:r>
      <w:r w:rsidR="004A7548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>należ</w:t>
      </w:r>
      <w:r w:rsidR="00180F4D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>ą</w:t>
      </w:r>
      <w:r w:rsidR="004A7548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 xml:space="preserve"> też do </w:t>
      </w:r>
      <w:r w:rsidR="00180F4D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>jednych</w:t>
      </w:r>
      <w:r w:rsidR="004A7548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 xml:space="preserve"> z najbardziej zadłużonych sektorów gospodarki</w:t>
      </w:r>
      <w:r w:rsidR="0007355D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>. To sektor</w:t>
      </w:r>
      <w:r w:rsidR="00180F4D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>y</w:t>
      </w:r>
      <w:r w:rsidR="0007355D" w:rsidRPr="0057553D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  <w:shd w:val="clear" w:color="auto" w:fill="FFFFFF"/>
        </w:rPr>
        <w:t xml:space="preserve"> o dużej rotacji, ale też wysokim ryzyku płynnościowym</w:t>
      </w:r>
      <w:r w:rsidR="001E1DF6" w:rsidRPr="0057553D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 – </w:t>
      </w:r>
      <w:r w:rsidR="00E752CF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  <w:shd w:val="clear" w:color="auto" w:fill="FFFFFF"/>
        </w:rPr>
        <w:t xml:space="preserve">zaznacza </w:t>
      </w:r>
      <w:r w:rsidR="001E1DF6" w:rsidRPr="0057553D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  <w:shd w:val="clear" w:color="auto" w:fill="FFFFFF"/>
        </w:rPr>
        <w:t>Paweł Szarkowski, prezes BIG InfoMonitor.</w:t>
      </w:r>
    </w:p>
    <w:p w14:paraId="2E306B80" w14:textId="77777777" w:rsidR="0007355D" w:rsidRPr="0007355D" w:rsidRDefault="0007355D" w:rsidP="0007355D">
      <w:pP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</w:p>
    <w:p w14:paraId="0D887672" w14:textId="77777777" w:rsidR="0007355D" w:rsidRPr="0007355D" w:rsidRDefault="0007355D" w:rsidP="0007355D">
      <w:pP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</w:p>
    <w:p w14:paraId="77B504AA" w14:textId="6EFD4512" w:rsidR="003F6449" w:rsidRDefault="003F6449" w:rsidP="002603A9">
      <w:pP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054FB0A3" wp14:editId="56385BC3">
            <wp:extent cx="4851400" cy="2806700"/>
            <wp:effectExtent l="0" t="0" r="6350" b="0"/>
            <wp:docPr id="42702485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78731BB-E7EC-65A5-DB43-2DB528558D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187223" w14:textId="77777777" w:rsidR="00BB22BD" w:rsidRDefault="00BB22BD" w:rsidP="002603A9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2BF3A1F8" w14:textId="6B1C5C9A" w:rsidR="00793F20" w:rsidRP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</w:pPr>
      <w:r w:rsidRPr="00793F20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 xml:space="preserve">Jest lepiej, ale gorzej - mniej </w:t>
      </w:r>
      <w:r w:rsidR="000836EC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 xml:space="preserve">niesolidnych </w:t>
      </w:r>
      <w:r w:rsidRPr="00793F20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 xml:space="preserve">dłużników, ale </w:t>
      </w:r>
      <w:r w:rsidR="000836EC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>wartość zaległości</w:t>
      </w:r>
      <w:r w:rsidR="000836EC" w:rsidRPr="00793F20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 xml:space="preserve"> </w:t>
      </w:r>
      <w:r w:rsidRPr="00793F20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 xml:space="preserve">coraz </w:t>
      </w:r>
      <w:r w:rsidR="000836EC" w:rsidRPr="00793F20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>wyższ</w:t>
      </w:r>
      <w:r w:rsidR="000836EC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>a</w:t>
      </w:r>
    </w:p>
    <w:p w14:paraId="3C9970E6" w14:textId="77777777" w:rsidR="00793F20" w:rsidRP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658CFE2B" w14:textId="74545CFA" w:rsid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45,3 mld zł zaległości i 318 tys. niesolidnych płatników – tak wygląda obraz niespłacanego zadłużenia polskich przedsiębiorstw po pierwszym półroczu 2025 roku. I choć spada liczba nierzetelnych </w:t>
      </w:r>
      <w:r w:rsidR="003326DF">
        <w:rPr>
          <w:rFonts w:asciiTheme="minorHAnsi" w:eastAsia="Times New Roman" w:hAnsiTheme="minorHAnsi" w:cs="Times New Roman"/>
          <w:color w:val="auto"/>
          <w:sz w:val="22"/>
          <w:szCs w:val="22"/>
        </w:rPr>
        <w:t>płatników</w:t>
      </w: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to rośnie łączna kwota ich zaległych zobowiązań. A to oznacza, że średnio na jednego przedsiębiorcę przypada coraz wyższa pula zaległości pozakredytowych i kredytowych zaraportowanych przez </w:t>
      </w:r>
      <w:r w:rsidR="00B505EB"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>kontrahentów</w:t>
      </w: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i instytucje finansowe do Rejestru Dłużników BIG InfoMonitor i bazy BIK.</w:t>
      </w:r>
    </w:p>
    <w:p w14:paraId="55007A1D" w14:textId="77777777" w:rsidR="00180F4D" w:rsidRDefault="00180F4D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581DCC7A" w14:textId="5994DC8D" w:rsidR="00180F4D" w:rsidRPr="00180F4D" w:rsidRDefault="0057553D" w:rsidP="00180F4D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- </w:t>
      </w:r>
      <w:r w:rsidR="00180F4D" w:rsidRPr="0057553D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Choć część firm znika z rejestru dłużników, te które się tam znajdują, mają coraz większe problemy finansowe. Co to oznacza dla rynku? Ryzyko efektu domina – niewypłacalność jednej firmy może pociągać za sobą kolejne</w:t>
      </w: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– </w:t>
      </w:r>
      <w:r w:rsidRPr="0057553D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>podkreśla Paweł Szarkowski, prezes BIG InfoMonitor.</w:t>
      </w:r>
    </w:p>
    <w:p w14:paraId="4102D77A" w14:textId="77777777" w:rsidR="00B505EB" w:rsidRDefault="00B505EB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7E23A807" w14:textId="3A197A87" w:rsid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W zestawieniu z analogicznym okresem 2024 roku ubyło firm z problemami finansowymi – o  5 662 </w:t>
      </w:r>
      <w:r w:rsidR="000836EC">
        <w:rPr>
          <w:rFonts w:asciiTheme="minorHAnsi" w:eastAsia="Times New Roman" w:hAnsiTheme="minorHAnsi" w:cs="Times New Roman"/>
          <w:color w:val="auto"/>
          <w:sz w:val="22"/>
          <w:szCs w:val="22"/>
        </w:rPr>
        <w:br/>
      </w: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>(-1,7%) podmiotów, zaś przybyło łącznych zaległości o około 833 mln zł (2%), tym samym urosła średnia zaległość o 5 064 zł.</w:t>
      </w: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>Patrząc jeszcze rok wcześniej, można stwierdzić, że tempo przyrostu zaległego zadłużenia przedsiębiorstw słabnie. Między czerwcem 2024 a czerwcem 2023 obserwowaliśmy skok zadłużenia firm o blisko 3,2 mld zł (7,7%), a liczby dłużników o 8 070 podmiotów (2,6%).</w:t>
      </w:r>
    </w:p>
    <w:p w14:paraId="5AC88655" w14:textId="77777777" w:rsidR="006F7C19" w:rsidRDefault="006F7C19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38F20250" w14:textId="77777777" w:rsidR="00793F20" w:rsidRPr="00180F4D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374F94F3" w14:textId="38585B6A" w:rsidR="00793F20" w:rsidRP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180F4D">
        <w:rPr>
          <w:rFonts w:asciiTheme="minorHAnsi" w:eastAsia="Times New Roman" w:hAnsiTheme="minorHAnsi" w:cs="Times New Roman"/>
          <w:color w:val="auto"/>
          <w:sz w:val="22"/>
          <w:szCs w:val="22"/>
        </w:rPr>
        <w:t>W dużej części może być to wynikiem dość dobrej sytuacji gospodarczej</w:t>
      </w:r>
      <w:r w:rsidR="00C95E24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oraz pozytywnej d</w:t>
      </w:r>
      <w:r w:rsidRPr="00180F4D">
        <w:rPr>
          <w:rFonts w:asciiTheme="minorHAnsi" w:eastAsia="Times New Roman" w:hAnsiTheme="minorHAnsi" w:cs="Times New Roman"/>
          <w:color w:val="auto"/>
          <w:sz w:val="22"/>
          <w:szCs w:val="22"/>
        </w:rPr>
        <w:t>ynamiki PKB na poziomie ponad 3%, czyli jednej z najwyższych w UE</w:t>
      </w:r>
      <w:r w:rsidR="00C95E24">
        <w:rPr>
          <w:rFonts w:asciiTheme="minorHAnsi" w:eastAsia="Times New Roman" w:hAnsiTheme="minorHAnsi" w:cs="Times New Roman"/>
          <w:color w:val="auto"/>
          <w:sz w:val="22"/>
          <w:szCs w:val="22"/>
        </w:rPr>
        <w:t>, a także s</w:t>
      </w:r>
      <w:r w:rsidRPr="00180F4D">
        <w:rPr>
          <w:rFonts w:asciiTheme="minorHAnsi" w:eastAsia="Times New Roman" w:hAnsiTheme="minorHAnsi" w:cs="Times New Roman"/>
          <w:color w:val="auto"/>
          <w:sz w:val="22"/>
          <w:szCs w:val="22"/>
        </w:rPr>
        <w:t>padku stóp procentowych o 0,5 p.p. w okresie czerwiec 2024 – czerwiec 2025 i spadającej inflacji.</w:t>
      </w:r>
    </w:p>
    <w:p w14:paraId="0311F89C" w14:textId="77777777" w:rsidR="00793F20" w:rsidRP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637B3357" w14:textId="77777777" w:rsidR="00793F20" w:rsidRP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>Średnio na jedną firmę przypada aktualnie ponad 142,3 tys. zł zaległych zobowiązań względem banków i kontrahentów, podczas gdy w czerwcu 2024 roku było to 137,3 tys. zł, a w czerwcu 2023 – 130,7 tys. zł.</w:t>
      </w:r>
    </w:p>
    <w:p w14:paraId="086D7311" w14:textId="77777777" w:rsidR="00793F20" w:rsidRP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69E41137" w14:textId="76712276" w:rsidR="00793F20" w:rsidRP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Jednak pogłębiają się stare problemy firm, co widać w zasadzie w każdym sektorze gospodarki. Do branż o najwyższych przeterminowanych długach wciąż należy handel – już 9,1 mld zł, następnie przemysł – 7,4 mld zł,  budownictwo – 5,8 mld zł, transport i magazyny – 3,3 mld zł  oraz obsługa rynku nieruchomości – 2,8 mld zł. 2 mld zł przekraczają zaległości sektora HoReCa, a 1 mld zł wynoszą już łączne zaległe długi </w:t>
      </w:r>
      <w:r w:rsidR="00C95E24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firm działających </w:t>
      </w: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>w sektorze finansowym i ubezpieczeniowym. Blisko 859 mln zł wynoszą przeterminowane zobowiązania szeroko pojętej działalności usługowej.</w:t>
      </w:r>
    </w:p>
    <w:p w14:paraId="2D81019A" w14:textId="77777777" w:rsidR="00793F20" w:rsidRP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49274CCF" w14:textId="30B7D012" w:rsidR="00793F20" w:rsidRP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Pomimo stabilnego średniego udziału nierzetelnych </w:t>
      </w:r>
      <w:r w:rsidR="00C95E24">
        <w:rPr>
          <w:rFonts w:asciiTheme="minorHAnsi" w:eastAsia="Times New Roman" w:hAnsiTheme="minorHAnsi" w:cs="Times New Roman"/>
          <w:color w:val="auto"/>
          <w:sz w:val="22"/>
          <w:szCs w:val="22"/>
        </w:rPr>
        <w:t>płatników</w:t>
      </w:r>
      <w:r w:rsidR="00C95E24"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Pr="00793F20">
        <w:rPr>
          <w:rFonts w:asciiTheme="minorHAnsi" w:eastAsia="Times New Roman" w:hAnsiTheme="minorHAnsi" w:cs="Times New Roman"/>
          <w:color w:val="auto"/>
          <w:sz w:val="22"/>
          <w:szCs w:val="22"/>
        </w:rPr>
        <w:t>w gospodarce na poziomie 4,5 proc. (przed rokiem 4,8 proc.), są sektory gdzie sytuacja jest znacznie gorsza i łatwiej trafić na przedsiębiorstwo, która nie zapłaci w terminie. Do takich sektorów należą między innymi: transport i gospodarka magazynowa – 8,6%, a było 8,8%; dostawa wody, gospodarowanie ściekami i odpadami oraz działalność związana z rekultywacją – 7,2 %, a było 7,3%; górnictwo i wydobycie – 6,8%, a było 7,2%; działalność związana z zakwaterowaniem i usługami gastronomicznymi – 5,7, a było 5,8% oraz działalność w zakresie usług administrowania i działalność wspierająca – 5,1, a było 5,4%.</w:t>
      </w:r>
    </w:p>
    <w:p w14:paraId="03BA6F34" w14:textId="77777777" w:rsidR="00793F20" w:rsidRPr="00793F20" w:rsidRDefault="00793F20" w:rsidP="00793F20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37634DCB" w14:textId="085BDECB" w:rsidR="00793F20" w:rsidRDefault="006178F4" w:rsidP="00793F20">
      <w:pPr>
        <w:spacing w:line="240" w:lineRule="auto"/>
        <w:jc w:val="both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- </w:t>
      </w:r>
      <w:r w:rsidR="00793F20" w:rsidRPr="006178F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 xml:space="preserve">Oznacza to, by w </w:t>
      </w:r>
      <w:r w:rsidR="000836EC" w:rsidRPr="006178F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przypadk</w:t>
      </w:r>
      <w:r w:rsidR="000836EC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u tych branż</w:t>
      </w:r>
      <w:r w:rsidR="000836EC" w:rsidRPr="006178F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 xml:space="preserve"> </w:t>
      </w:r>
      <w:r w:rsidR="00793F20" w:rsidRPr="006178F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 xml:space="preserve">szczególnie uważnie dobierać partnerów biznesowych i na bieżąco sprawdzać ich wiarygodność </w:t>
      </w:r>
      <w:r w:rsidR="000836EC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płatniczą</w:t>
      </w:r>
      <w:r w:rsidR="000836EC" w:rsidRPr="006178F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 xml:space="preserve"> </w:t>
      </w:r>
      <w:r w:rsidR="000836EC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 xml:space="preserve">zarówno </w:t>
      </w:r>
      <w:r w:rsidR="00793F20" w:rsidRPr="006178F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przed nawiązaniem współpracy</w:t>
      </w:r>
      <w:r w:rsidR="000836EC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 xml:space="preserve"> jak i w bieżących relacjach</w:t>
      </w:r>
      <w:r w:rsidR="00793F20" w:rsidRPr="006178F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. Raporty na ten temat można pobierać z naszego rejestru dłużników. Tylko w tym roku takich zapytań o kondycję płatniczą firm mieliśmy około 4 mln. Pytają nie tylko banki, ale inni przedsiębiorcy z rynku, którzy chcą mieć pewność, że ich potencjalny partner czy klient zapłaci na czas</w:t>
      </w: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– </w:t>
      </w:r>
      <w:r w:rsidRPr="006178F4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>przypomina Paweł Szarkowski, prezes BIG InfoMonitor.</w:t>
      </w:r>
    </w:p>
    <w:p w14:paraId="47BACBFF" w14:textId="77777777" w:rsidR="00B311EE" w:rsidRDefault="00B311EE" w:rsidP="00793F20">
      <w:pPr>
        <w:spacing w:line="240" w:lineRule="auto"/>
        <w:jc w:val="both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</w:pPr>
    </w:p>
    <w:p w14:paraId="1BAF8BA6" w14:textId="77777777" w:rsidR="00B311EE" w:rsidRDefault="00B311EE" w:rsidP="00793F20">
      <w:pPr>
        <w:spacing w:line="240" w:lineRule="auto"/>
        <w:jc w:val="both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</w:pPr>
    </w:p>
    <w:p w14:paraId="17BD0CD4" w14:textId="41B0B4AE" w:rsidR="00B311EE" w:rsidRPr="00B311EE" w:rsidRDefault="00B311EE" w:rsidP="00793F20">
      <w:pPr>
        <w:spacing w:line="240" w:lineRule="auto"/>
        <w:jc w:val="both"/>
        <w:rPr>
          <w:rFonts w:asciiTheme="minorHAnsi" w:eastAsia="Times New Roman" w:hAnsiTheme="minorHAnsi" w:cs="Times New Roman"/>
          <w:i/>
          <w:iCs/>
          <w:color w:val="auto"/>
        </w:rPr>
      </w:pPr>
      <w:r w:rsidRPr="00B311EE">
        <w:rPr>
          <w:rFonts w:asciiTheme="minorHAnsi" w:eastAsia="Times New Roman" w:hAnsiTheme="minorHAnsi" w:cs="Times New Roman"/>
          <w:i/>
          <w:iCs/>
          <w:color w:val="auto"/>
        </w:rPr>
        <w:t>Badanie „Skaner MSP” realizowane wśród mikro, małych i średnich firm, przeprowadzone przez Instytut Badań i Rozwiązań B2B Keralla Research, na próbie 500 firm sprzedających z odroczonym terminem płatności, techniką wywiadów telefonicznych, 3Q2025.</w:t>
      </w:r>
    </w:p>
    <w:p w14:paraId="7F56971B" w14:textId="77777777" w:rsidR="002603A9" w:rsidRPr="00607CC6" w:rsidRDefault="002603A9" w:rsidP="002603A9">
      <w:pPr>
        <w:spacing w:line="240" w:lineRule="auto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027BCE03" w14:textId="77777777" w:rsidR="00607CC6" w:rsidRPr="00607CC6" w:rsidRDefault="00607CC6" w:rsidP="002603A9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401C8BFD" w14:textId="3EBB8635" w:rsidR="00AF0982" w:rsidRPr="00205A27" w:rsidRDefault="00AF0982" w:rsidP="00337416">
      <w:pPr>
        <w:pStyle w:val="NormalnyWeb"/>
        <w:spacing w:before="240" w:beforeAutospacing="0" w:after="160" w:afterAutospacing="0" w:line="259" w:lineRule="auto"/>
        <w:jc w:val="both"/>
        <w:rPr>
          <w:rFonts w:ascii="Calibri" w:eastAsia="Calibri" w:hAnsi="Calibri" w:cs="Calibri"/>
          <w:bCs/>
          <w:color w:val="161616"/>
          <w:sz w:val="18"/>
          <w:szCs w:val="18"/>
        </w:rPr>
      </w:pPr>
      <w:r w:rsidRPr="00205A27">
        <w:rPr>
          <w:rFonts w:ascii="Calibri" w:eastAsia="Calibri" w:hAnsi="Calibri" w:cs="Calibri"/>
          <w:b/>
          <w:bCs/>
          <w:color w:val="161616"/>
          <w:sz w:val="18"/>
          <w:szCs w:val="18"/>
        </w:rPr>
        <w:t>BIG InfoMonitor</w:t>
      </w:r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, spółka z Grupy BIK, już od 2</w:t>
      </w:r>
      <w:r w:rsidR="00EC3FA2" w:rsidRPr="00205A27">
        <w:rPr>
          <w:rFonts w:ascii="Calibri" w:eastAsia="Calibri" w:hAnsi="Calibri" w:cs="Calibri"/>
          <w:bCs/>
          <w:color w:val="161616"/>
          <w:sz w:val="18"/>
          <w:szCs w:val="18"/>
        </w:rPr>
        <w:t>1</w:t>
      </w:r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InfoMonitor gromadzi i udostępnia pozytywne informacje gospodarcze, czyli dane o terminowych płatnościach. Raporty z BIG InfoMonitor  zawierają wiarygodne informacje o kondycji finansowej osób i firm i wspierają podmioty gospodarcze w dbaniu o płynność finansową.  BIG InfoMonitor posiada jedną z największych baz dłużników – zasoby rejestru obejmują ponad 100 mln informacji gospodarczych. Od początku działalności do rejestru dłużników BIG InfoMonitor wpisano blisko 33 mln zaległych zobowiązań o wartości ponad 347 mld zł. Banki, firmy pożyczkowe i inne instytucje sektora finansowego chętnie korzystają z raportów z BIG InfoMonitor w swoich procesach kredytowych. Badają  w ten sposób wiarygodność płatniczą swoich klientów. Od początku działania BIG InfoMonitor udostępnił 303 mln raportów o wiarygodności płatniczej osób i firm.</w:t>
      </w:r>
    </w:p>
    <w:p w14:paraId="22332F32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>Informacje o dłużnikach przekazują do BIG InfoMonitor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20A6532E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 xml:space="preserve"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  </w:t>
      </w:r>
      <w:hyperlink r:id="rId9">
        <w:r w:rsidRPr="003301AE">
          <w:rPr>
            <w:bCs/>
            <w:color w:val="467886"/>
            <w:sz w:val="18"/>
            <w:szCs w:val="18"/>
            <w:u w:val="single"/>
          </w:rPr>
          <w:t>www.big.pl</w:t>
        </w:r>
      </w:hyperlink>
    </w:p>
    <w:bookmarkEnd w:id="0"/>
    <w:p w14:paraId="43B5EEE6" w14:textId="77777777" w:rsidR="00AF0982" w:rsidRDefault="00AF0982" w:rsidP="00354293">
      <w:pPr>
        <w:spacing w:line="240" w:lineRule="auto"/>
        <w:jc w:val="both"/>
        <w:rPr>
          <w:b/>
        </w:rPr>
      </w:pPr>
    </w:p>
    <w:p w14:paraId="3C5E74BC" w14:textId="25262714" w:rsidR="00354293" w:rsidRDefault="00354293" w:rsidP="00354293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W w:w="1046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354293" w14:paraId="567159BC" w14:textId="77777777" w:rsidTr="00703C6C">
        <w:trPr>
          <w:trHeight w:val="1440"/>
        </w:trPr>
        <w:tc>
          <w:tcPr>
            <w:tcW w:w="3780" w:type="dxa"/>
          </w:tcPr>
          <w:p w14:paraId="0EB120EC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3C48C24B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4E5298CD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51BCDD58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55844FE2" w14:textId="77777777" w:rsidR="00354293" w:rsidRDefault="00354293" w:rsidP="00703C6C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4FF985EA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329342AB" w14:textId="77777777" w:rsidR="00354293" w:rsidRDefault="00354293" w:rsidP="00703C6C">
            <w:pPr>
              <w:spacing w:line="240" w:lineRule="auto"/>
              <w:jc w:val="both"/>
            </w:pPr>
          </w:p>
        </w:tc>
      </w:tr>
    </w:tbl>
    <w:p w14:paraId="04F2010E" w14:textId="77777777" w:rsidR="006450DE" w:rsidRDefault="006450DE" w:rsidP="006450DE">
      <w:pPr>
        <w:jc w:val="both"/>
        <w:rPr>
          <w:color w:val="000000"/>
        </w:rPr>
      </w:pPr>
    </w:p>
    <w:p w14:paraId="531F29C9" w14:textId="77777777" w:rsidR="006450DE" w:rsidRDefault="006450DE" w:rsidP="006450DE">
      <w:pPr>
        <w:jc w:val="both"/>
      </w:pPr>
    </w:p>
    <w:p w14:paraId="6D92EA98" w14:textId="77777777" w:rsidR="006450DE" w:rsidRDefault="006450DE" w:rsidP="006450DE">
      <w:pPr>
        <w:jc w:val="both"/>
      </w:pPr>
    </w:p>
    <w:p w14:paraId="383EBC9C" w14:textId="77777777" w:rsidR="006450DE" w:rsidRDefault="006450DE" w:rsidP="006450DE">
      <w:pPr>
        <w:jc w:val="both"/>
      </w:pPr>
    </w:p>
    <w:p w14:paraId="1F85B970" w14:textId="77777777" w:rsidR="005E5173" w:rsidRPr="006450DE" w:rsidRDefault="005E5173" w:rsidP="006450DE"/>
    <w:sectPr w:rsidR="005E5173" w:rsidRPr="006450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4624A" w14:textId="77777777" w:rsidR="00B4602C" w:rsidRDefault="00B4602C" w:rsidP="006450DE">
      <w:pPr>
        <w:spacing w:line="240" w:lineRule="auto"/>
      </w:pPr>
      <w:r>
        <w:separator/>
      </w:r>
    </w:p>
  </w:endnote>
  <w:endnote w:type="continuationSeparator" w:id="0">
    <w:p w14:paraId="652319A0" w14:textId="77777777" w:rsidR="00B4602C" w:rsidRDefault="00B4602C" w:rsidP="0064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F075" w14:textId="60913532" w:rsidR="00970C78" w:rsidRDefault="006450DE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3DB2964E" wp14:editId="3E7F7B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36676922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B952" w14:textId="24B4563B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296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-16.25pt;margin-top:0;width:34.95pt;height:34.95pt;z-index:2516817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34AB952" w14:textId="24B4563B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228275" w14:textId="77777777" w:rsidR="00970C78" w:rsidRDefault="00970C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BB26" w14:textId="719AA025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3FEA413" wp14:editId="3EDB6F73">
              <wp:simplePos x="900430" y="1000887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65188240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FAD47" w14:textId="52973B48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EA41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-16.25pt;margin-top:0;width:34.95pt;height:34.95pt;z-index:2516828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4AFAD47" w14:textId="52973B48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DE80C2B" wp14:editId="3A278DE9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52" name="Prostokąt 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2FA01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31D319A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E80C2B" id="Prostokąt 352" o:spid="_x0000_s1028" style="position:absolute;margin-left:-7pt;margin-top:.6pt;width:369pt;height:118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6H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" stroked="f">
              <v:textbox inset="2.53958mm,1.2694mm,2.53958mm,1.2694mm">
                <w:txbxContent>
                  <w:p w14:paraId="292FA01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31D319A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7BF7A4" wp14:editId="20D819CF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54" name="Prostokąt 35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5F3A1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BF7A4" id="Prostokąt 354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8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c5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ILwKLmc72570n4PhO4cgnBmHPPO62&#10;oGTCfbcUfhyZF5ToLwYFvS+qEhmGFCATn5yyrvIco+41zQwfLN5PR8nF/RTSNV0wfjwGK1Xic8Nw&#10;BYsLTDSvxxYv5Nc4Vd1+ie1PAA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B+SKc5wQEAAFo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7905F3A1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62DBC4" wp14:editId="74959F34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56" name="Prostokąt 356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FDF1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62DBC4" id="Prostokąt 356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31CFDF1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B098627" wp14:editId="276C4E2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3" name="Prostokąt 34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1F3FE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98627" id="Prostokąt 343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TwAEAAFo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" filled="f" stroked="f">
              <v:textbox inset="2.53958mm,0,20pt,0">
                <w:txbxContent>
                  <w:p w14:paraId="72C1F3FE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0FFDD2F" wp14:editId="72D4F677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1" name="Prostokąt 351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008F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FDD2F" id="Prostokąt 351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270008F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F001B61" wp14:editId="7227500C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48" name="Prostokąt 34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46BA6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001B61" id="Prostokąt 348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1B146BA6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6936C748" wp14:editId="7587F6C9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0" name="Prostokąt 34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520BA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C748" id="Prostokąt 340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0pt;width:599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IfBXrOMAAAAPAQAADwAAAAAA&#10;AAAAAAAAAAAbBAAAZHJzL2Rvd25yZXYueG1sUEsFBgAAAAAEAAQA8wAAACsFAAAAAA==&#10;" filled="f" stroked="f">
              <v:textbox inset="2.53958mm,0,20pt,0">
                <w:txbxContent>
                  <w:p w14:paraId="3B2520BA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7C1370DB" wp14:editId="10DD7ADF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58" name="Prostokąt 35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19A4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1370DB" id="Prostokąt 358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1pt;width:598.3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ge1MdwQEAAFo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3DE19A4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BBF737D" wp14:editId="1ABE37E9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0" name="Prostokąt 35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B00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BF737D" id="Prostokąt 350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3pt;width:596.8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0zK+r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F39B00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0E73B3A6" wp14:editId="07BF9E28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9" name="Prostokąt 34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4171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3B3A6" id="Prostokąt 349" o:spid="_x0000_s1037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4pt;width:596.0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1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G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XTcodc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5394171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2B846C55" w14:textId="0FB9DAEC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D820D1">
      <w:rPr>
        <w:noProof/>
        <w:color w:val="44546A"/>
      </w:rPr>
      <w:t>3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D820D1">
      <w:rPr>
        <w:noProof/>
        <w:color w:val="44546A"/>
      </w:rPr>
      <w:t>3</w:t>
    </w:r>
    <w:r>
      <w:rPr>
        <w:color w:val="44546A"/>
      </w:rPr>
      <w:fldChar w:fldCharType="end"/>
    </w:r>
  </w:p>
  <w:p w14:paraId="123CD651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393A" w14:textId="1E7DFA82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2001C6D" wp14:editId="2AF1E8B8">
              <wp:simplePos x="901700" y="100076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95713004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1CA25" w14:textId="0794942F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01C6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8" type="#_x0000_t202" alt="Informacje Jawne" style="position:absolute;margin-left:-16.25pt;margin-top:0;width:34.95pt;height:34.95pt;z-index:2516807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pd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Ciu0XDJmC3meY7ufbpN7/JFvJmjfgAU4xTf&#10;heXJRK8LajSlA/2Gol7HbhhihmPPku5H8yH0+sVHwcV6nZJQTJaFrdlZHktH0CKir90bc3aAPSBf&#10;TzBqihXv0O9z45/ero8BOUjURIB7NAfcUYiJ3OHRRKX/ek9Z16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O946XRACAAAi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961CA25" w14:textId="0794942F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35199AA2" wp14:editId="324DFF96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42" name="Prostokąt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A8E8D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2F92665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99AA2" id="Prostokąt 342" o:spid="_x0000_s1039" style="position:absolute;margin-left:-7pt;margin-top:.6pt;width:369pt;height:118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" stroked="f">
              <v:textbox inset="2.53958mm,1.2694mm,2.53958mm,1.2694mm">
                <w:txbxContent>
                  <w:p w14:paraId="18A8E8D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2F92665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7552E2F3" wp14:editId="07D96CBB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44" name="Prostokąt 344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5411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2E2F3" id="Prostokąt 344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8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DSLlJnwQEAAFs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5B55411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3B2CFD81" wp14:editId="480600D9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39" name="Prostokąt 33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44D6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2CFD81" id="Prostokąt 339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18144D6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295B6D82" wp14:editId="3384E48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5" name="Prostokąt 34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E6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5B6D82" id="Prostokąt 345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7A39E6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0C40C447" wp14:editId="2BB67D1C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3" name="Prostokąt 35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540F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0C447" id="Prostokąt 353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6D8540F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12EA602F" wp14:editId="4478A9B7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55" name="Prostokąt 35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75DA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A602F" id="Prostokąt 355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27A75DA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6413A5A0" wp14:editId="60C5C44A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1" name="Prostokąt 34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46AC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13A5A0" id="Prostokąt 341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0pt;width:599.05pt;height:2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CHwV6zjAAAADwEAAA8AAAAA&#10;AAAAAAAAAAAAHAQAAGRycy9kb3ducmV2LnhtbFBLBQYAAAAABAAEAPMAAAAsBQAAAAA=&#10;" filled="f" stroked="f">
              <v:textbox inset="2.53958mm,0,20pt,0">
                <w:txbxContent>
                  <w:p w14:paraId="40446AC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1E082A92" wp14:editId="3A55D4CB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47" name="Prostokąt 34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F5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082A92" id="Prostokąt 347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1pt;width:598.3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sb6OAwQEAAFs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7437F5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09D13A9A" wp14:editId="3AC1EB08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7" name="Prostokąt 35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56450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13A9A" id="Prostokąt 357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3pt;width:596.8pt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FlCRe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8656450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3C625784" wp14:editId="23C432FB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6" name="Prostokąt 34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1C9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25784" id="Prostokąt 346" o:spid="_x0000_s1048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4pt;width:596.05pt;height: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3m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m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f57d5s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26061C9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5C760CE" w14:textId="6B2D7A54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D820D1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D820D1">
      <w:rPr>
        <w:noProof/>
        <w:color w:val="44546A"/>
      </w:rPr>
      <w:t>3</w:t>
    </w:r>
    <w:r>
      <w:rPr>
        <w:color w:val="44546A"/>
      </w:rPr>
      <w:fldChar w:fldCharType="end"/>
    </w:r>
  </w:p>
  <w:p w14:paraId="1CD9868B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FBDF" w14:textId="77777777" w:rsidR="00B4602C" w:rsidRDefault="00B4602C" w:rsidP="006450DE">
      <w:pPr>
        <w:spacing w:line="240" w:lineRule="auto"/>
      </w:pPr>
      <w:r>
        <w:separator/>
      </w:r>
    </w:p>
  </w:footnote>
  <w:footnote w:type="continuationSeparator" w:id="0">
    <w:p w14:paraId="38970BE3" w14:textId="77777777" w:rsidR="00B4602C" w:rsidRDefault="00B4602C" w:rsidP="00645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213A" w14:textId="77777777" w:rsidR="00970C78" w:rsidRDefault="00970C78"/>
  <w:p w14:paraId="4492AB5A" w14:textId="77777777" w:rsidR="00970C78" w:rsidRDefault="00970C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EE1A" w14:textId="77777777" w:rsidR="00970C78" w:rsidRDefault="00970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B219" w14:textId="77777777" w:rsidR="00970C78" w:rsidRDefault="00435E60">
    <w:r>
      <w:rPr>
        <w:noProof/>
      </w:rPr>
      <w:drawing>
        <wp:anchor distT="0" distB="0" distL="0" distR="0" simplePos="0" relativeHeight="251659264" behindDoc="1" locked="0" layoutInCell="1" hidden="0" allowOverlap="1" wp14:anchorId="5D231682" wp14:editId="262358FD">
          <wp:simplePos x="0" y="0"/>
          <wp:positionH relativeFrom="column">
            <wp:posOffset>-438138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3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F422EE" w14:textId="77777777" w:rsidR="00970C78" w:rsidRDefault="00970C78"/>
  <w:p w14:paraId="2DECC0A1" w14:textId="77777777" w:rsidR="00970C78" w:rsidRDefault="00970C78"/>
  <w:p w14:paraId="6EA6B4DB" w14:textId="77777777" w:rsidR="00970C78" w:rsidRDefault="00970C78"/>
  <w:p w14:paraId="0C7523A2" w14:textId="77777777" w:rsidR="00970C78" w:rsidRDefault="00970C78">
    <w:pPr>
      <w:ind w:firstLine="708"/>
    </w:pPr>
  </w:p>
  <w:p w14:paraId="04E4AAE3" w14:textId="77777777" w:rsidR="00970C78" w:rsidRDefault="00970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926"/>
    <w:multiLevelType w:val="hybridMultilevel"/>
    <w:tmpl w:val="8848D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454C"/>
    <w:multiLevelType w:val="hybridMultilevel"/>
    <w:tmpl w:val="7BFA9F5E"/>
    <w:lvl w:ilvl="0" w:tplc="425AF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5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CA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9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5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EE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A3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4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C3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1F1B3E"/>
    <w:multiLevelType w:val="hybridMultilevel"/>
    <w:tmpl w:val="8ADEFF18"/>
    <w:lvl w:ilvl="0" w:tplc="BEE4E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EB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AC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08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8E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D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8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A8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4906A4"/>
    <w:multiLevelType w:val="multilevel"/>
    <w:tmpl w:val="F6B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397590">
    <w:abstractNumId w:val="1"/>
  </w:num>
  <w:num w:numId="2" w16cid:durableId="2066096915">
    <w:abstractNumId w:val="2"/>
  </w:num>
  <w:num w:numId="3" w16cid:durableId="1983120410">
    <w:abstractNumId w:val="3"/>
  </w:num>
  <w:num w:numId="4" w16cid:durableId="69396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DE"/>
    <w:rsid w:val="00000BAA"/>
    <w:rsid w:val="00001AE5"/>
    <w:rsid w:val="0000243D"/>
    <w:rsid w:val="00004806"/>
    <w:rsid w:val="0000538E"/>
    <w:rsid w:val="00012174"/>
    <w:rsid w:val="00012379"/>
    <w:rsid w:val="00012383"/>
    <w:rsid w:val="00012390"/>
    <w:rsid w:val="00012640"/>
    <w:rsid w:val="000141FE"/>
    <w:rsid w:val="000146AA"/>
    <w:rsid w:val="00021322"/>
    <w:rsid w:val="00022382"/>
    <w:rsid w:val="000232F8"/>
    <w:rsid w:val="0002491D"/>
    <w:rsid w:val="00024F16"/>
    <w:rsid w:val="00025553"/>
    <w:rsid w:val="0002647D"/>
    <w:rsid w:val="000316B0"/>
    <w:rsid w:val="00031A9B"/>
    <w:rsid w:val="00032190"/>
    <w:rsid w:val="0003337F"/>
    <w:rsid w:val="00033ED2"/>
    <w:rsid w:val="00037D7C"/>
    <w:rsid w:val="0004007B"/>
    <w:rsid w:val="00040390"/>
    <w:rsid w:val="000427B2"/>
    <w:rsid w:val="00047E3B"/>
    <w:rsid w:val="0005480C"/>
    <w:rsid w:val="00057C8D"/>
    <w:rsid w:val="0007355D"/>
    <w:rsid w:val="00074575"/>
    <w:rsid w:val="00075B45"/>
    <w:rsid w:val="000760FC"/>
    <w:rsid w:val="000810E1"/>
    <w:rsid w:val="00081C21"/>
    <w:rsid w:val="000823A3"/>
    <w:rsid w:val="000836EC"/>
    <w:rsid w:val="00083FD4"/>
    <w:rsid w:val="000861D3"/>
    <w:rsid w:val="00086D5B"/>
    <w:rsid w:val="000926B6"/>
    <w:rsid w:val="00096F05"/>
    <w:rsid w:val="0009733C"/>
    <w:rsid w:val="00097820"/>
    <w:rsid w:val="000A12C4"/>
    <w:rsid w:val="000A23D9"/>
    <w:rsid w:val="000A3215"/>
    <w:rsid w:val="000A41ED"/>
    <w:rsid w:val="000A5755"/>
    <w:rsid w:val="000A6B66"/>
    <w:rsid w:val="000A73FF"/>
    <w:rsid w:val="000A7C45"/>
    <w:rsid w:val="000B1B3B"/>
    <w:rsid w:val="000B2347"/>
    <w:rsid w:val="000B3355"/>
    <w:rsid w:val="000B37E2"/>
    <w:rsid w:val="000B4828"/>
    <w:rsid w:val="000B6FA9"/>
    <w:rsid w:val="000C105E"/>
    <w:rsid w:val="000C1585"/>
    <w:rsid w:val="000C5797"/>
    <w:rsid w:val="000C5C51"/>
    <w:rsid w:val="000C7D51"/>
    <w:rsid w:val="000C7F5D"/>
    <w:rsid w:val="000D29CE"/>
    <w:rsid w:val="000D784F"/>
    <w:rsid w:val="000E5685"/>
    <w:rsid w:val="000E64E9"/>
    <w:rsid w:val="000E6D1E"/>
    <w:rsid w:val="000E7A3D"/>
    <w:rsid w:val="000F4006"/>
    <w:rsid w:val="000F794A"/>
    <w:rsid w:val="001043B4"/>
    <w:rsid w:val="00105503"/>
    <w:rsid w:val="00105EB9"/>
    <w:rsid w:val="001072DD"/>
    <w:rsid w:val="00107317"/>
    <w:rsid w:val="00112EF4"/>
    <w:rsid w:val="00113867"/>
    <w:rsid w:val="001138B1"/>
    <w:rsid w:val="001143D2"/>
    <w:rsid w:val="001201B2"/>
    <w:rsid w:val="00121D7B"/>
    <w:rsid w:val="001221A3"/>
    <w:rsid w:val="0012425E"/>
    <w:rsid w:val="00124D83"/>
    <w:rsid w:val="001275A0"/>
    <w:rsid w:val="00133DBF"/>
    <w:rsid w:val="00134F8D"/>
    <w:rsid w:val="00142C6B"/>
    <w:rsid w:val="00144ADB"/>
    <w:rsid w:val="00154F4C"/>
    <w:rsid w:val="0015504E"/>
    <w:rsid w:val="00155CA9"/>
    <w:rsid w:val="001561B5"/>
    <w:rsid w:val="0015646A"/>
    <w:rsid w:val="00156FE9"/>
    <w:rsid w:val="001630B2"/>
    <w:rsid w:val="001634B3"/>
    <w:rsid w:val="001635C0"/>
    <w:rsid w:val="00163ACA"/>
    <w:rsid w:val="00163D43"/>
    <w:rsid w:val="00164DBA"/>
    <w:rsid w:val="00170DCC"/>
    <w:rsid w:val="001742E4"/>
    <w:rsid w:val="001746C9"/>
    <w:rsid w:val="00174B48"/>
    <w:rsid w:val="001802A7"/>
    <w:rsid w:val="00180F4D"/>
    <w:rsid w:val="00187034"/>
    <w:rsid w:val="001910BE"/>
    <w:rsid w:val="0019504D"/>
    <w:rsid w:val="001974D2"/>
    <w:rsid w:val="00197A37"/>
    <w:rsid w:val="001A0CA3"/>
    <w:rsid w:val="001A17F6"/>
    <w:rsid w:val="001A1AD3"/>
    <w:rsid w:val="001A1E13"/>
    <w:rsid w:val="001A3955"/>
    <w:rsid w:val="001A5502"/>
    <w:rsid w:val="001A690B"/>
    <w:rsid w:val="001A6AE9"/>
    <w:rsid w:val="001A6BAB"/>
    <w:rsid w:val="001A6F8B"/>
    <w:rsid w:val="001A72C5"/>
    <w:rsid w:val="001A7CB7"/>
    <w:rsid w:val="001B07AD"/>
    <w:rsid w:val="001B0A10"/>
    <w:rsid w:val="001B25F1"/>
    <w:rsid w:val="001B38B2"/>
    <w:rsid w:val="001B43C8"/>
    <w:rsid w:val="001C0349"/>
    <w:rsid w:val="001C35E4"/>
    <w:rsid w:val="001C6CC9"/>
    <w:rsid w:val="001D0393"/>
    <w:rsid w:val="001D15F1"/>
    <w:rsid w:val="001D1724"/>
    <w:rsid w:val="001D28B7"/>
    <w:rsid w:val="001D2CCF"/>
    <w:rsid w:val="001D4572"/>
    <w:rsid w:val="001D69F3"/>
    <w:rsid w:val="001E13F1"/>
    <w:rsid w:val="001E1DF6"/>
    <w:rsid w:val="001E1FB1"/>
    <w:rsid w:val="001E2B71"/>
    <w:rsid w:val="001F3503"/>
    <w:rsid w:val="001F39F2"/>
    <w:rsid w:val="001F4856"/>
    <w:rsid w:val="001F4ED5"/>
    <w:rsid w:val="001F5A50"/>
    <w:rsid w:val="00202E27"/>
    <w:rsid w:val="002041AB"/>
    <w:rsid w:val="0020467F"/>
    <w:rsid w:val="00205A27"/>
    <w:rsid w:val="00205CE0"/>
    <w:rsid w:val="002100E1"/>
    <w:rsid w:val="0021086A"/>
    <w:rsid w:val="00212659"/>
    <w:rsid w:val="002135FF"/>
    <w:rsid w:val="002136D8"/>
    <w:rsid w:val="00216E44"/>
    <w:rsid w:val="00217A25"/>
    <w:rsid w:val="002271B9"/>
    <w:rsid w:val="002309C8"/>
    <w:rsid w:val="002333CC"/>
    <w:rsid w:val="0023391F"/>
    <w:rsid w:val="002339C6"/>
    <w:rsid w:val="0023419F"/>
    <w:rsid w:val="00234368"/>
    <w:rsid w:val="00240A17"/>
    <w:rsid w:val="00242288"/>
    <w:rsid w:val="0024258B"/>
    <w:rsid w:val="00243F4B"/>
    <w:rsid w:val="00244C5B"/>
    <w:rsid w:val="00245827"/>
    <w:rsid w:val="00246BD2"/>
    <w:rsid w:val="00250B23"/>
    <w:rsid w:val="00250D31"/>
    <w:rsid w:val="00253341"/>
    <w:rsid w:val="00254F6B"/>
    <w:rsid w:val="00257A4E"/>
    <w:rsid w:val="002603A9"/>
    <w:rsid w:val="00260694"/>
    <w:rsid w:val="0026249A"/>
    <w:rsid w:val="00264613"/>
    <w:rsid w:val="002726E8"/>
    <w:rsid w:val="00273C34"/>
    <w:rsid w:val="002764C8"/>
    <w:rsid w:val="002774FE"/>
    <w:rsid w:val="0028132F"/>
    <w:rsid w:val="00282626"/>
    <w:rsid w:val="002843E6"/>
    <w:rsid w:val="002869EB"/>
    <w:rsid w:val="00291955"/>
    <w:rsid w:val="00292F08"/>
    <w:rsid w:val="00293B98"/>
    <w:rsid w:val="0029429C"/>
    <w:rsid w:val="002943C6"/>
    <w:rsid w:val="00295B3D"/>
    <w:rsid w:val="00296E30"/>
    <w:rsid w:val="00296F5B"/>
    <w:rsid w:val="002A0550"/>
    <w:rsid w:val="002A079D"/>
    <w:rsid w:val="002A1256"/>
    <w:rsid w:val="002A39B5"/>
    <w:rsid w:val="002A5A9E"/>
    <w:rsid w:val="002B3CC5"/>
    <w:rsid w:val="002B5777"/>
    <w:rsid w:val="002B72C5"/>
    <w:rsid w:val="002C05C9"/>
    <w:rsid w:val="002C0BE5"/>
    <w:rsid w:val="002C147E"/>
    <w:rsid w:val="002C45B9"/>
    <w:rsid w:val="002C4CE6"/>
    <w:rsid w:val="002C4DA7"/>
    <w:rsid w:val="002C557C"/>
    <w:rsid w:val="002C6DCB"/>
    <w:rsid w:val="002C798F"/>
    <w:rsid w:val="002D3DFA"/>
    <w:rsid w:val="002D5A94"/>
    <w:rsid w:val="002D6F91"/>
    <w:rsid w:val="002E1E05"/>
    <w:rsid w:val="002E3929"/>
    <w:rsid w:val="002E4793"/>
    <w:rsid w:val="002E4D41"/>
    <w:rsid w:val="002F208D"/>
    <w:rsid w:val="002F2A9B"/>
    <w:rsid w:val="002F695D"/>
    <w:rsid w:val="003121F7"/>
    <w:rsid w:val="00313A16"/>
    <w:rsid w:val="00314134"/>
    <w:rsid w:val="00314806"/>
    <w:rsid w:val="00315BBF"/>
    <w:rsid w:val="00320D9E"/>
    <w:rsid w:val="00320EEB"/>
    <w:rsid w:val="00322989"/>
    <w:rsid w:val="00325142"/>
    <w:rsid w:val="00325BBB"/>
    <w:rsid w:val="003301AE"/>
    <w:rsid w:val="00330433"/>
    <w:rsid w:val="003326DF"/>
    <w:rsid w:val="00336A11"/>
    <w:rsid w:val="00337416"/>
    <w:rsid w:val="00337F75"/>
    <w:rsid w:val="00342868"/>
    <w:rsid w:val="003452A3"/>
    <w:rsid w:val="00345491"/>
    <w:rsid w:val="00345CA5"/>
    <w:rsid w:val="00346A3D"/>
    <w:rsid w:val="00346CED"/>
    <w:rsid w:val="00350873"/>
    <w:rsid w:val="00352421"/>
    <w:rsid w:val="0035333D"/>
    <w:rsid w:val="00354293"/>
    <w:rsid w:val="003556B7"/>
    <w:rsid w:val="00362DE0"/>
    <w:rsid w:val="00364F6E"/>
    <w:rsid w:val="00365CCF"/>
    <w:rsid w:val="00366836"/>
    <w:rsid w:val="00366A00"/>
    <w:rsid w:val="00370D64"/>
    <w:rsid w:val="00373BBA"/>
    <w:rsid w:val="003774CC"/>
    <w:rsid w:val="00381BA3"/>
    <w:rsid w:val="00382EDF"/>
    <w:rsid w:val="00384616"/>
    <w:rsid w:val="0038572E"/>
    <w:rsid w:val="003857A9"/>
    <w:rsid w:val="00386B5D"/>
    <w:rsid w:val="00387264"/>
    <w:rsid w:val="0039080D"/>
    <w:rsid w:val="0039634F"/>
    <w:rsid w:val="00396A1A"/>
    <w:rsid w:val="003A52E4"/>
    <w:rsid w:val="003B3AA2"/>
    <w:rsid w:val="003B688E"/>
    <w:rsid w:val="003C040B"/>
    <w:rsid w:val="003C08E8"/>
    <w:rsid w:val="003C09FB"/>
    <w:rsid w:val="003C0B6F"/>
    <w:rsid w:val="003C1087"/>
    <w:rsid w:val="003C1D58"/>
    <w:rsid w:val="003C26BB"/>
    <w:rsid w:val="003D0360"/>
    <w:rsid w:val="003D0440"/>
    <w:rsid w:val="003D0774"/>
    <w:rsid w:val="003D4EC9"/>
    <w:rsid w:val="003D7814"/>
    <w:rsid w:val="003E0028"/>
    <w:rsid w:val="003E1145"/>
    <w:rsid w:val="003E359C"/>
    <w:rsid w:val="003E4D23"/>
    <w:rsid w:val="003E55C9"/>
    <w:rsid w:val="003F07F9"/>
    <w:rsid w:val="003F159B"/>
    <w:rsid w:val="003F27B2"/>
    <w:rsid w:val="003F51AE"/>
    <w:rsid w:val="003F6449"/>
    <w:rsid w:val="003F7616"/>
    <w:rsid w:val="00400CD6"/>
    <w:rsid w:val="00401D4D"/>
    <w:rsid w:val="0040323B"/>
    <w:rsid w:val="00405732"/>
    <w:rsid w:val="004115D8"/>
    <w:rsid w:val="00411654"/>
    <w:rsid w:val="00414C2A"/>
    <w:rsid w:val="00422CD7"/>
    <w:rsid w:val="00424BD1"/>
    <w:rsid w:val="00430FCE"/>
    <w:rsid w:val="004317BB"/>
    <w:rsid w:val="004342B9"/>
    <w:rsid w:val="00435E60"/>
    <w:rsid w:val="0043615D"/>
    <w:rsid w:val="0043617A"/>
    <w:rsid w:val="00437579"/>
    <w:rsid w:val="00437929"/>
    <w:rsid w:val="004428AE"/>
    <w:rsid w:val="00443959"/>
    <w:rsid w:val="00443D1A"/>
    <w:rsid w:val="00444F88"/>
    <w:rsid w:val="00446FC9"/>
    <w:rsid w:val="00451188"/>
    <w:rsid w:val="00453FBB"/>
    <w:rsid w:val="00455652"/>
    <w:rsid w:val="00463564"/>
    <w:rsid w:val="0046435C"/>
    <w:rsid w:val="004661A1"/>
    <w:rsid w:val="00473BB0"/>
    <w:rsid w:val="0047656E"/>
    <w:rsid w:val="0048427F"/>
    <w:rsid w:val="00484D87"/>
    <w:rsid w:val="0048748C"/>
    <w:rsid w:val="0049043F"/>
    <w:rsid w:val="00490A38"/>
    <w:rsid w:val="00493AD2"/>
    <w:rsid w:val="004978FF"/>
    <w:rsid w:val="004A0E38"/>
    <w:rsid w:val="004A1C4E"/>
    <w:rsid w:val="004A34A2"/>
    <w:rsid w:val="004A43F6"/>
    <w:rsid w:val="004A7548"/>
    <w:rsid w:val="004B07F9"/>
    <w:rsid w:val="004B5D29"/>
    <w:rsid w:val="004C4CDE"/>
    <w:rsid w:val="004C7466"/>
    <w:rsid w:val="004C79DA"/>
    <w:rsid w:val="004D0FD8"/>
    <w:rsid w:val="004D7EAE"/>
    <w:rsid w:val="004E02C5"/>
    <w:rsid w:val="004E6AFF"/>
    <w:rsid w:val="004F1214"/>
    <w:rsid w:val="004F3068"/>
    <w:rsid w:val="004F527C"/>
    <w:rsid w:val="004F6A89"/>
    <w:rsid w:val="00505255"/>
    <w:rsid w:val="0050605E"/>
    <w:rsid w:val="005077A8"/>
    <w:rsid w:val="005079F6"/>
    <w:rsid w:val="00514AAD"/>
    <w:rsid w:val="00521C3E"/>
    <w:rsid w:val="00523B1D"/>
    <w:rsid w:val="00526CD9"/>
    <w:rsid w:val="00532EFE"/>
    <w:rsid w:val="00535AE3"/>
    <w:rsid w:val="0053660B"/>
    <w:rsid w:val="00543289"/>
    <w:rsid w:val="0054356A"/>
    <w:rsid w:val="005436B4"/>
    <w:rsid w:val="00543F82"/>
    <w:rsid w:val="00545567"/>
    <w:rsid w:val="005501D8"/>
    <w:rsid w:val="00550ED0"/>
    <w:rsid w:val="00552CEB"/>
    <w:rsid w:val="00555F44"/>
    <w:rsid w:val="00556503"/>
    <w:rsid w:val="005669F5"/>
    <w:rsid w:val="00566C5F"/>
    <w:rsid w:val="00566D83"/>
    <w:rsid w:val="00567EF3"/>
    <w:rsid w:val="00570060"/>
    <w:rsid w:val="00571B43"/>
    <w:rsid w:val="00572764"/>
    <w:rsid w:val="00574805"/>
    <w:rsid w:val="0057553D"/>
    <w:rsid w:val="00575A0D"/>
    <w:rsid w:val="00576432"/>
    <w:rsid w:val="00576FCF"/>
    <w:rsid w:val="00577E9B"/>
    <w:rsid w:val="00581252"/>
    <w:rsid w:val="00582705"/>
    <w:rsid w:val="00583D97"/>
    <w:rsid w:val="005842F9"/>
    <w:rsid w:val="0058635A"/>
    <w:rsid w:val="00587D97"/>
    <w:rsid w:val="005903A9"/>
    <w:rsid w:val="005930ED"/>
    <w:rsid w:val="00593AEF"/>
    <w:rsid w:val="0059527E"/>
    <w:rsid w:val="00595DCA"/>
    <w:rsid w:val="00596E53"/>
    <w:rsid w:val="00597AC0"/>
    <w:rsid w:val="005A094B"/>
    <w:rsid w:val="005A0E5D"/>
    <w:rsid w:val="005A6C2E"/>
    <w:rsid w:val="005A6C80"/>
    <w:rsid w:val="005A73FE"/>
    <w:rsid w:val="005B1E5C"/>
    <w:rsid w:val="005B293B"/>
    <w:rsid w:val="005B4D24"/>
    <w:rsid w:val="005B54D3"/>
    <w:rsid w:val="005B6674"/>
    <w:rsid w:val="005B778C"/>
    <w:rsid w:val="005C0161"/>
    <w:rsid w:val="005C0A83"/>
    <w:rsid w:val="005C1042"/>
    <w:rsid w:val="005C262F"/>
    <w:rsid w:val="005C483A"/>
    <w:rsid w:val="005C5079"/>
    <w:rsid w:val="005C777A"/>
    <w:rsid w:val="005D361B"/>
    <w:rsid w:val="005D3856"/>
    <w:rsid w:val="005D41DB"/>
    <w:rsid w:val="005D67B8"/>
    <w:rsid w:val="005E209C"/>
    <w:rsid w:val="005E5173"/>
    <w:rsid w:val="005E5C70"/>
    <w:rsid w:val="005E5F8B"/>
    <w:rsid w:val="005E6A20"/>
    <w:rsid w:val="005E6B56"/>
    <w:rsid w:val="005E739F"/>
    <w:rsid w:val="005F4463"/>
    <w:rsid w:val="00604859"/>
    <w:rsid w:val="00606578"/>
    <w:rsid w:val="00606FCF"/>
    <w:rsid w:val="00607928"/>
    <w:rsid w:val="00607CC6"/>
    <w:rsid w:val="00612ADC"/>
    <w:rsid w:val="006132FF"/>
    <w:rsid w:val="0061376A"/>
    <w:rsid w:val="00614C55"/>
    <w:rsid w:val="006178F4"/>
    <w:rsid w:val="00617D90"/>
    <w:rsid w:val="00620D91"/>
    <w:rsid w:val="0062230D"/>
    <w:rsid w:val="00623E70"/>
    <w:rsid w:val="0063070D"/>
    <w:rsid w:val="00631716"/>
    <w:rsid w:val="0063270F"/>
    <w:rsid w:val="00636AC3"/>
    <w:rsid w:val="0063737E"/>
    <w:rsid w:val="006404CE"/>
    <w:rsid w:val="00643EE0"/>
    <w:rsid w:val="006440DB"/>
    <w:rsid w:val="006450DE"/>
    <w:rsid w:val="006519C3"/>
    <w:rsid w:val="0065453E"/>
    <w:rsid w:val="00663103"/>
    <w:rsid w:val="0066484F"/>
    <w:rsid w:val="00664D3A"/>
    <w:rsid w:val="00670CFD"/>
    <w:rsid w:val="0067571F"/>
    <w:rsid w:val="00677986"/>
    <w:rsid w:val="006811E5"/>
    <w:rsid w:val="0068782E"/>
    <w:rsid w:val="00687CC2"/>
    <w:rsid w:val="00687D24"/>
    <w:rsid w:val="00687EF4"/>
    <w:rsid w:val="00690608"/>
    <w:rsid w:val="006907B3"/>
    <w:rsid w:val="00692136"/>
    <w:rsid w:val="006924EF"/>
    <w:rsid w:val="006925A9"/>
    <w:rsid w:val="00694A09"/>
    <w:rsid w:val="00694F31"/>
    <w:rsid w:val="006A0130"/>
    <w:rsid w:val="006A0FA7"/>
    <w:rsid w:val="006A27B2"/>
    <w:rsid w:val="006A3F36"/>
    <w:rsid w:val="006A4FBC"/>
    <w:rsid w:val="006A66D8"/>
    <w:rsid w:val="006A6D79"/>
    <w:rsid w:val="006C7091"/>
    <w:rsid w:val="006D137B"/>
    <w:rsid w:val="006D2124"/>
    <w:rsid w:val="006D3D81"/>
    <w:rsid w:val="006D6965"/>
    <w:rsid w:val="006D6B59"/>
    <w:rsid w:val="006E0CF9"/>
    <w:rsid w:val="006E1378"/>
    <w:rsid w:val="006E4635"/>
    <w:rsid w:val="006E4771"/>
    <w:rsid w:val="006E4E42"/>
    <w:rsid w:val="006E781D"/>
    <w:rsid w:val="006E7FFC"/>
    <w:rsid w:val="006F30BB"/>
    <w:rsid w:val="006F4303"/>
    <w:rsid w:val="006F562F"/>
    <w:rsid w:val="006F5DA9"/>
    <w:rsid w:val="006F7789"/>
    <w:rsid w:val="006F7C19"/>
    <w:rsid w:val="00704FE6"/>
    <w:rsid w:val="00707B35"/>
    <w:rsid w:val="0071142C"/>
    <w:rsid w:val="00713A1E"/>
    <w:rsid w:val="00714DA0"/>
    <w:rsid w:val="00722E21"/>
    <w:rsid w:val="00723FE5"/>
    <w:rsid w:val="00725BB4"/>
    <w:rsid w:val="007268D1"/>
    <w:rsid w:val="0072717F"/>
    <w:rsid w:val="007334FD"/>
    <w:rsid w:val="00733CD1"/>
    <w:rsid w:val="00733E97"/>
    <w:rsid w:val="0073426F"/>
    <w:rsid w:val="00734307"/>
    <w:rsid w:val="0073476E"/>
    <w:rsid w:val="007356D2"/>
    <w:rsid w:val="00736D45"/>
    <w:rsid w:val="00743313"/>
    <w:rsid w:val="007447F3"/>
    <w:rsid w:val="0074539A"/>
    <w:rsid w:val="00746362"/>
    <w:rsid w:val="00746BDC"/>
    <w:rsid w:val="00751A22"/>
    <w:rsid w:val="00753AEB"/>
    <w:rsid w:val="00754520"/>
    <w:rsid w:val="00755866"/>
    <w:rsid w:val="00761918"/>
    <w:rsid w:val="00761FC0"/>
    <w:rsid w:val="00765660"/>
    <w:rsid w:val="007667B5"/>
    <w:rsid w:val="00767D9B"/>
    <w:rsid w:val="00772575"/>
    <w:rsid w:val="00772E56"/>
    <w:rsid w:val="00774EF7"/>
    <w:rsid w:val="00780C81"/>
    <w:rsid w:val="00781058"/>
    <w:rsid w:val="0078273F"/>
    <w:rsid w:val="007867F3"/>
    <w:rsid w:val="007874DA"/>
    <w:rsid w:val="00787C34"/>
    <w:rsid w:val="00787E97"/>
    <w:rsid w:val="007916A7"/>
    <w:rsid w:val="00791CA9"/>
    <w:rsid w:val="00793F20"/>
    <w:rsid w:val="007A0B34"/>
    <w:rsid w:val="007A103D"/>
    <w:rsid w:val="007A1C5E"/>
    <w:rsid w:val="007A47BA"/>
    <w:rsid w:val="007A77CD"/>
    <w:rsid w:val="007B0EC3"/>
    <w:rsid w:val="007B134B"/>
    <w:rsid w:val="007B1E6A"/>
    <w:rsid w:val="007B3DD5"/>
    <w:rsid w:val="007B6ADB"/>
    <w:rsid w:val="007B6B74"/>
    <w:rsid w:val="007B6D3E"/>
    <w:rsid w:val="007B7C98"/>
    <w:rsid w:val="007C16F3"/>
    <w:rsid w:val="007C260E"/>
    <w:rsid w:val="007C2A89"/>
    <w:rsid w:val="007C2BBE"/>
    <w:rsid w:val="007D01C2"/>
    <w:rsid w:val="007D1D79"/>
    <w:rsid w:val="007D4265"/>
    <w:rsid w:val="007D460A"/>
    <w:rsid w:val="007D6417"/>
    <w:rsid w:val="007D75FE"/>
    <w:rsid w:val="007E000D"/>
    <w:rsid w:val="007E0095"/>
    <w:rsid w:val="007E370A"/>
    <w:rsid w:val="007E4449"/>
    <w:rsid w:val="007E4EED"/>
    <w:rsid w:val="007E60F4"/>
    <w:rsid w:val="007F0106"/>
    <w:rsid w:val="007F21BD"/>
    <w:rsid w:val="00811D1F"/>
    <w:rsid w:val="00814299"/>
    <w:rsid w:val="00814566"/>
    <w:rsid w:val="00816BBD"/>
    <w:rsid w:val="008202AE"/>
    <w:rsid w:val="00821EBB"/>
    <w:rsid w:val="0082313B"/>
    <w:rsid w:val="008232EA"/>
    <w:rsid w:val="00825476"/>
    <w:rsid w:val="00826456"/>
    <w:rsid w:val="00826FEE"/>
    <w:rsid w:val="00827148"/>
    <w:rsid w:val="00827953"/>
    <w:rsid w:val="008315AA"/>
    <w:rsid w:val="00832960"/>
    <w:rsid w:val="00840B12"/>
    <w:rsid w:val="00841131"/>
    <w:rsid w:val="008411E4"/>
    <w:rsid w:val="00850FDA"/>
    <w:rsid w:val="008513F2"/>
    <w:rsid w:val="008519FD"/>
    <w:rsid w:val="00854C84"/>
    <w:rsid w:val="00855266"/>
    <w:rsid w:val="00860963"/>
    <w:rsid w:val="0086341C"/>
    <w:rsid w:val="00866E66"/>
    <w:rsid w:val="00867EA9"/>
    <w:rsid w:val="00871392"/>
    <w:rsid w:val="00872A14"/>
    <w:rsid w:val="00873293"/>
    <w:rsid w:val="00875F86"/>
    <w:rsid w:val="00881ED0"/>
    <w:rsid w:val="00882B4A"/>
    <w:rsid w:val="00882ED0"/>
    <w:rsid w:val="0088453A"/>
    <w:rsid w:val="00884550"/>
    <w:rsid w:val="008866C4"/>
    <w:rsid w:val="00894536"/>
    <w:rsid w:val="0089669F"/>
    <w:rsid w:val="008969C4"/>
    <w:rsid w:val="008A12B5"/>
    <w:rsid w:val="008A19A8"/>
    <w:rsid w:val="008A298D"/>
    <w:rsid w:val="008A4960"/>
    <w:rsid w:val="008A5E82"/>
    <w:rsid w:val="008A7870"/>
    <w:rsid w:val="008B17BA"/>
    <w:rsid w:val="008B632F"/>
    <w:rsid w:val="008C1EB2"/>
    <w:rsid w:val="008C2D82"/>
    <w:rsid w:val="008E04EA"/>
    <w:rsid w:val="008E10A7"/>
    <w:rsid w:val="008E13DF"/>
    <w:rsid w:val="008E3BE7"/>
    <w:rsid w:val="008E639D"/>
    <w:rsid w:val="008F5D00"/>
    <w:rsid w:val="008F6EB2"/>
    <w:rsid w:val="00901C6C"/>
    <w:rsid w:val="00902ECF"/>
    <w:rsid w:val="0090714A"/>
    <w:rsid w:val="00910723"/>
    <w:rsid w:val="00912F78"/>
    <w:rsid w:val="00912F97"/>
    <w:rsid w:val="009134FE"/>
    <w:rsid w:val="0092527D"/>
    <w:rsid w:val="00932056"/>
    <w:rsid w:val="009379C0"/>
    <w:rsid w:val="00951E39"/>
    <w:rsid w:val="009548B5"/>
    <w:rsid w:val="00954CCA"/>
    <w:rsid w:val="00955079"/>
    <w:rsid w:val="00961179"/>
    <w:rsid w:val="009655E2"/>
    <w:rsid w:val="00970C78"/>
    <w:rsid w:val="009770A2"/>
    <w:rsid w:val="009816C3"/>
    <w:rsid w:val="00985A8D"/>
    <w:rsid w:val="0099716A"/>
    <w:rsid w:val="009971FE"/>
    <w:rsid w:val="009A5535"/>
    <w:rsid w:val="009B0D44"/>
    <w:rsid w:val="009B6875"/>
    <w:rsid w:val="009B7308"/>
    <w:rsid w:val="009C169E"/>
    <w:rsid w:val="009C185E"/>
    <w:rsid w:val="009C69D0"/>
    <w:rsid w:val="009C7D7D"/>
    <w:rsid w:val="009D416F"/>
    <w:rsid w:val="009D4BAC"/>
    <w:rsid w:val="009D4FFD"/>
    <w:rsid w:val="009D5787"/>
    <w:rsid w:val="009D7740"/>
    <w:rsid w:val="009D7806"/>
    <w:rsid w:val="009D7C39"/>
    <w:rsid w:val="009E0672"/>
    <w:rsid w:val="009E4BBC"/>
    <w:rsid w:val="009F06E8"/>
    <w:rsid w:val="009F1A14"/>
    <w:rsid w:val="009F1A25"/>
    <w:rsid w:val="009F38B3"/>
    <w:rsid w:val="009F68AD"/>
    <w:rsid w:val="00A014A4"/>
    <w:rsid w:val="00A01EB0"/>
    <w:rsid w:val="00A0371B"/>
    <w:rsid w:val="00A045E5"/>
    <w:rsid w:val="00A0748D"/>
    <w:rsid w:val="00A12DFB"/>
    <w:rsid w:val="00A13207"/>
    <w:rsid w:val="00A16B3D"/>
    <w:rsid w:val="00A21F57"/>
    <w:rsid w:val="00A226A8"/>
    <w:rsid w:val="00A2361D"/>
    <w:rsid w:val="00A251A9"/>
    <w:rsid w:val="00A252F1"/>
    <w:rsid w:val="00A2704B"/>
    <w:rsid w:val="00A366F9"/>
    <w:rsid w:val="00A36B87"/>
    <w:rsid w:val="00A375A6"/>
    <w:rsid w:val="00A3771D"/>
    <w:rsid w:val="00A4107E"/>
    <w:rsid w:val="00A42906"/>
    <w:rsid w:val="00A42BB8"/>
    <w:rsid w:val="00A42C00"/>
    <w:rsid w:val="00A43A94"/>
    <w:rsid w:val="00A43CB4"/>
    <w:rsid w:val="00A446A4"/>
    <w:rsid w:val="00A452B1"/>
    <w:rsid w:val="00A50868"/>
    <w:rsid w:val="00A52036"/>
    <w:rsid w:val="00A52B95"/>
    <w:rsid w:val="00A5599C"/>
    <w:rsid w:val="00A567D8"/>
    <w:rsid w:val="00A60890"/>
    <w:rsid w:val="00A60E64"/>
    <w:rsid w:val="00A642F7"/>
    <w:rsid w:val="00A644F1"/>
    <w:rsid w:val="00A716BA"/>
    <w:rsid w:val="00A7277B"/>
    <w:rsid w:val="00A74E89"/>
    <w:rsid w:val="00A7578F"/>
    <w:rsid w:val="00A75D29"/>
    <w:rsid w:val="00A81E1C"/>
    <w:rsid w:val="00A82DE8"/>
    <w:rsid w:val="00A8610A"/>
    <w:rsid w:val="00A868CB"/>
    <w:rsid w:val="00A91182"/>
    <w:rsid w:val="00A914D7"/>
    <w:rsid w:val="00AA218D"/>
    <w:rsid w:val="00AA4A3E"/>
    <w:rsid w:val="00AA4FB0"/>
    <w:rsid w:val="00AA7539"/>
    <w:rsid w:val="00AB0FE6"/>
    <w:rsid w:val="00AB161D"/>
    <w:rsid w:val="00AB3FA9"/>
    <w:rsid w:val="00AB4214"/>
    <w:rsid w:val="00AB6734"/>
    <w:rsid w:val="00AB6C59"/>
    <w:rsid w:val="00AC01EC"/>
    <w:rsid w:val="00AC2966"/>
    <w:rsid w:val="00AC4209"/>
    <w:rsid w:val="00AC734B"/>
    <w:rsid w:val="00AC7562"/>
    <w:rsid w:val="00AC794D"/>
    <w:rsid w:val="00AD048A"/>
    <w:rsid w:val="00AD404E"/>
    <w:rsid w:val="00AD5452"/>
    <w:rsid w:val="00AD5976"/>
    <w:rsid w:val="00AD60C7"/>
    <w:rsid w:val="00AD62B5"/>
    <w:rsid w:val="00AD66B4"/>
    <w:rsid w:val="00AE02A1"/>
    <w:rsid w:val="00AE07FE"/>
    <w:rsid w:val="00AE2285"/>
    <w:rsid w:val="00AE45DC"/>
    <w:rsid w:val="00AF0982"/>
    <w:rsid w:val="00AF1770"/>
    <w:rsid w:val="00AF3804"/>
    <w:rsid w:val="00AF4390"/>
    <w:rsid w:val="00AF459B"/>
    <w:rsid w:val="00AF4CCE"/>
    <w:rsid w:val="00B00B94"/>
    <w:rsid w:val="00B02273"/>
    <w:rsid w:val="00B04FCF"/>
    <w:rsid w:val="00B0575C"/>
    <w:rsid w:val="00B06607"/>
    <w:rsid w:val="00B16F0A"/>
    <w:rsid w:val="00B171D8"/>
    <w:rsid w:val="00B200FF"/>
    <w:rsid w:val="00B20824"/>
    <w:rsid w:val="00B226C0"/>
    <w:rsid w:val="00B25A86"/>
    <w:rsid w:val="00B311EE"/>
    <w:rsid w:val="00B3696D"/>
    <w:rsid w:val="00B438F1"/>
    <w:rsid w:val="00B45B5A"/>
    <w:rsid w:val="00B4602C"/>
    <w:rsid w:val="00B47436"/>
    <w:rsid w:val="00B478F7"/>
    <w:rsid w:val="00B505EB"/>
    <w:rsid w:val="00B50768"/>
    <w:rsid w:val="00B520A5"/>
    <w:rsid w:val="00B55517"/>
    <w:rsid w:val="00B61EDD"/>
    <w:rsid w:val="00B625DA"/>
    <w:rsid w:val="00B62C4E"/>
    <w:rsid w:val="00B637B2"/>
    <w:rsid w:val="00B65198"/>
    <w:rsid w:val="00B70B3C"/>
    <w:rsid w:val="00B752E5"/>
    <w:rsid w:val="00B763DB"/>
    <w:rsid w:val="00B770B7"/>
    <w:rsid w:val="00B80592"/>
    <w:rsid w:val="00B82A86"/>
    <w:rsid w:val="00B862A9"/>
    <w:rsid w:val="00B93944"/>
    <w:rsid w:val="00B95457"/>
    <w:rsid w:val="00B9615E"/>
    <w:rsid w:val="00B962B8"/>
    <w:rsid w:val="00BA2439"/>
    <w:rsid w:val="00BA2660"/>
    <w:rsid w:val="00BA28C0"/>
    <w:rsid w:val="00BA55E4"/>
    <w:rsid w:val="00BB1377"/>
    <w:rsid w:val="00BB22BD"/>
    <w:rsid w:val="00BB2CB6"/>
    <w:rsid w:val="00BB4AD7"/>
    <w:rsid w:val="00BB4F91"/>
    <w:rsid w:val="00BB54D9"/>
    <w:rsid w:val="00BC22B9"/>
    <w:rsid w:val="00BC4366"/>
    <w:rsid w:val="00BC57F9"/>
    <w:rsid w:val="00BD0A0B"/>
    <w:rsid w:val="00BD2C7B"/>
    <w:rsid w:val="00BD4685"/>
    <w:rsid w:val="00BD651D"/>
    <w:rsid w:val="00BE0934"/>
    <w:rsid w:val="00BE1D0F"/>
    <w:rsid w:val="00BE1DAD"/>
    <w:rsid w:val="00BE321D"/>
    <w:rsid w:val="00BE34E3"/>
    <w:rsid w:val="00BE5B92"/>
    <w:rsid w:val="00BF1EF7"/>
    <w:rsid w:val="00C0070D"/>
    <w:rsid w:val="00C00EC7"/>
    <w:rsid w:val="00C03AE1"/>
    <w:rsid w:val="00C04177"/>
    <w:rsid w:val="00C04BDD"/>
    <w:rsid w:val="00C05B96"/>
    <w:rsid w:val="00C061E6"/>
    <w:rsid w:val="00C07066"/>
    <w:rsid w:val="00C106F9"/>
    <w:rsid w:val="00C12D82"/>
    <w:rsid w:val="00C13C94"/>
    <w:rsid w:val="00C163DE"/>
    <w:rsid w:val="00C17367"/>
    <w:rsid w:val="00C21307"/>
    <w:rsid w:val="00C225A5"/>
    <w:rsid w:val="00C26931"/>
    <w:rsid w:val="00C3084B"/>
    <w:rsid w:val="00C31A41"/>
    <w:rsid w:val="00C32FFD"/>
    <w:rsid w:val="00C34C94"/>
    <w:rsid w:val="00C36B67"/>
    <w:rsid w:val="00C36F9D"/>
    <w:rsid w:val="00C44FE3"/>
    <w:rsid w:val="00C4500F"/>
    <w:rsid w:val="00C46483"/>
    <w:rsid w:val="00C473FB"/>
    <w:rsid w:val="00C52150"/>
    <w:rsid w:val="00C52205"/>
    <w:rsid w:val="00C6089A"/>
    <w:rsid w:val="00C61CC7"/>
    <w:rsid w:val="00C62791"/>
    <w:rsid w:val="00C63E83"/>
    <w:rsid w:val="00C64A71"/>
    <w:rsid w:val="00C6620E"/>
    <w:rsid w:val="00C67727"/>
    <w:rsid w:val="00C71287"/>
    <w:rsid w:val="00C72CB7"/>
    <w:rsid w:val="00C738E2"/>
    <w:rsid w:val="00C76143"/>
    <w:rsid w:val="00C76B8D"/>
    <w:rsid w:val="00C80D1F"/>
    <w:rsid w:val="00C84DDC"/>
    <w:rsid w:val="00C86BC3"/>
    <w:rsid w:val="00C911C6"/>
    <w:rsid w:val="00C93312"/>
    <w:rsid w:val="00C95E24"/>
    <w:rsid w:val="00C96763"/>
    <w:rsid w:val="00CA030F"/>
    <w:rsid w:val="00CA3603"/>
    <w:rsid w:val="00CA41EC"/>
    <w:rsid w:val="00CA4EF5"/>
    <w:rsid w:val="00CA571E"/>
    <w:rsid w:val="00CA6DE8"/>
    <w:rsid w:val="00CB5CA9"/>
    <w:rsid w:val="00CC0887"/>
    <w:rsid w:val="00CC6D2F"/>
    <w:rsid w:val="00CC7FAE"/>
    <w:rsid w:val="00CD2C7A"/>
    <w:rsid w:val="00CD3295"/>
    <w:rsid w:val="00CE0428"/>
    <w:rsid w:val="00CE2F2F"/>
    <w:rsid w:val="00CE4611"/>
    <w:rsid w:val="00CE5513"/>
    <w:rsid w:val="00CE6AB6"/>
    <w:rsid w:val="00CF0FF7"/>
    <w:rsid w:val="00CF3295"/>
    <w:rsid w:val="00CF3BF0"/>
    <w:rsid w:val="00CF4BED"/>
    <w:rsid w:val="00CF53AA"/>
    <w:rsid w:val="00CF5DE5"/>
    <w:rsid w:val="00D006C9"/>
    <w:rsid w:val="00D0260A"/>
    <w:rsid w:val="00D02F72"/>
    <w:rsid w:val="00D05A24"/>
    <w:rsid w:val="00D0675F"/>
    <w:rsid w:val="00D16E18"/>
    <w:rsid w:val="00D173A4"/>
    <w:rsid w:val="00D25414"/>
    <w:rsid w:val="00D300C1"/>
    <w:rsid w:val="00D30B78"/>
    <w:rsid w:val="00D343D0"/>
    <w:rsid w:val="00D364A9"/>
    <w:rsid w:val="00D4412A"/>
    <w:rsid w:val="00D45BA5"/>
    <w:rsid w:val="00D470A4"/>
    <w:rsid w:val="00D500AD"/>
    <w:rsid w:val="00D5021A"/>
    <w:rsid w:val="00D53541"/>
    <w:rsid w:val="00D53FA9"/>
    <w:rsid w:val="00D56FDF"/>
    <w:rsid w:val="00D624D9"/>
    <w:rsid w:val="00D62B2F"/>
    <w:rsid w:val="00D63D13"/>
    <w:rsid w:val="00D67597"/>
    <w:rsid w:val="00D71BA4"/>
    <w:rsid w:val="00D72580"/>
    <w:rsid w:val="00D725D9"/>
    <w:rsid w:val="00D7584B"/>
    <w:rsid w:val="00D81B26"/>
    <w:rsid w:val="00D820D1"/>
    <w:rsid w:val="00D821D6"/>
    <w:rsid w:val="00D82C7A"/>
    <w:rsid w:val="00D84BCC"/>
    <w:rsid w:val="00D8727E"/>
    <w:rsid w:val="00D90120"/>
    <w:rsid w:val="00D9538D"/>
    <w:rsid w:val="00D965D8"/>
    <w:rsid w:val="00D966CA"/>
    <w:rsid w:val="00D97D34"/>
    <w:rsid w:val="00DA2ACD"/>
    <w:rsid w:val="00DA2D61"/>
    <w:rsid w:val="00DA3EC7"/>
    <w:rsid w:val="00DA44BE"/>
    <w:rsid w:val="00DA4896"/>
    <w:rsid w:val="00DA6425"/>
    <w:rsid w:val="00DB09C4"/>
    <w:rsid w:val="00DB12AA"/>
    <w:rsid w:val="00DB1B14"/>
    <w:rsid w:val="00DB2D6A"/>
    <w:rsid w:val="00DB44D6"/>
    <w:rsid w:val="00DB4F74"/>
    <w:rsid w:val="00DB56F9"/>
    <w:rsid w:val="00DC2E62"/>
    <w:rsid w:val="00DC333C"/>
    <w:rsid w:val="00DC3F91"/>
    <w:rsid w:val="00DD0560"/>
    <w:rsid w:val="00DD1C7D"/>
    <w:rsid w:val="00DD6514"/>
    <w:rsid w:val="00DD76DD"/>
    <w:rsid w:val="00DE157A"/>
    <w:rsid w:val="00DE2663"/>
    <w:rsid w:val="00DE3820"/>
    <w:rsid w:val="00DF0474"/>
    <w:rsid w:val="00DF0529"/>
    <w:rsid w:val="00DF6119"/>
    <w:rsid w:val="00E017E5"/>
    <w:rsid w:val="00E0526C"/>
    <w:rsid w:val="00E056FE"/>
    <w:rsid w:val="00E06AE3"/>
    <w:rsid w:val="00E06EC0"/>
    <w:rsid w:val="00E10CC0"/>
    <w:rsid w:val="00E13097"/>
    <w:rsid w:val="00E15447"/>
    <w:rsid w:val="00E1604C"/>
    <w:rsid w:val="00E24862"/>
    <w:rsid w:val="00E2495D"/>
    <w:rsid w:val="00E275E4"/>
    <w:rsid w:val="00E31681"/>
    <w:rsid w:val="00E34D26"/>
    <w:rsid w:val="00E3545A"/>
    <w:rsid w:val="00E41C65"/>
    <w:rsid w:val="00E4260F"/>
    <w:rsid w:val="00E4348A"/>
    <w:rsid w:val="00E46A38"/>
    <w:rsid w:val="00E46E10"/>
    <w:rsid w:val="00E4755A"/>
    <w:rsid w:val="00E532AD"/>
    <w:rsid w:val="00E53585"/>
    <w:rsid w:val="00E62333"/>
    <w:rsid w:val="00E6539C"/>
    <w:rsid w:val="00E65BAE"/>
    <w:rsid w:val="00E661F7"/>
    <w:rsid w:val="00E6754F"/>
    <w:rsid w:val="00E72DDF"/>
    <w:rsid w:val="00E73D71"/>
    <w:rsid w:val="00E744A3"/>
    <w:rsid w:val="00E74B8D"/>
    <w:rsid w:val="00E74BCC"/>
    <w:rsid w:val="00E752CF"/>
    <w:rsid w:val="00E7562F"/>
    <w:rsid w:val="00E801E5"/>
    <w:rsid w:val="00E81B70"/>
    <w:rsid w:val="00E93171"/>
    <w:rsid w:val="00E954F4"/>
    <w:rsid w:val="00E97754"/>
    <w:rsid w:val="00EA0D6E"/>
    <w:rsid w:val="00EA2431"/>
    <w:rsid w:val="00EA54EB"/>
    <w:rsid w:val="00EB018A"/>
    <w:rsid w:val="00EB27B8"/>
    <w:rsid w:val="00EC3FA2"/>
    <w:rsid w:val="00EC73D6"/>
    <w:rsid w:val="00ED06E1"/>
    <w:rsid w:val="00ED3757"/>
    <w:rsid w:val="00ED4059"/>
    <w:rsid w:val="00ED419D"/>
    <w:rsid w:val="00ED41E0"/>
    <w:rsid w:val="00ED6A71"/>
    <w:rsid w:val="00EE3A2A"/>
    <w:rsid w:val="00EE4055"/>
    <w:rsid w:val="00EE5E48"/>
    <w:rsid w:val="00EE7F08"/>
    <w:rsid w:val="00EF0FF2"/>
    <w:rsid w:val="00EF44C7"/>
    <w:rsid w:val="00EF4DC0"/>
    <w:rsid w:val="00EF5736"/>
    <w:rsid w:val="00F03A70"/>
    <w:rsid w:val="00F042D6"/>
    <w:rsid w:val="00F068E7"/>
    <w:rsid w:val="00F06D84"/>
    <w:rsid w:val="00F1155B"/>
    <w:rsid w:val="00F11E14"/>
    <w:rsid w:val="00F1217C"/>
    <w:rsid w:val="00F15482"/>
    <w:rsid w:val="00F171C2"/>
    <w:rsid w:val="00F1793A"/>
    <w:rsid w:val="00F17F99"/>
    <w:rsid w:val="00F24DBB"/>
    <w:rsid w:val="00F27C7A"/>
    <w:rsid w:val="00F27F56"/>
    <w:rsid w:val="00F31F09"/>
    <w:rsid w:val="00F32510"/>
    <w:rsid w:val="00F32A14"/>
    <w:rsid w:val="00F347CB"/>
    <w:rsid w:val="00F368DE"/>
    <w:rsid w:val="00F368FA"/>
    <w:rsid w:val="00F41AC5"/>
    <w:rsid w:val="00F43E00"/>
    <w:rsid w:val="00F523A0"/>
    <w:rsid w:val="00F52617"/>
    <w:rsid w:val="00F53050"/>
    <w:rsid w:val="00F539B2"/>
    <w:rsid w:val="00F57C22"/>
    <w:rsid w:val="00F57F18"/>
    <w:rsid w:val="00F626E0"/>
    <w:rsid w:val="00F643D1"/>
    <w:rsid w:val="00F65073"/>
    <w:rsid w:val="00F6566C"/>
    <w:rsid w:val="00F66DDC"/>
    <w:rsid w:val="00F67441"/>
    <w:rsid w:val="00F7096A"/>
    <w:rsid w:val="00F7101B"/>
    <w:rsid w:val="00F71713"/>
    <w:rsid w:val="00F736A3"/>
    <w:rsid w:val="00F77A40"/>
    <w:rsid w:val="00F77AD9"/>
    <w:rsid w:val="00F80D8C"/>
    <w:rsid w:val="00F81956"/>
    <w:rsid w:val="00F836BA"/>
    <w:rsid w:val="00F841F7"/>
    <w:rsid w:val="00F858AA"/>
    <w:rsid w:val="00F86D53"/>
    <w:rsid w:val="00F86DEA"/>
    <w:rsid w:val="00F92D7F"/>
    <w:rsid w:val="00F9402F"/>
    <w:rsid w:val="00F9411B"/>
    <w:rsid w:val="00F96E60"/>
    <w:rsid w:val="00FA0161"/>
    <w:rsid w:val="00FA124C"/>
    <w:rsid w:val="00FA5D49"/>
    <w:rsid w:val="00FA7708"/>
    <w:rsid w:val="00FB72AB"/>
    <w:rsid w:val="00FC0C0D"/>
    <w:rsid w:val="00FC3B42"/>
    <w:rsid w:val="00FC4202"/>
    <w:rsid w:val="00FC4817"/>
    <w:rsid w:val="00FC7CF2"/>
    <w:rsid w:val="00FD1D3C"/>
    <w:rsid w:val="00FD64B9"/>
    <w:rsid w:val="00FE4BF9"/>
    <w:rsid w:val="00FF017B"/>
    <w:rsid w:val="00FF1839"/>
    <w:rsid w:val="00FF305B"/>
    <w:rsid w:val="00FF3FB4"/>
    <w:rsid w:val="00FF442F"/>
    <w:rsid w:val="00FF55B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F8C"/>
  <w15:chartTrackingRefBased/>
  <w15:docId w15:val="{8FF9761F-DCE0-4309-AEC2-137E11FF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DE"/>
    <w:pPr>
      <w:spacing w:after="0" w:line="300" w:lineRule="exact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B3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after="0" w:line="240" w:lineRule="auto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B37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50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51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g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Czy firma</a:t>
            </a:r>
            <a:r>
              <a:rPr lang="pl-PL" b="1" baseline="0"/>
              <a:t> posiada rezerwę finansową?</a:t>
            </a:r>
            <a:endParaRPr lang="pl-PL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Arkusz2!$A$2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Arkusz2!$B$1:$G$1</c:f>
              <c:strCache>
                <c:ptCount val="6"/>
                <c:pt idx="0">
                  <c:v>Budownictwo</c:v>
                </c:pt>
                <c:pt idx="1">
                  <c:v>Handel</c:v>
                </c:pt>
                <c:pt idx="2">
                  <c:v>Przemysł</c:v>
                </c:pt>
                <c:pt idx="3">
                  <c:v>Transport</c:v>
                </c:pt>
                <c:pt idx="4">
                  <c:v>Usługi</c:v>
                </c:pt>
                <c:pt idx="5">
                  <c:v>Total</c:v>
                </c:pt>
              </c:strCache>
            </c:strRef>
          </c:cat>
          <c:val>
            <c:numRef>
              <c:f>Arkusz2!$B$2:$G$2</c:f>
              <c:numCache>
                <c:formatCode>0%</c:formatCode>
                <c:ptCount val="6"/>
                <c:pt idx="0">
                  <c:v>0.48</c:v>
                </c:pt>
                <c:pt idx="1">
                  <c:v>0.69</c:v>
                </c:pt>
                <c:pt idx="2">
                  <c:v>0.74</c:v>
                </c:pt>
                <c:pt idx="3">
                  <c:v>0.53</c:v>
                </c:pt>
                <c:pt idx="4">
                  <c:v>0.78</c:v>
                </c:pt>
                <c:pt idx="5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CA-46B6-AE68-B69D65529FF2}"/>
            </c:ext>
          </c:extLst>
        </c:ser>
        <c:ser>
          <c:idx val="1"/>
          <c:order val="1"/>
          <c:tx>
            <c:strRef>
              <c:f>Arkusz2!$A$3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Arkusz2!$B$1:$G$1</c:f>
              <c:strCache>
                <c:ptCount val="6"/>
                <c:pt idx="0">
                  <c:v>Budownictwo</c:v>
                </c:pt>
                <c:pt idx="1">
                  <c:v>Handel</c:v>
                </c:pt>
                <c:pt idx="2">
                  <c:v>Przemysł</c:v>
                </c:pt>
                <c:pt idx="3">
                  <c:v>Transport</c:v>
                </c:pt>
                <c:pt idx="4">
                  <c:v>Usługi</c:v>
                </c:pt>
                <c:pt idx="5">
                  <c:v>Total</c:v>
                </c:pt>
              </c:strCache>
            </c:strRef>
          </c:cat>
          <c:val>
            <c:numRef>
              <c:f>Arkusz2!$B$3:$G$3</c:f>
              <c:numCache>
                <c:formatCode>0%</c:formatCode>
                <c:ptCount val="6"/>
                <c:pt idx="0">
                  <c:v>0.35</c:v>
                </c:pt>
                <c:pt idx="1">
                  <c:v>0.22</c:v>
                </c:pt>
                <c:pt idx="2">
                  <c:v>0.22</c:v>
                </c:pt>
                <c:pt idx="3">
                  <c:v>0.32</c:v>
                </c:pt>
                <c:pt idx="4">
                  <c:v>0.14000000000000001</c:v>
                </c:pt>
                <c:pt idx="5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CA-46B6-AE68-B69D65529FF2}"/>
            </c:ext>
          </c:extLst>
        </c:ser>
        <c:ser>
          <c:idx val="2"/>
          <c:order val="2"/>
          <c:tx>
            <c:strRef>
              <c:f>Arkusz2!$A$4</c:f>
              <c:strCache>
                <c:ptCount val="1"/>
                <c:pt idx="0">
                  <c:v>Odmowa podania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Arkusz2!$B$1:$G$1</c:f>
              <c:strCache>
                <c:ptCount val="6"/>
                <c:pt idx="0">
                  <c:v>Budownictwo</c:v>
                </c:pt>
                <c:pt idx="1">
                  <c:v>Handel</c:v>
                </c:pt>
                <c:pt idx="2">
                  <c:v>Przemysł</c:v>
                </c:pt>
                <c:pt idx="3">
                  <c:v>Transport</c:v>
                </c:pt>
                <c:pt idx="4">
                  <c:v>Usługi</c:v>
                </c:pt>
                <c:pt idx="5">
                  <c:v>Total</c:v>
                </c:pt>
              </c:strCache>
            </c:strRef>
          </c:cat>
          <c:val>
            <c:numRef>
              <c:f>Arkusz2!$B$4:$G$4</c:f>
              <c:numCache>
                <c:formatCode>0%</c:formatCode>
                <c:ptCount val="6"/>
                <c:pt idx="0">
                  <c:v>0.17</c:v>
                </c:pt>
                <c:pt idx="1">
                  <c:v>0.09</c:v>
                </c:pt>
                <c:pt idx="2">
                  <c:v>0.04</c:v>
                </c:pt>
                <c:pt idx="3">
                  <c:v>0.15</c:v>
                </c:pt>
                <c:pt idx="4">
                  <c:v>0.08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CA-46B6-AE68-B69D65529F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78594112"/>
        <c:axId val="1878596032"/>
      </c:barChart>
      <c:catAx>
        <c:axId val="187859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78596032"/>
        <c:crosses val="autoZero"/>
        <c:auto val="1"/>
        <c:lblAlgn val="ctr"/>
        <c:lblOffset val="100"/>
        <c:noMultiLvlLbl val="0"/>
      </c:catAx>
      <c:valAx>
        <c:axId val="18785960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87859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3946-E063-4FD6-AC50-9F0B9C6B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Kochalska Halina</dc:creator>
  <cp:keywords/>
  <dc:description/>
  <cp:lastModifiedBy>Borowiecka Diana</cp:lastModifiedBy>
  <cp:revision>12</cp:revision>
  <dcterms:created xsi:type="dcterms:W3CDTF">2025-09-04T14:00:00Z</dcterms:created>
  <dcterms:modified xsi:type="dcterms:W3CDTF">2025-09-11T08:29:00Z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