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C381" w14:textId="1518989A" w:rsidR="0004569A" w:rsidRPr="00C11387" w:rsidRDefault="0A786CD8" w:rsidP="0A786CD8">
      <w:pPr>
        <w:spacing w:after="0"/>
      </w:pPr>
      <w:r w:rsidRPr="00C11387">
        <w:t>Informacja prasowa</w:t>
      </w:r>
    </w:p>
    <w:p w14:paraId="7708CB25" w14:textId="2F93C53F" w:rsidR="00E244ED" w:rsidRPr="00C11387" w:rsidRDefault="0A786CD8" w:rsidP="0A786CD8">
      <w:pPr>
        <w:spacing w:after="0"/>
        <w:jc w:val="right"/>
      </w:pPr>
      <w:bookmarkStart w:id="0" w:name="_Hlk151366240"/>
      <w:r w:rsidRPr="00C11387">
        <w:t xml:space="preserve">Warszawa,  </w:t>
      </w:r>
      <w:r w:rsidR="00B37020">
        <w:t>1</w:t>
      </w:r>
      <w:r w:rsidR="00987B68">
        <w:t>6</w:t>
      </w:r>
      <w:r w:rsidR="00E54B1F" w:rsidRPr="00C11387">
        <w:t xml:space="preserve"> września</w:t>
      </w:r>
      <w:r w:rsidRPr="00C11387">
        <w:t xml:space="preserve"> 2025 r.</w:t>
      </w:r>
      <w:bookmarkStart w:id="1" w:name="_Hlk142479110"/>
      <w:bookmarkEnd w:id="0"/>
    </w:p>
    <w:p w14:paraId="1E5BC20B" w14:textId="5876013A" w:rsidR="00FC4310" w:rsidRPr="00C11387" w:rsidRDefault="00E54B1F" w:rsidP="00E54B1F">
      <w:pPr>
        <w:tabs>
          <w:tab w:val="left" w:pos="7742"/>
        </w:tabs>
        <w:spacing w:after="0"/>
      </w:pPr>
      <w:r w:rsidRPr="00C11387">
        <w:tab/>
      </w:r>
    </w:p>
    <w:p w14:paraId="00121B0B" w14:textId="18180D19" w:rsidR="00FC4310" w:rsidRPr="00C11387" w:rsidRDefault="00C84732" w:rsidP="0A786CD8">
      <w:pPr>
        <w:spacing w:after="0" w:line="240" w:lineRule="auto"/>
        <w:jc w:val="both"/>
        <w:rPr>
          <w:rStyle w:val="Pogrubienie"/>
          <w:sz w:val="30"/>
          <w:szCs w:val="30"/>
        </w:rPr>
      </w:pPr>
      <w:r w:rsidRPr="00C11387">
        <w:rPr>
          <w:rStyle w:val="Pogrubienie"/>
          <w:sz w:val="30"/>
          <w:szCs w:val="30"/>
        </w:rPr>
        <w:t xml:space="preserve">Czy technologia może przewidzieć jutro? </w:t>
      </w:r>
      <w:r w:rsidR="00AD757D" w:rsidRPr="00C11387">
        <w:rPr>
          <w:rStyle w:val="Pogrubienie"/>
          <w:sz w:val="30"/>
          <w:szCs w:val="30"/>
        </w:rPr>
        <w:t xml:space="preserve">Firma inżynieryjna </w:t>
      </w:r>
      <w:proofErr w:type="spellStart"/>
      <w:r w:rsidR="00993F98" w:rsidRPr="00C11387">
        <w:rPr>
          <w:rStyle w:val="Pogrubienie"/>
          <w:sz w:val="30"/>
          <w:szCs w:val="30"/>
        </w:rPr>
        <w:t>Arup</w:t>
      </w:r>
      <w:proofErr w:type="spellEnd"/>
      <w:r w:rsidR="00993F98" w:rsidRPr="00C11387">
        <w:rPr>
          <w:rStyle w:val="Pogrubienie"/>
          <w:sz w:val="30"/>
          <w:szCs w:val="30"/>
        </w:rPr>
        <w:t xml:space="preserve"> opracował</w:t>
      </w:r>
      <w:r w:rsidR="00AD757D" w:rsidRPr="00C11387">
        <w:rPr>
          <w:rStyle w:val="Pogrubienie"/>
          <w:sz w:val="30"/>
          <w:szCs w:val="30"/>
        </w:rPr>
        <w:t>a</w:t>
      </w:r>
      <w:r w:rsidR="00993F98" w:rsidRPr="00C11387">
        <w:rPr>
          <w:rStyle w:val="Pogrubienie"/>
          <w:sz w:val="30"/>
          <w:szCs w:val="30"/>
        </w:rPr>
        <w:t xml:space="preserve"> narzędzie, które pokazuje krótko i długofalowe</w:t>
      </w:r>
      <w:r w:rsidR="0030713C" w:rsidRPr="00C11387">
        <w:rPr>
          <w:rStyle w:val="Pogrubienie"/>
          <w:sz w:val="30"/>
          <w:szCs w:val="30"/>
        </w:rPr>
        <w:t xml:space="preserve"> skutki</w:t>
      </w:r>
      <w:r w:rsidR="00993F98" w:rsidRPr="00C11387">
        <w:rPr>
          <w:rStyle w:val="Pogrubienie"/>
          <w:sz w:val="30"/>
          <w:szCs w:val="30"/>
        </w:rPr>
        <w:t xml:space="preserve"> </w:t>
      </w:r>
      <w:r w:rsidR="00C36AE7" w:rsidRPr="00C11387">
        <w:rPr>
          <w:rStyle w:val="Pogrubienie"/>
          <w:sz w:val="30"/>
          <w:szCs w:val="30"/>
        </w:rPr>
        <w:t xml:space="preserve"> polityk publicznych, działań klimatycznych i strategii biznesowych </w:t>
      </w:r>
    </w:p>
    <w:p w14:paraId="643DAA34" w14:textId="77777777" w:rsidR="00FC4310" w:rsidRPr="00C11387" w:rsidRDefault="00FC4310" w:rsidP="0A786CD8">
      <w:pPr>
        <w:spacing w:after="0" w:line="240" w:lineRule="auto"/>
        <w:jc w:val="both"/>
        <w:rPr>
          <w:rStyle w:val="Pogrubienie"/>
          <w:sz w:val="30"/>
          <w:szCs w:val="30"/>
        </w:rPr>
      </w:pPr>
    </w:p>
    <w:p w14:paraId="03318518" w14:textId="32697544" w:rsidR="00A16536" w:rsidRPr="00C11387" w:rsidRDefault="00655683" w:rsidP="0A786CD8">
      <w:pPr>
        <w:spacing w:after="0" w:line="240" w:lineRule="auto"/>
        <w:jc w:val="both"/>
        <w:rPr>
          <w:b/>
          <w:bCs/>
        </w:rPr>
      </w:pPr>
      <w:r w:rsidRPr="00C11387">
        <w:rPr>
          <w:b/>
          <w:bCs/>
        </w:rPr>
        <w:t>Technologia rozwija się w imponującym tempie – jeszcze niedawno służyła głównie usprawnianiu komunikacji, zarządzani</w:t>
      </w:r>
      <w:r w:rsidR="00390236" w:rsidRPr="00C11387">
        <w:rPr>
          <w:b/>
          <w:bCs/>
        </w:rPr>
        <w:t>u</w:t>
      </w:r>
      <w:r w:rsidRPr="00C11387">
        <w:rPr>
          <w:b/>
          <w:bCs/>
        </w:rPr>
        <w:t xml:space="preserve"> danymi czy automatyzacji procesów. Dziś wkracza na nowy poziom: </w:t>
      </w:r>
      <w:r w:rsidR="007F2DFF" w:rsidRPr="00C11387">
        <w:rPr>
          <w:b/>
          <w:bCs/>
        </w:rPr>
        <w:t>przewiduje skutki podejmowanych decyzji</w:t>
      </w:r>
      <w:r w:rsidRPr="00C11387">
        <w:rPr>
          <w:b/>
          <w:bCs/>
        </w:rPr>
        <w:t xml:space="preserve">. </w:t>
      </w:r>
      <w:proofErr w:type="spellStart"/>
      <w:r w:rsidRPr="00C11387">
        <w:rPr>
          <w:b/>
          <w:bCs/>
        </w:rPr>
        <w:t>Arup</w:t>
      </w:r>
      <w:proofErr w:type="spellEnd"/>
      <w:r w:rsidRPr="00C11387">
        <w:rPr>
          <w:b/>
          <w:bCs/>
        </w:rPr>
        <w:t xml:space="preserve">, globalna firma doradczo-inżynieryjna, opracowała narzędzie 1–3–10–30, które pokazuje, jak </w:t>
      </w:r>
      <w:r w:rsidR="007F2DFF" w:rsidRPr="00C11387">
        <w:rPr>
          <w:b/>
          <w:bCs/>
        </w:rPr>
        <w:t xml:space="preserve">wybory dokonywane </w:t>
      </w:r>
      <w:r w:rsidRPr="00C11387">
        <w:rPr>
          <w:b/>
          <w:bCs/>
        </w:rPr>
        <w:t>dziś</w:t>
      </w:r>
      <w:r w:rsidR="008D3706" w:rsidRPr="00C11387">
        <w:rPr>
          <w:b/>
          <w:bCs/>
        </w:rPr>
        <w:t xml:space="preserve"> przez projektantów, firmy i rząd</w:t>
      </w:r>
      <w:r w:rsidR="00602BCB" w:rsidRPr="00C11387">
        <w:rPr>
          <w:b/>
          <w:bCs/>
        </w:rPr>
        <w:t>y</w:t>
      </w:r>
      <w:r w:rsidRPr="00C11387">
        <w:rPr>
          <w:b/>
          <w:bCs/>
        </w:rPr>
        <w:t xml:space="preserve"> mogą kształtować rzeczywistość w perspektywie </w:t>
      </w:r>
      <w:r w:rsidR="00E54B1F" w:rsidRPr="00C11387">
        <w:rPr>
          <w:b/>
          <w:bCs/>
        </w:rPr>
        <w:t xml:space="preserve">następnych lat, a nawet dziesięcioleci. </w:t>
      </w:r>
      <w:r w:rsidR="00C36AE7" w:rsidRPr="00C11387">
        <w:rPr>
          <w:b/>
          <w:bCs/>
        </w:rPr>
        <w:t>Dzięki niemu decydenci mogą nie tylko skuteczniej reagować na bieżące wyzwania, lecz także planować przyszłość przestrzeni miejskiej i projektować strategie klimatyczne, gospodarcze oraz infrastrukturalne odporne na zmieniające się warunki.</w:t>
      </w:r>
      <w:r w:rsidR="00C36AE7" w:rsidRPr="00C11387" w:rsidDel="00C36AE7">
        <w:rPr>
          <w:b/>
          <w:bCs/>
        </w:rPr>
        <w:t xml:space="preserve"> </w:t>
      </w:r>
      <w:r w:rsidRPr="00C11387">
        <w:rPr>
          <w:b/>
          <w:bCs/>
        </w:rPr>
        <w:t>Jak dokładnie działa to narzędzie?</w:t>
      </w:r>
    </w:p>
    <w:p w14:paraId="3B4797B1" w14:textId="77777777" w:rsidR="00655683" w:rsidRPr="00C11387" w:rsidRDefault="00655683" w:rsidP="0A786CD8">
      <w:pPr>
        <w:spacing w:after="0" w:line="240" w:lineRule="auto"/>
        <w:jc w:val="both"/>
      </w:pPr>
    </w:p>
    <w:p w14:paraId="2199A363" w14:textId="409F75A5" w:rsidR="00B31E71" w:rsidRPr="00C11387" w:rsidRDefault="007F2DFF" w:rsidP="006113CA">
      <w:pPr>
        <w:spacing w:after="0" w:line="240" w:lineRule="auto"/>
        <w:jc w:val="both"/>
      </w:pPr>
      <w:r w:rsidRPr="00C11387">
        <w:t xml:space="preserve">Rozwój technologii sprawia, że dziś jesteśmy w stanie przewidywać nie tylko krótkoterminowe skutki działań, lecz także ich wpływ na przyszłość w perspektywie dekad. To szczególnie istotne, ponieważ brak systemowego myślenia może prowadzić do poważnych strat. </w:t>
      </w:r>
      <w:r w:rsidR="00E54B1F" w:rsidRPr="00C11387">
        <w:t xml:space="preserve">W </w:t>
      </w:r>
      <w:r w:rsidR="008D3706" w:rsidRPr="00C11387">
        <w:t>Portland w USA w ciągu zaledwie dekady zniknęł</w:t>
      </w:r>
      <w:r w:rsidR="00E54B1F" w:rsidRPr="00C11387">
        <w:t xml:space="preserve">o </w:t>
      </w:r>
      <w:r w:rsidR="008D3706" w:rsidRPr="00C11387">
        <w:t>aż 40 procent terenów podmokłych, a niemal jedna trzecia tej straty wynikała z indywidualnych projektów realizowanych bez spojrzenia na szerszy plan rozwoju miasta.</w:t>
      </w:r>
      <w:r w:rsidR="008D3706" w:rsidRPr="00C11387">
        <w:rPr>
          <w:rStyle w:val="Odwoanieprzypisudolnego"/>
        </w:rPr>
        <w:footnoteReference w:id="2"/>
      </w:r>
      <w:r w:rsidRPr="00C11387">
        <w:t xml:space="preserve"> Drobne, rozproszone inicjatywy, choć wydają się </w:t>
      </w:r>
      <w:r w:rsidR="00AD757D" w:rsidRPr="00C11387">
        <w:t>nie wywierać wielkiego wpływu</w:t>
      </w:r>
      <w:r w:rsidRPr="00C11387">
        <w:t>, w dłuższej perspektywie</w:t>
      </w:r>
      <w:r w:rsidR="00E54B1F" w:rsidRPr="00C11387">
        <w:t xml:space="preserve"> mogą prowadzić do zmian</w:t>
      </w:r>
      <w:r w:rsidRPr="00C11387">
        <w:t xml:space="preserve"> o ogromnej skali</w:t>
      </w:r>
      <w:r w:rsidR="008D3706" w:rsidRPr="00C11387">
        <w:t>.</w:t>
      </w:r>
      <w:r w:rsidR="00E54B1F" w:rsidRPr="00C11387">
        <w:t xml:space="preserve"> </w:t>
      </w:r>
      <w:proofErr w:type="spellStart"/>
      <w:r w:rsidR="008D3706" w:rsidRPr="00C11387">
        <w:t>Arup</w:t>
      </w:r>
      <w:proofErr w:type="spellEnd"/>
      <w:r w:rsidR="008D3706" w:rsidRPr="00C11387">
        <w:t xml:space="preserve"> stworzył rozwiązanie, </w:t>
      </w:r>
      <w:r w:rsidR="006113CA" w:rsidRPr="00C11387">
        <w:t>działające</w:t>
      </w:r>
      <w:r w:rsidR="008D3706" w:rsidRPr="00C11387">
        <w:t xml:space="preserve"> jak mapa możliwych scenariuszy rozwoju</w:t>
      </w:r>
      <w:r w:rsidR="003E4AD2" w:rsidRPr="00C11387">
        <w:t xml:space="preserve">, która pokazuje, jak </w:t>
      </w:r>
      <w:r w:rsidR="00390236" w:rsidRPr="00C11387">
        <w:t xml:space="preserve">nawet niewielkie </w:t>
      </w:r>
      <w:r w:rsidR="003E4AD2" w:rsidRPr="00C11387">
        <w:t>decyzje wpły</w:t>
      </w:r>
      <w:r w:rsidR="00390236" w:rsidRPr="00C11387">
        <w:t>waj</w:t>
      </w:r>
      <w:r w:rsidR="003E4AD2" w:rsidRPr="00C11387">
        <w:t>ą na przyszłość</w:t>
      </w:r>
      <w:r w:rsidR="008D3706" w:rsidRPr="00C11387">
        <w:t xml:space="preserve">. </w:t>
      </w:r>
      <w:r w:rsidR="006113CA" w:rsidRPr="00C11387">
        <w:t>Narzędzie 1–3–10–30 ł</w:t>
      </w:r>
      <w:r w:rsidR="008D3706" w:rsidRPr="00C11387">
        <w:t xml:space="preserve">ączy dane naukowe, polityczne, społeczne i gospodarcze w spójny model analityczny, </w:t>
      </w:r>
      <w:r w:rsidR="006113CA" w:rsidRPr="00C11387">
        <w:t>a</w:t>
      </w:r>
      <w:r w:rsidR="008D3706" w:rsidRPr="00C11387">
        <w:t>by pokazać, jakie konsekwencje niesie każda decyzja – od lokalnej inwestycji infrastrukturalnej, przez zmianę regulacji, po politykę energetyczną.</w:t>
      </w:r>
      <w:r w:rsidR="00FF49CD" w:rsidRPr="00C11387">
        <w:t xml:space="preserve"> Mo</w:t>
      </w:r>
      <w:r w:rsidR="001D7FF2" w:rsidRPr="00C11387">
        <w:t>de</w:t>
      </w:r>
      <w:r w:rsidR="00FF49CD" w:rsidRPr="00C11387">
        <w:t>l</w:t>
      </w:r>
      <w:r w:rsidR="003E4AD2" w:rsidRPr="00C11387">
        <w:t xml:space="preserve"> przewiduje zmiany w perspektywie roku, trzech, dziesięciu </w:t>
      </w:r>
      <w:r w:rsidR="00B176D9" w:rsidRPr="00C11387">
        <w:t>lat, a nawet trzech dekad</w:t>
      </w:r>
      <w:r w:rsidR="003E4AD2" w:rsidRPr="00C11387">
        <w:t xml:space="preserve">. </w:t>
      </w:r>
    </w:p>
    <w:p w14:paraId="26ABCF45" w14:textId="77777777" w:rsidR="006113CA" w:rsidRPr="00C11387" w:rsidRDefault="006113CA" w:rsidP="006113CA">
      <w:pPr>
        <w:spacing w:after="0" w:line="240" w:lineRule="auto"/>
        <w:jc w:val="both"/>
      </w:pPr>
    </w:p>
    <w:p w14:paraId="5D7D1728" w14:textId="4946A9BA" w:rsidR="00717104" w:rsidRPr="00C11387" w:rsidRDefault="4DCBE4CF" w:rsidP="00F43883">
      <w:pPr>
        <w:spacing w:after="0" w:line="240" w:lineRule="auto"/>
        <w:jc w:val="both"/>
      </w:pPr>
      <w:r w:rsidRPr="00C11387">
        <w:t>–</w:t>
      </w:r>
      <w:r w:rsidR="4B064C92" w:rsidRPr="00C11387">
        <w:t xml:space="preserve"> </w:t>
      </w:r>
      <w:r w:rsidR="2F3C9459" w:rsidRPr="00C11387">
        <w:rPr>
          <w:i/>
          <w:iCs/>
        </w:rPr>
        <w:t>Dzisiaj technologia może pełnić rolę nawigatora podczas wprowadzania zmian, pomagając dostrzec konsekwencje naszych wyborów i wskazując kierunki, które prowadzą do bardziej zrównoważon</w:t>
      </w:r>
      <w:r w:rsidR="142CC8C6" w:rsidRPr="00C11387">
        <w:rPr>
          <w:i/>
          <w:iCs/>
        </w:rPr>
        <w:t>ych</w:t>
      </w:r>
      <w:r w:rsidR="2F3C9459" w:rsidRPr="00C11387">
        <w:rPr>
          <w:i/>
          <w:iCs/>
        </w:rPr>
        <w:t xml:space="preserve"> i </w:t>
      </w:r>
      <w:r w:rsidR="3F502F45" w:rsidRPr="00C11387">
        <w:rPr>
          <w:i/>
          <w:iCs/>
        </w:rPr>
        <w:t xml:space="preserve">adaptacyjnych </w:t>
      </w:r>
      <w:proofErr w:type="spellStart"/>
      <w:r w:rsidR="3F502F45" w:rsidRPr="00C11387">
        <w:rPr>
          <w:i/>
          <w:iCs/>
        </w:rPr>
        <w:t>zachowań</w:t>
      </w:r>
      <w:proofErr w:type="spellEnd"/>
      <w:r w:rsidR="2F3C9459" w:rsidRPr="00C11387">
        <w:rPr>
          <w:i/>
          <w:iCs/>
        </w:rPr>
        <w:t xml:space="preserve">. Dzięki analizie </w:t>
      </w:r>
      <w:r w:rsidR="774EFBE6" w:rsidRPr="00C11387">
        <w:rPr>
          <w:i/>
          <w:iCs/>
        </w:rPr>
        <w:t xml:space="preserve">dużych zbiorów </w:t>
      </w:r>
      <w:r w:rsidR="2F3C9459" w:rsidRPr="00C11387">
        <w:rPr>
          <w:i/>
          <w:iCs/>
        </w:rPr>
        <w:t>danych i łączeniu ich w spójne scenariusze rozwoju jesteśmy w stanie zobaczyć, jak krótkoterminowe działania przekładają się na długofalowe efekty – nie tylko dla gospodarki, ale też dla środowiska i jakości życia</w:t>
      </w:r>
      <w:r w:rsidR="48B3E0DB" w:rsidRPr="00C11387">
        <w:rPr>
          <w:i/>
          <w:iCs/>
        </w:rPr>
        <w:t xml:space="preserve"> ludzi</w:t>
      </w:r>
      <w:r w:rsidR="2F3C9459" w:rsidRPr="00C11387">
        <w:rPr>
          <w:i/>
          <w:iCs/>
        </w:rPr>
        <w:t>. To otwiera przed decydentami możliwość podejmowania świadomych</w:t>
      </w:r>
      <w:r w:rsidR="48B3E0DB" w:rsidRPr="00C11387">
        <w:rPr>
          <w:i/>
          <w:iCs/>
        </w:rPr>
        <w:t xml:space="preserve"> </w:t>
      </w:r>
      <w:r w:rsidR="771F704D" w:rsidRPr="00C11387">
        <w:rPr>
          <w:i/>
          <w:iCs/>
        </w:rPr>
        <w:t>wyborów</w:t>
      </w:r>
      <w:r w:rsidR="2F3C9459" w:rsidRPr="00C11387">
        <w:rPr>
          <w:i/>
          <w:iCs/>
        </w:rPr>
        <w:t xml:space="preserve">, które kształtują stabilne fundamenty przyszłości </w:t>
      </w:r>
      <w:r w:rsidRPr="00C11387">
        <w:t xml:space="preserve">– mówi </w:t>
      </w:r>
      <w:r w:rsidR="7EF3B603" w:rsidRPr="00C11387">
        <w:t xml:space="preserve">Joanna Malanowska, </w:t>
      </w:r>
      <w:r w:rsidR="4391D07B" w:rsidRPr="00C11387">
        <w:t xml:space="preserve">Finance &amp; </w:t>
      </w:r>
      <w:proofErr w:type="spellStart"/>
      <w:r w:rsidR="4391D07B" w:rsidRPr="00C11387">
        <w:t>Economics</w:t>
      </w:r>
      <w:proofErr w:type="spellEnd"/>
      <w:r w:rsidR="4391D07B" w:rsidRPr="00C11387">
        <w:t xml:space="preserve"> Leader w </w:t>
      </w:r>
      <w:proofErr w:type="spellStart"/>
      <w:r w:rsidR="4391D07B" w:rsidRPr="00C11387">
        <w:t>Arup</w:t>
      </w:r>
      <w:proofErr w:type="spellEnd"/>
      <w:r w:rsidR="4391D07B" w:rsidRPr="00C11387">
        <w:t xml:space="preserve">. </w:t>
      </w:r>
    </w:p>
    <w:p w14:paraId="12A9254E" w14:textId="77777777" w:rsidR="003F2FD9" w:rsidRPr="00C11387" w:rsidRDefault="003F2FD9" w:rsidP="0A786CD8">
      <w:pPr>
        <w:spacing w:after="0" w:line="240" w:lineRule="auto"/>
        <w:jc w:val="both"/>
      </w:pPr>
    </w:p>
    <w:p w14:paraId="580D638E" w14:textId="2BD269F7" w:rsidR="006113CA" w:rsidRPr="00C11387" w:rsidRDefault="0011255D" w:rsidP="008D3706">
      <w:pPr>
        <w:spacing w:after="0" w:line="240" w:lineRule="auto"/>
        <w:jc w:val="both"/>
        <w:rPr>
          <w:b/>
          <w:bCs/>
        </w:rPr>
      </w:pPr>
      <w:r w:rsidRPr="00C11387">
        <w:rPr>
          <w:b/>
          <w:bCs/>
        </w:rPr>
        <w:t>Technologia, która wskazuje kierunek</w:t>
      </w:r>
    </w:p>
    <w:p w14:paraId="778B6672" w14:textId="77777777" w:rsidR="0011255D" w:rsidRPr="00C11387" w:rsidRDefault="0011255D" w:rsidP="008D3706">
      <w:pPr>
        <w:spacing w:after="0" w:line="240" w:lineRule="auto"/>
        <w:jc w:val="both"/>
      </w:pPr>
    </w:p>
    <w:p w14:paraId="7719606C" w14:textId="1387BF93" w:rsidR="00FF49CD" w:rsidRPr="00C11387" w:rsidRDefault="00FF49CD" w:rsidP="00846A75">
      <w:pPr>
        <w:spacing w:line="240" w:lineRule="auto"/>
        <w:jc w:val="both"/>
      </w:pPr>
      <w:r w:rsidRPr="00C11387">
        <w:t>Narzędzie 1–3–10–30 gromadzi ponad 1</w:t>
      </w:r>
      <w:r w:rsidR="00536957" w:rsidRPr="00C11387">
        <w:t>3</w:t>
      </w:r>
      <w:r w:rsidRPr="00C11387">
        <w:t xml:space="preserve">00 punktów danych i prognoz – od trendów demograficznych, przez </w:t>
      </w:r>
      <w:r w:rsidR="00E54EBE" w:rsidRPr="00C11387">
        <w:t>decyzje</w:t>
      </w:r>
      <w:r w:rsidRPr="00C11387">
        <w:t xml:space="preserve"> polityczne i wskaźniki gospodarcze, po przewidywane fale upałów i ekstremalne zjawiska pogodowe. W ten sposób tworzy spójny obraz przyszłości, który pozwala dostrzec długofalowe konsekwencje działań podejmowanych dziś. Prognozy oparto na scenariuszach Międzyrządowego Zespołu ds. Zmian Klimatu (IPCC). Najbardziej optymistyczny wariant, określany jako „kwitnąca planeta”, zakłada spadek emisji i stabilizację globalnego ocieplenia na poziomie 1,5°C około 2040 roku. Z kolei najbardziej pesymistyczny scenariusz – „zdegradowana planeta” – to świat, w którym dalsza ekspansja paliw kopalnych prowadzi do wzrostu temperatury o około 4°C i poważnych konsekwencji dla środowiska oraz gospodarki. </w:t>
      </w:r>
      <w:r w:rsidR="001D7FF2" w:rsidRPr="00C11387">
        <w:t>Odnosząc analizy do tych prognoz, narzędzie 1–3–10–</w:t>
      </w:r>
      <w:r w:rsidR="001D7FF2" w:rsidRPr="00C11387">
        <w:lastRenderedPageBreak/>
        <w:t>30 staje się mapą</w:t>
      </w:r>
      <w:r w:rsidRPr="00C11387">
        <w:t>, która pokazuje, dokąd mogą nas zaprowadzić wybory podejmowane dzisiaj, w zależności od kierunku rozwoju świata.</w:t>
      </w:r>
    </w:p>
    <w:p w14:paraId="2333B44D" w14:textId="77777777" w:rsidR="00987B68" w:rsidRPr="00987B68" w:rsidRDefault="00987B68" w:rsidP="00987B68">
      <w:pPr>
        <w:spacing w:after="0" w:line="240" w:lineRule="auto"/>
        <w:jc w:val="both"/>
        <w:rPr>
          <w:i/>
          <w:iCs/>
        </w:rPr>
      </w:pPr>
      <w:r w:rsidRPr="00987B68">
        <w:rPr>
          <w:i/>
          <w:iCs/>
        </w:rPr>
        <w:t xml:space="preserve">– Chiny w najbliższych latach mogą stać się największą gospodarką świata. W Stanach Zjednoczonych czas pracy może zacząć spadać o 5 proc.  z powodu nasilających się fal upałów, a globalne wydatki na opiekę zdrowotną mogą wzrosnąć do poziomu 10 proc. PKB. To przykłady zjawisk, które wydają się odległe, ale mogą się wydarzyć i z czasem kształtować nasze miasta, gospodarki i codzienne życie. Dlatego zbudowaliśmy bazę ponad 1300 punktów danych, które pokazują, jak podejmowane aktualnie decyzje kształtują wszystkie te obszary. Za ich pomocą wskazujemy, które scenariusze prowadzą do rozkwitu i stabilności, a które do degradacji i kryzysów – mówi Rafał Janus, Energy Leader w </w:t>
      </w:r>
      <w:proofErr w:type="spellStart"/>
      <w:r w:rsidRPr="00987B68">
        <w:rPr>
          <w:i/>
          <w:iCs/>
        </w:rPr>
        <w:t>Arup</w:t>
      </w:r>
      <w:proofErr w:type="spellEnd"/>
      <w:r w:rsidRPr="00987B68">
        <w:rPr>
          <w:i/>
          <w:iCs/>
        </w:rPr>
        <w:t>.</w:t>
      </w:r>
    </w:p>
    <w:p w14:paraId="29BB2006" w14:textId="603F0E5A" w:rsidR="00984CE1" w:rsidRPr="00C11387" w:rsidRDefault="00984CE1" w:rsidP="00984CE1">
      <w:pPr>
        <w:spacing w:after="0" w:line="240" w:lineRule="auto"/>
        <w:jc w:val="both"/>
        <w:rPr>
          <w:lang w:val="en-US"/>
        </w:rPr>
      </w:pPr>
      <w:r w:rsidRPr="00C11387">
        <w:rPr>
          <w:noProof/>
          <w:lang w:eastAsia="pl-PL"/>
        </w:rPr>
        <w:drawing>
          <wp:inline distT="0" distB="0" distL="0" distR="0" wp14:anchorId="0E2F0D49" wp14:editId="6E12BF3A">
            <wp:extent cx="4657061" cy="3111894"/>
            <wp:effectExtent l="0" t="0" r="0" b="0"/>
            <wp:docPr id="20529377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9712" cy="3113666"/>
                    </a:xfrm>
                    <a:prstGeom prst="rect">
                      <a:avLst/>
                    </a:prstGeom>
                    <a:noFill/>
                    <a:ln>
                      <a:noFill/>
                    </a:ln>
                  </pic:spPr>
                </pic:pic>
              </a:graphicData>
            </a:graphic>
          </wp:inline>
        </w:drawing>
      </w:r>
    </w:p>
    <w:p w14:paraId="3225E7E8" w14:textId="462A8F08" w:rsidR="00A16536" w:rsidRPr="00C11387" w:rsidRDefault="00984CE1" w:rsidP="0A786CD8">
      <w:pPr>
        <w:spacing w:after="0" w:line="240" w:lineRule="auto"/>
        <w:jc w:val="both"/>
        <w:rPr>
          <w:i/>
          <w:iCs/>
        </w:rPr>
      </w:pPr>
      <w:proofErr w:type="spellStart"/>
      <w:r w:rsidRPr="00C11387">
        <w:rPr>
          <w:i/>
          <w:iCs/>
        </w:rPr>
        <w:t>Arup</w:t>
      </w:r>
      <w:proofErr w:type="spellEnd"/>
      <w:r w:rsidRPr="00C11387">
        <w:rPr>
          <w:i/>
          <w:iCs/>
        </w:rPr>
        <w:t>,</w:t>
      </w:r>
      <w:r w:rsidR="005E7DE2" w:rsidRPr="00C11387">
        <w:rPr>
          <w:i/>
          <w:iCs/>
        </w:rPr>
        <w:t xml:space="preserve"> P</w:t>
      </w:r>
      <w:r w:rsidR="00D62D30" w:rsidRPr="00C11387">
        <w:rPr>
          <w:i/>
          <w:iCs/>
        </w:rPr>
        <w:t>rognoz</w:t>
      </w:r>
      <w:r w:rsidR="005E7DE2" w:rsidRPr="00C11387">
        <w:rPr>
          <w:i/>
          <w:iCs/>
        </w:rPr>
        <w:t>a</w:t>
      </w:r>
      <w:r w:rsidRPr="00C11387">
        <w:rPr>
          <w:i/>
          <w:iCs/>
        </w:rPr>
        <w:t xml:space="preserve"> nadchodzących zdarzeń 1–3–10–30</w:t>
      </w:r>
    </w:p>
    <w:p w14:paraId="2A3497C3" w14:textId="77777777" w:rsidR="00984CE1" w:rsidRPr="00C11387" w:rsidRDefault="00984CE1" w:rsidP="0A786CD8">
      <w:pPr>
        <w:spacing w:after="0" w:line="240" w:lineRule="auto"/>
        <w:jc w:val="both"/>
        <w:rPr>
          <w:i/>
          <w:iCs/>
        </w:rPr>
      </w:pPr>
    </w:p>
    <w:p w14:paraId="14B23E00" w14:textId="2B1F6C02" w:rsidR="002F3809" w:rsidRPr="00C11387" w:rsidRDefault="002F3809" w:rsidP="00F43883">
      <w:pPr>
        <w:spacing w:line="240" w:lineRule="auto"/>
        <w:jc w:val="both"/>
        <w:rPr>
          <w:b/>
          <w:bCs/>
        </w:rPr>
      </w:pPr>
      <w:r w:rsidRPr="00C11387">
        <w:rPr>
          <w:b/>
          <w:bCs/>
        </w:rPr>
        <w:t xml:space="preserve">Jak wiedza o jutrze </w:t>
      </w:r>
      <w:r w:rsidR="006B5FAD" w:rsidRPr="00C11387">
        <w:rPr>
          <w:b/>
          <w:bCs/>
        </w:rPr>
        <w:t xml:space="preserve">wpływa na </w:t>
      </w:r>
      <w:r w:rsidRPr="00C11387">
        <w:rPr>
          <w:b/>
          <w:bCs/>
        </w:rPr>
        <w:t>dzisiejsze wybory</w:t>
      </w:r>
      <w:r w:rsidR="006B5FAD" w:rsidRPr="00C11387">
        <w:rPr>
          <w:b/>
          <w:bCs/>
        </w:rPr>
        <w:t>?</w:t>
      </w:r>
    </w:p>
    <w:p w14:paraId="1439770A" w14:textId="1C9FC7E7" w:rsidR="00846A75" w:rsidRPr="00C11387" w:rsidRDefault="00F37E25" w:rsidP="00F37E25">
      <w:pPr>
        <w:spacing w:line="240" w:lineRule="auto"/>
        <w:jc w:val="both"/>
      </w:pPr>
      <w:r w:rsidRPr="00C11387">
        <w:t xml:space="preserve">Model znajduje </w:t>
      </w:r>
      <w:r w:rsidR="00FF49CD" w:rsidRPr="00C11387">
        <w:t>różnorodne zastosowania</w:t>
      </w:r>
      <w:r w:rsidRPr="00C11387">
        <w:t xml:space="preserve"> – od warsztatów, które pomagają uchwycić główne kierunki zmian, po szczegółowe, indywidualnie przygotowane scenariusz</w:t>
      </w:r>
      <w:r w:rsidR="005E7DE2" w:rsidRPr="00C11387">
        <w:t>e</w:t>
      </w:r>
      <w:r w:rsidRPr="00C11387">
        <w:t xml:space="preserve">. W ten sposób organizacje otrzymują wsparcie w podejmowaniu strategicznych decyzji. Narzędzie 1–3–10–30 zostało już wykorzystane m.in. przy przygotowaniach do kontraktów budowlanych, przy identyfikacji barier w realizacji długoterminowych celów zrównoważonego rozwoju w branży FMCG, a także przy opracowywaniu wieloletnich wizji i strategii zarządzania zasobami przez dostawców usług publicznych. Dzięki temu firmy zyskały możliwość wcześniejszego rozpoznania </w:t>
      </w:r>
      <w:r w:rsidR="00FF49CD" w:rsidRPr="00C11387">
        <w:t>ryzyka</w:t>
      </w:r>
      <w:r w:rsidRPr="00C11387">
        <w:t xml:space="preserve">, lepszego planowania działań i budowania odporności na przyszłe wyzwania. </w:t>
      </w:r>
    </w:p>
    <w:p w14:paraId="0D0B837C" w14:textId="5CD27E3D" w:rsidR="00FE160E" w:rsidRPr="00C11387" w:rsidRDefault="00F37E25" w:rsidP="00FE160E">
      <w:pPr>
        <w:spacing w:line="240" w:lineRule="auto"/>
        <w:jc w:val="both"/>
      </w:pPr>
      <w:r w:rsidRPr="00C11387">
        <w:t>Narzędzie zostało też wykorzystane w Singapurze</w:t>
      </w:r>
      <w:r w:rsidR="00FE160E" w:rsidRPr="00C11387">
        <w:t>, umożliwiając analizę oddziaływania na siebie równoległych cel</w:t>
      </w:r>
      <w:r w:rsidR="001D7FF2" w:rsidRPr="00C11387">
        <w:t xml:space="preserve">ów </w:t>
      </w:r>
      <w:r w:rsidR="00FE160E" w:rsidRPr="00C11387">
        <w:t xml:space="preserve">i inwestycji.  Singapur zamierza zmniejszyć import żywności z 90 proc. do 70 proc., co wymaga zwiększenia krajowej produkcji rolnej przy równoczesnym utrzymaniu tempa urbanizacji. Władze inwestują również w rozwój transportu publicznego i aktywnej mobilności – do 2030 roku ma powstać 1300 kilometrów ścieżek rowerowych. Narzędzie 1-3-10-30 ujawnia potencjalne kompromisy i ryzyka – np. związane z rosnącymi temperaturami, które mogą zniechęcać do korzystania z nowych tras rowerowych, czy starzejącą się populacją, która nie w pełni wykorzysta infrastrukturę. Dzięki temu decydenci mogą lepiej ustalać priorytety i dostosowywać strategię do długoterminowego kontekstu. </w:t>
      </w:r>
    </w:p>
    <w:p w14:paraId="026DD6D0" w14:textId="3D55D961" w:rsidR="00F43883" w:rsidRPr="00C11387" w:rsidRDefault="00846A75" w:rsidP="00F37E25">
      <w:pPr>
        <w:spacing w:line="240" w:lineRule="auto"/>
        <w:jc w:val="both"/>
      </w:pPr>
      <w:r w:rsidRPr="00C11387">
        <w:rPr>
          <w:i/>
          <w:iCs/>
        </w:rPr>
        <w:t>–</w:t>
      </w:r>
      <w:r w:rsidR="00FA0AA9" w:rsidRPr="00C11387">
        <w:rPr>
          <w:i/>
          <w:iCs/>
        </w:rPr>
        <w:t xml:space="preserve"> S</w:t>
      </w:r>
      <w:r w:rsidR="00F37E25" w:rsidRPr="00C11387">
        <w:rPr>
          <w:i/>
          <w:iCs/>
        </w:rPr>
        <w:t>ystemowe spojrzeni</w:t>
      </w:r>
      <w:r w:rsidR="00FA0AA9" w:rsidRPr="00C11387">
        <w:rPr>
          <w:i/>
          <w:iCs/>
        </w:rPr>
        <w:t>e</w:t>
      </w:r>
      <w:r w:rsidR="00F37E25" w:rsidRPr="00C11387">
        <w:rPr>
          <w:i/>
          <w:iCs/>
        </w:rPr>
        <w:t xml:space="preserve"> </w:t>
      </w:r>
      <w:r w:rsidR="00FA0AA9" w:rsidRPr="00C11387">
        <w:rPr>
          <w:i/>
          <w:iCs/>
        </w:rPr>
        <w:t>umożliwia wcześniejsze rozpoznanie ryzyka i lepsze planowanie działań. Bez tego</w:t>
      </w:r>
      <w:r w:rsidR="00260FF0" w:rsidRPr="00C11387">
        <w:rPr>
          <w:i/>
          <w:iCs/>
        </w:rPr>
        <w:t>,</w:t>
      </w:r>
      <w:r w:rsidR="00F37E25" w:rsidRPr="00C11387">
        <w:rPr>
          <w:i/>
          <w:iCs/>
        </w:rPr>
        <w:t xml:space="preserve"> pojedyncze </w:t>
      </w:r>
      <w:r w:rsidR="0046577E" w:rsidRPr="00C11387">
        <w:rPr>
          <w:i/>
          <w:iCs/>
        </w:rPr>
        <w:t>inicjatywy</w:t>
      </w:r>
      <w:r w:rsidR="00F37E25" w:rsidRPr="00C11387">
        <w:rPr>
          <w:i/>
          <w:iCs/>
        </w:rPr>
        <w:t xml:space="preserve"> mog</w:t>
      </w:r>
      <w:r w:rsidR="0046577E" w:rsidRPr="00C11387">
        <w:rPr>
          <w:i/>
          <w:iCs/>
        </w:rPr>
        <w:t xml:space="preserve">ą </w:t>
      </w:r>
      <w:r w:rsidR="00F37E25" w:rsidRPr="00C11387">
        <w:rPr>
          <w:i/>
          <w:iCs/>
        </w:rPr>
        <w:t xml:space="preserve">prowadzić do degradacji środowiska, utraty zasobów czy </w:t>
      </w:r>
      <w:r w:rsidR="00D37726" w:rsidRPr="00C11387">
        <w:rPr>
          <w:i/>
          <w:iCs/>
        </w:rPr>
        <w:t xml:space="preserve">zwiększonych </w:t>
      </w:r>
      <w:r w:rsidR="00621CF3" w:rsidRPr="00C11387">
        <w:rPr>
          <w:i/>
          <w:iCs/>
        </w:rPr>
        <w:t>kosztów</w:t>
      </w:r>
      <w:r w:rsidR="00F37E25" w:rsidRPr="00C11387">
        <w:rPr>
          <w:i/>
          <w:iCs/>
        </w:rPr>
        <w:t xml:space="preserve">. Dlatego zamiast reagować dopiero wtedy, gdy problem już się pojawi, kluczowe </w:t>
      </w:r>
      <w:r w:rsidR="00F37E25" w:rsidRPr="00C11387">
        <w:rPr>
          <w:i/>
          <w:iCs/>
        </w:rPr>
        <w:lastRenderedPageBreak/>
        <w:t>jest planowanie w długim horyzoncie czasowym. Takie podejście pozwala dostrzec zależności między różnymi zjawiskami i ocenić ich konsekwencje w skali dekad, a nie tylko miesięcy czy lat</w:t>
      </w:r>
      <w:r w:rsidR="00FA0AA9" w:rsidRPr="00C11387">
        <w:rPr>
          <w:i/>
          <w:iCs/>
        </w:rPr>
        <w:t xml:space="preserve">. </w:t>
      </w:r>
      <w:r w:rsidR="00F37E25" w:rsidRPr="00C11387">
        <w:rPr>
          <w:i/>
          <w:iCs/>
        </w:rPr>
        <w:t xml:space="preserve">Właśnie w tym tkwi siła narzędzi, które zamieniają skomplikowane prognozy w czytelne scenariusze, pozwalające świadomie wybierać kierunki działań i budować przyszłość bardziej odporną na kryzysy </w:t>
      </w:r>
      <w:r w:rsidRPr="00C11387">
        <w:t xml:space="preserve">– mówi </w:t>
      </w:r>
      <w:r w:rsidR="00CE37A6" w:rsidRPr="00C11387">
        <w:t xml:space="preserve">Anna Bąk, </w:t>
      </w:r>
      <w:proofErr w:type="spellStart"/>
      <w:r w:rsidR="00CE37A6" w:rsidRPr="00C11387">
        <w:t>Sustainability</w:t>
      </w:r>
      <w:proofErr w:type="spellEnd"/>
      <w:r w:rsidR="00CE37A6" w:rsidRPr="00C11387">
        <w:t xml:space="preserve"> Leader </w:t>
      </w:r>
      <w:r w:rsidRPr="00C11387">
        <w:t xml:space="preserve">w </w:t>
      </w:r>
      <w:proofErr w:type="spellStart"/>
      <w:r w:rsidRPr="00C11387">
        <w:t>Arup</w:t>
      </w:r>
      <w:proofErr w:type="spellEnd"/>
      <w:r w:rsidRPr="00C11387">
        <w:t>.</w:t>
      </w:r>
    </w:p>
    <w:p w14:paraId="1083E7E4" w14:textId="5F6E4EC4" w:rsidR="00846A75" w:rsidRPr="00C11387" w:rsidRDefault="00846A75" w:rsidP="00846A75">
      <w:pPr>
        <w:spacing w:line="240" w:lineRule="auto"/>
        <w:jc w:val="both"/>
        <w:rPr>
          <w:lang w:val="en-US"/>
        </w:rPr>
      </w:pPr>
      <w:r w:rsidRPr="00C11387">
        <w:rPr>
          <w:noProof/>
          <w:lang w:eastAsia="pl-PL"/>
        </w:rPr>
        <w:drawing>
          <wp:inline distT="0" distB="0" distL="0" distR="0" wp14:anchorId="6BB8182A" wp14:editId="2E4FB616">
            <wp:extent cx="4780627" cy="3194462"/>
            <wp:effectExtent l="0" t="0" r="1270" b="6350"/>
            <wp:docPr id="46323424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87" cy="3195104"/>
                    </a:xfrm>
                    <a:prstGeom prst="rect">
                      <a:avLst/>
                    </a:prstGeom>
                    <a:noFill/>
                    <a:ln>
                      <a:noFill/>
                    </a:ln>
                  </pic:spPr>
                </pic:pic>
              </a:graphicData>
            </a:graphic>
          </wp:inline>
        </w:drawing>
      </w:r>
    </w:p>
    <w:p w14:paraId="2A8236E7" w14:textId="668487D0" w:rsidR="00846A75" w:rsidRPr="00C11387" w:rsidRDefault="00846A75" w:rsidP="00846A75">
      <w:pPr>
        <w:spacing w:after="0" w:line="240" w:lineRule="auto"/>
        <w:jc w:val="both"/>
        <w:rPr>
          <w:i/>
          <w:iCs/>
        </w:rPr>
      </w:pPr>
      <w:proofErr w:type="spellStart"/>
      <w:r w:rsidRPr="00C11387">
        <w:rPr>
          <w:i/>
          <w:iCs/>
        </w:rPr>
        <w:t>Arup</w:t>
      </w:r>
      <w:proofErr w:type="spellEnd"/>
      <w:r w:rsidRPr="00C11387">
        <w:rPr>
          <w:i/>
          <w:iCs/>
        </w:rPr>
        <w:t>, Wizualizacja powiązań 1–3–10–30</w:t>
      </w:r>
    </w:p>
    <w:p w14:paraId="0E19F081" w14:textId="77777777" w:rsidR="00846A75" w:rsidRPr="00C11387" w:rsidRDefault="00846A75" w:rsidP="00B6224B">
      <w:pPr>
        <w:spacing w:line="240" w:lineRule="auto"/>
        <w:jc w:val="both"/>
      </w:pPr>
    </w:p>
    <w:p w14:paraId="58E38EBD" w14:textId="6B462C99" w:rsidR="00B6224B" w:rsidRPr="00C11387" w:rsidRDefault="00B61C44" w:rsidP="00B6224B">
      <w:pPr>
        <w:spacing w:line="240" w:lineRule="auto"/>
        <w:jc w:val="both"/>
      </w:pPr>
      <w:r w:rsidRPr="00C11387">
        <w:t>Świadomość długofalowych konsekwencji sprawia, że polityki i strategie przestają być jedynie reakcją na bieżące wyzwania. Zyskują wymiar planu, który pozwala lepiej przygotować się na przyszłość i uniknąć kosztownych błędów.</w:t>
      </w:r>
      <w:r w:rsidR="00FF49CD" w:rsidRPr="00C11387">
        <w:t xml:space="preserve"> Więcej o narzędziu 1-3-10-30 można przeczytać na stronie </w:t>
      </w:r>
      <w:proofErr w:type="spellStart"/>
      <w:r w:rsidR="00FF49CD" w:rsidRPr="00C11387">
        <w:t>Arup</w:t>
      </w:r>
      <w:proofErr w:type="spellEnd"/>
      <w:r w:rsidR="00FF49CD" w:rsidRPr="00C11387">
        <w:t xml:space="preserve">. </w:t>
      </w:r>
      <w:r w:rsidR="00F353F7" w:rsidRPr="00C11387">
        <w:t>Wideo prezentujące narzędzie jest dostępne na stronie: https://www.youtube.com/watch?v=qgpFBeh5OHE</w:t>
      </w:r>
    </w:p>
    <w:p w14:paraId="59243055" w14:textId="77777777" w:rsidR="00DB758D" w:rsidRPr="00C11387" w:rsidRDefault="00DB758D" w:rsidP="0A786CD8">
      <w:pPr>
        <w:spacing w:after="0" w:line="276" w:lineRule="auto"/>
        <w:jc w:val="both"/>
      </w:pPr>
      <w:bookmarkStart w:id="2" w:name="_Hlk151366262"/>
      <w:bookmarkEnd w:id="1"/>
    </w:p>
    <w:p w14:paraId="4B8F534E" w14:textId="3C6711D7" w:rsidR="00EE4D5B" w:rsidRPr="00C11387" w:rsidRDefault="0A786CD8" w:rsidP="0A786CD8">
      <w:pPr>
        <w:spacing w:after="0" w:line="276" w:lineRule="auto"/>
        <w:jc w:val="both"/>
        <w:rPr>
          <w:sz w:val="16"/>
          <w:szCs w:val="16"/>
        </w:rPr>
      </w:pPr>
      <w:proofErr w:type="spellStart"/>
      <w:r w:rsidRPr="00C11387">
        <w:rPr>
          <w:b/>
          <w:bCs/>
          <w:sz w:val="16"/>
          <w:szCs w:val="16"/>
        </w:rPr>
        <w:t>Arup</w:t>
      </w:r>
      <w:proofErr w:type="spellEnd"/>
      <w:r w:rsidRPr="00C11387">
        <w:rPr>
          <w:sz w:val="16"/>
          <w:szCs w:val="16"/>
        </w:rPr>
        <w:t xml:space="preserve"> to globalna firma doradcza, która wyznacza kierunki, planuje i projektuje przyszłość nieruchomości, przestrzeni miejskiej  oraz infrastruktury. Łączy strategiczne doradztwo z wiedzą techniczną w ponad 150 dziedzinach, oferując kompleksowe wsparcie na każdym etapie inwestycji – od planowania i projektowania, po realizację i użytkowanie. Realizuje projekty w ponad 140 krajach, wspierając rozwój nowoczesnych rozwiązań w sektorach takich jak energetyka, nieruchomości, przemysł, transport i technologie. Do najbardziej rozpoznawalnych realizacji </w:t>
      </w:r>
      <w:proofErr w:type="spellStart"/>
      <w:r w:rsidRPr="00C11387">
        <w:rPr>
          <w:sz w:val="16"/>
          <w:szCs w:val="16"/>
        </w:rPr>
        <w:t>Arup</w:t>
      </w:r>
      <w:proofErr w:type="spellEnd"/>
      <w:r w:rsidRPr="00C11387">
        <w:rPr>
          <w:sz w:val="16"/>
          <w:szCs w:val="16"/>
        </w:rPr>
        <w:t xml:space="preserve"> należą m.in. Opera w Sydney, najdłuższy most na świecie Hongkong–</w:t>
      </w:r>
      <w:proofErr w:type="spellStart"/>
      <w:r w:rsidRPr="00C11387">
        <w:rPr>
          <w:sz w:val="16"/>
          <w:szCs w:val="16"/>
        </w:rPr>
        <w:t>Zhuhai</w:t>
      </w:r>
      <w:proofErr w:type="spellEnd"/>
      <w:r w:rsidRPr="00C11387">
        <w:rPr>
          <w:sz w:val="16"/>
          <w:szCs w:val="16"/>
        </w:rPr>
        <w:t xml:space="preserve">–Makau, a także polskie projekty, takie jak Zielona Wizja Warszawy, najbardziej zrównoważona fabryka w Europie – zakład </w:t>
      </w:r>
      <w:proofErr w:type="spellStart"/>
      <w:r w:rsidRPr="00C11387">
        <w:rPr>
          <w:sz w:val="16"/>
          <w:szCs w:val="16"/>
        </w:rPr>
        <w:t>PepsiCo</w:t>
      </w:r>
      <w:proofErr w:type="spellEnd"/>
      <w:r w:rsidRPr="00C11387">
        <w:rPr>
          <w:sz w:val="16"/>
          <w:szCs w:val="16"/>
        </w:rPr>
        <w:t xml:space="preserve"> pod Środą Śląską oraz łódzkie Orientarium. Więcej informacji na temat firmy na: </w:t>
      </w:r>
      <w:hyperlink r:id="rId10">
        <w:r w:rsidRPr="00C11387">
          <w:rPr>
            <w:rStyle w:val="Hipercze"/>
            <w:color w:val="auto"/>
            <w:sz w:val="16"/>
            <w:szCs w:val="16"/>
          </w:rPr>
          <w:t>https://www.arup.com/about-us/</w:t>
        </w:r>
      </w:hyperlink>
    </w:p>
    <w:p w14:paraId="3DF6635B" w14:textId="5EE67E7C" w:rsidR="00DD36D5" w:rsidRPr="00C11387" w:rsidRDefault="0A786CD8" w:rsidP="0A786CD8">
      <w:pPr>
        <w:spacing w:after="0" w:line="276" w:lineRule="auto"/>
        <w:jc w:val="right"/>
        <w:rPr>
          <w:sz w:val="16"/>
          <w:szCs w:val="16"/>
          <w:highlight w:val="white"/>
          <w:lang w:val="en-US"/>
        </w:rPr>
      </w:pPr>
      <w:r w:rsidRPr="00C11387">
        <w:rPr>
          <w:sz w:val="24"/>
          <w:szCs w:val="24"/>
        </w:rPr>
        <w:t xml:space="preserve"> </w:t>
      </w:r>
      <w:proofErr w:type="spellStart"/>
      <w:r w:rsidRPr="00C11387">
        <w:rPr>
          <w:sz w:val="16"/>
          <w:szCs w:val="16"/>
          <w:highlight w:val="white"/>
          <w:lang w:val="en-US"/>
        </w:rPr>
        <w:t>Kontakt</w:t>
      </w:r>
      <w:proofErr w:type="spellEnd"/>
      <w:r w:rsidRPr="00C11387">
        <w:rPr>
          <w:sz w:val="16"/>
          <w:szCs w:val="16"/>
          <w:highlight w:val="white"/>
          <w:lang w:val="en-US"/>
        </w:rPr>
        <w:t xml:space="preserve"> </w:t>
      </w:r>
      <w:proofErr w:type="spellStart"/>
      <w:r w:rsidRPr="00C11387">
        <w:rPr>
          <w:sz w:val="16"/>
          <w:szCs w:val="16"/>
          <w:highlight w:val="white"/>
          <w:lang w:val="en-US"/>
        </w:rPr>
        <w:t>dla</w:t>
      </w:r>
      <w:proofErr w:type="spellEnd"/>
      <w:r w:rsidRPr="00C11387">
        <w:rPr>
          <w:sz w:val="16"/>
          <w:szCs w:val="16"/>
          <w:highlight w:val="white"/>
          <w:lang w:val="en-US"/>
        </w:rPr>
        <w:t xml:space="preserve"> </w:t>
      </w:r>
      <w:proofErr w:type="spellStart"/>
      <w:r w:rsidRPr="00C11387">
        <w:rPr>
          <w:sz w:val="16"/>
          <w:szCs w:val="16"/>
          <w:highlight w:val="white"/>
          <w:lang w:val="en-US"/>
        </w:rPr>
        <w:t>mediów</w:t>
      </w:r>
      <w:proofErr w:type="spellEnd"/>
      <w:r w:rsidRPr="00C11387">
        <w:rPr>
          <w:sz w:val="16"/>
          <w:szCs w:val="16"/>
          <w:highlight w:val="white"/>
          <w:lang w:val="en-US"/>
        </w:rPr>
        <w:t>:</w:t>
      </w:r>
    </w:p>
    <w:p w14:paraId="304E6C08" w14:textId="77777777" w:rsidR="00DD36D5" w:rsidRPr="00C11387" w:rsidRDefault="0A786CD8" w:rsidP="0A786CD8">
      <w:pPr>
        <w:spacing w:after="0" w:line="276" w:lineRule="auto"/>
        <w:jc w:val="right"/>
        <w:rPr>
          <w:sz w:val="16"/>
          <w:szCs w:val="16"/>
          <w:lang w:val="en-US"/>
        </w:rPr>
      </w:pPr>
      <w:r w:rsidRPr="00C11387">
        <w:rPr>
          <w:sz w:val="16"/>
          <w:szCs w:val="16"/>
          <w:lang w:val="en-US"/>
        </w:rPr>
        <w:t>Joanna Kuciel</w:t>
      </w:r>
    </w:p>
    <w:p w14:paraId="07A83368" w14:textId="4A957282" w:rsidR="009F4323" w:rsidRPr="00C11387" w:rsidRDefault="0A786CD8" w:rsidP="0A786CD8">
      <w:pPr>
        <w:spacing w:after="0" w:line="276" w:lineRule="auto"/>
        <w:jc w:val="right"/>
        <w:rPr>
          <w:sz w:val="16"/>
          <w:szCs w:val="16"/>
          <w:lang w:val="en-US"/>
        </w:rPr>
      </w:pPr>
      <w:r w:rsidRPr="00C11387">
        <w:rPr>
          <w:sz w:val="16"/>
          <w:szCs w:val="16"/>
          <w:lang w:val="en-US"/>
        </w:rPr>
        <w:t>Senior Account Executive</w:t>
      </w:r>
    </w:p>
    <w:p w14:paraId="4B933DCE" w14:textId="77777777" w:rsidR="00DD36D5" w:rsidRPr="00C11387" w:rsidRDefault="0A786CD8" w:rsidP="0A786CD8">
      <w:pPr>
        <w:spacing w:after="0"/>
        <w:jc w:val="right"/>
        <w:rPr>
          <w:sz w:val="16"/>
          <w:szCs w:val="16"/>
          <w:lang w:val="de-DE"/>
        </w:rPr>
      </w:pPr>
      <w:proofErr w:type="spellStart"/>
      <w:r w:rsidRPr="00C11387">
        <w:rPr>
          <w:sz w:val="16"/>
          <w:szCs w:val="16"/>
          <w:lang w:val="de-DE"/>
        </w:rPr>
        <w:t>e-mail</w:t>
      </w:r>
      <w:proofErr w:type="spellEnd"/>
      <w:r w:rsidRPr="00C11387">
        <w:rPr>
          <w:sz w:val="16"/>
          <w:szCs w:val="16"/>
          <w:lang w:val="de-DE"/>
        </w:rPr>
        <w:t xml:space="preserve">: </w:t>
      </w:r>
      <w:hyperlink r:id="rId11">
        <w:r w:rsidRPr="00C11387">
          <w:rPr>
            <w:rStyle w:val="Hipercze"/>
            <w:color w:val="auto"/>
            <w:sz w:val="16"/>
            <w:szCs w:val="16"/>
            <w:lang w:val="de-DE"/>
          </w:rPr>
          <w:t>joanna.kuciel@goodonepr.pl</w:t>
        </w:r>
      </w:hyperlink>
    </w:p>
    <w:p w14:paraId="5D439AE9" w14:textId="5ABB0A44" w:rsidR="00F60D2F" w:rsidRPr="00C11387" w:rsidRDefault="0A786CD8" w:rsidP="0A786CD8">
      <w:pPr>
        <w:spacing w:after="0" w:line="276" w:lineRule="auto"/>
        <w:jc w:val="right"/>
        <w:rPr>
          <w:sz w:val="16"/>
          <w:szCs w:val="16"/>
          <w:lang w:val="en-US"/>
        </w:rPr>
      </w:pPr>
      <w:r w:rsidRPr="00C11387">
        <w:rPr>
          <w:sz w:val="16"/>
          <w:szCs w:val="16"/>
          <w:lang w:val="en-US"/>
        </w:rPr>
        <w:t xml:space="preserve">Tel.: </w:t>
      </w:r>
      <w:r w:rsidRPr="00C11387">
        <w:rPr>
          <w:sz w:val="16"/>
          <w:szCs w:val="16"/>
          <w:highlight w:val="white"/>
          <w:lang w:val="en-US"/>
        </w:rPr>
        <w:t>+48</w:t>
      </w:r>
      <w:r w:rsidRPr="00C11387">
        <w:rPr>
          <w:b/>
          <w:bCs/>
          <w:sz w:val="16"/>
          <w:szCs w:val="16"/>
          <w:highlight w:val="white"/>
          <w:lang w:val="en-US"/>
        </w:rPr>
        <w:t> </w:t>
      </w:r>
      <w:r w:rsidRPr="00C11387">
        <w:rPr>
          <w:sz w:val="16"/>
          <w:szCs w:val="16"/>
          <w:highlight w:val="white"/>
          <w:lang w:val="en-US"/>
        </w:rPr>
        <w:t>796 996 272</w:t>
      </w:r>
      <w:bookmarkEnd w:id="2"/>
    </w:p>
    <w:sectPr w:rsidR="00F60D2F" w:rsidRPr="00C1138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D5E9" w14:textId="77777777" w:rsidR="001F21B1" w:rsidRDefault="001F21B1" w:rsidP="00734B9C">
      <w:pPr>
        <w:spacing w:after="0" w:line="240" w:lineRule="auto"/>
      </w:pPr>
      <w:r>
        <w:separator/>
      </w:r>
    </w:p>
  </w:endnote>
  <w:endnote w:type="continuationSeparator" w:id="0">
    <w:p w14:paraId="3AA7A6EC" w14:textId="77777777" w:rsidR="001F21B1" w:rsidRDefault="001F21B1" w:rsidP="00734B9C">
      <w:pPr>
        <w:spacing w:after="0" w:line="240" w:lineRule="auto"/>
      </w:pPr>
      <w:r>
        <w:continuationSeparator/>
      </w:r>
    </w:p>
  </w:endnote>
  <w:endnote w:type="continuationNotice" w:id="1">
    <w:p w14:paraId="52227D03" w14:textId="77777777" w:rsidR="001F21B1" w:rsidRDefault="001F2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72BBE" w14:textId="77777777" w:rsidR="001F21B1" w:rsidRDefault="001F21B1" w:rsidP="00734B9C">
      <w:pPr>
        <w:spacing w:after="0" w:line="240" w:lineRule="auto"/>
      </w:pPr>
      <w:r>
        <w:separator/>
      </w:r>
    </w:p>
  </w:footnote>
  <w:footnote w:type="continuationSeparator" w:id="0">
    <w:p w14:paraId="6273CCCA" w14:textId="77777777" w:rsidR="001F21B1" w:rsidRDefault="001F21B1" w:rsidP="00734B9C">
      <w:pPr>
        <w:spacing w:after="0" w:line="240" w:lineRule="auto"/>
      </w:pPr>
      <w:r>
        <w:continuationSeparator/>
      </w:r>
    </w:p>
  </w:footnote>
  <w:footnote w:type="continuationNotice" w:id="1">
    <w:p w14:paraId="6219C643" w14:textId="77777777" w:rsidR="001F21B1" w:rsidRDefault="001F21B1">
      <w:pPr>
        <w:spacing w:after="0" w:line="240" w:lineRule="auto"/>
      </w:pPr>
    </w:p>
  </w:footnote>
  <w:footnote w:id="2">
    <w:p w14:paraId="4EBFB365" w14:textId="0148F9AD" w:rsidR="008D3706" w:rsidRDefault="008D3706">
      <w:pPr>
        <w:pStyle w:val="Tekstprzypisudolnego"/>
      </w:pPr>
      <w:r>
        <w:rPr>
          <w:rStyle w:val="Odwoanieprzypisudolnego"/>
        </w:rPr>
        <w:footnoteRef/>
      </w:r>
      <w:r>
        <w:t xml:space="preserve"> </w:t>
      </w:r>
      <w:hyperlink r:id="rId1" w:history="1">
        <w:r w:rsidRPr="00620C2B">
          <w:rPr>
            <w:rStyle w:val="Hipercze"/>
          </w:rPr>
          <w:t>https://apps.ecology.wa.gov/publications/parts/0506006part8.pdf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365D" w14:textId="02BE6B2E" w:rsidR="00B879CF" w:rsidRDefault="00734B9C" w:rsidP="00872608">
    <w:pPr>
      <w:pStyle w:val="Nagwek"/>
    </w:pPr>
    <w:r>
      <w:rPr>
        <w:noProof/>
        <w:lang w:eastAsia="pl-PL"/>
      </w:rPr>
      <w:drawing>
        <wp:anchor distT="0" distB="0" distL="114300" distR="114300" simplePos="0" relativeHeight="251658240" behindDoc="1" locked="0" layoutInCell="1" allowOverlap="1" wp14:anchorId="659832DD" wp14:editId="432637EA">
          <wp:simplePos x="0" y="0"/>
          <wp:positionH relativeFrom="column">
            <wp:posOffset>4481830</wp:posOffset>
          </wp:positionH>
          <wp:positionV relativeFrom="paragraph">
            <wp:posOffset>-118110</wp:posOffset>
          </wp:positionV>
          <wp:extent cx="1457325" cy="387624"/>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876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E3239"/>
    <w:multiLevelType w:val="hybridMultilevel"/>
    <w:tmpl w:val="DAD48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98CA16"/>
    <w:multiLevelType w:val="hybridMultilevel"/>
    <w:tmpl w:val="FFFFFFFF"/>
    <w:lvl w:ilvl="0" w:tplc="923EE0A6">
      <w:start w:val="1"/>
      <w:numFmt w:val="bullet"/>
      <w:lvlText w:val="-"/>
      <w:lvlJc w:val="left"/>
      <w:pPr>
        <w:ind w:left="720" w:hanging="360"/>
      </w:pPr>
      <w:rPr>
        <w:rFonts w:ascii="Calibri" w:hAnsi="Calibri" w:hint="default"/>
      </w:rPr>
    </w:lvl>
    <w:lvl w:ilvl="1" w:tplc="C9845DDE">
      <w:start w:val="1"/>
      <w:numFmt w:val="bullet"/>
      <w:lvlText w:val="o"/>
      <w:lvlJc w:val="left"/>
      <w:pPr>
        <w:ind w:left="1440" w:hanging="360"/>
      </w:pPr>
      <w:rPr>
        <w:rFonts w:ascii="Courier New" w:hAnsi="Courier New" w:hint="default"/>
      </w:rPr>
    </w:lvl>
    <w:lvl w:ilvl="2" w:tplc="8B409BBC">
      <w:start w:val="1"/>
      <w:numFmt w:val="bullet"/>
      <w:lvlText w:val=""/>
      <w:lvlJc w:val="left"/>
      <w:pPr>
        <w:ind w:left="2160" w:hanging="360"/>
      </w:pPr>
      <w:rPr>
        <w:rFonts w:ascii="Wingdings" w:hAnsi="Wingdings" w:hint="default"/>
      </w:rPr>
    </w:lvl>
    <w:lvl w:ilvl="3" w:tplc="0914A4B6">
      <w:start w:val="1"/>
      <w:numFmt w:val="bullet"/>
      <w:lvlText w:val=""/>
      <w:lvlJc w:val="left"/>
      <w:pPr>
        <w:ind w:left="2880" w:hanging="360"/>
      </w:pPr>
      <w:rPr>
        <w:rFonts w:ascii="Symbol" w:hAnsi="Symbol" w:hint="default"/>
      </w:rPr>
    </w:lvl>
    <w:lvl w:ilvl="4" w:tplc="6B7E503E">
      <w:start w:val="1"/>
      <w:numFmt w:val="bullet"/>
      <w:lvlText w:val="o"/>
      <w:lvlJc w:val="left"/>
      <w:pPr>
        <w:ind w:left="3600" w:hanging="360"/>
      </w:pPr>
      <w:rPr>
        <w:rFonts w:ascii="Courier New" w:hAnsi="Courier New" w:hint="default"/>
      </w:rPr>
    </w:lvl>
    <w:lvl w:ilvl="5" w:tplc="D7849462">
      <w:start w:val="1"/>
      <w:numFmt w:val="bullet"/>
      <w:lvlText w:val=""/>
      <w:lvlJc w:val="left"/>
      <w:pPr>
        <w:ind w:left="4320" w:hanging="360"/>
      </w:pPr>
      <w:rPr>
        <w:rFonts w:ascii="Wingdings" w:hAnsi="Wingdings" w:hint="default"/>
      </w:rPr>
    </w:lvl>
    <w:lvl w:ilvl="6" w:tplc="F8DEF430">
      <w:start w:val="1"/>
      <w:numFmt w:val="bullet"/>
      <w:lvlText w:val=""/>
      <w:lvlJc w:val="left"/>
      <w:pPr>
        <w:ind w:left="5040" w:hanging="360"/>
      </w:pPr>
      <w:rPr>
        <w:rFonts w:ascii="Symbol" w:hAnsi="Symbol" w:hint="default"/>
      </w:rPr>
    </w:lvl>
    <w:lvl w:ilvl="7" w:tplc="77BCD266">
      <w:start w:val="1"/>
      <w:numFmt w:val="bullet"/>
      <w:lvlText w:val="o"/>
      <w:lvlJc w:val="left"/>
      <w:pPr>
        <w:ind w:left="5760" w:hanging="360"/>
      </w:pPr>
      <w:rPr>
        <w:rFonts w:ascii="Courier New" w:hAnsi="Courier New" w:hint="default"/>
      </w:rPr>
    </w:lvl>
    <w:lvl w:ilvl="8" w:tplc="1E7034BC">
      <w:start w:val="1"/>
      <w:numFmt w:val="bullet"/>
      <w:lvlText w:val=""/>
      <w:lvlJc w:val="left"/>
      <w:pPr>
        <w:ind w:left="6480" w:hanging="360"/>
      </w:pPr>
      <w:rPr>
        <w:rFonts w:ascii="Wingdings" w:hAnsi="Wingdings" w:hint="default"/>
      </w:rPr>
    </w:lvl>
  </w:abstractNum>
  <w:num w:numId="1" w16cid:durableId="1896113167">
    <w:abstractNumId w:val="1"/>
  </w:num>
  <w:num w:numId="2" w16cid:durableId="75598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AF"/>
    <w:rsid w:val="00000D7C"/>
    <w:rsid w:val="00002A3F"/>
    <w:rsid w:val="00002EB1"/>
    <w:rsid w:val="00003A33"/>
    <w:rsid w:val="000044B7"/>
    <w:rsid w:val="00004C9A"/>
    <w:rsid w:val="000051DA"/>
    <w:rsid w:val="00006A33"/>
    <w:rsid w:val="00013A7F"/>
    <w:rsid w:val="00015EE1"/>
    <w:rsid w:val="000164A1"/>
    <w:rsid w:val="0001687F"/>
    <w:rsid w:val="00016C55"/>
    <w:rsid w:val="000205BF"/>
    <w:rsid w:val="00020672"/>
    <w:rsid w:val="0002101E"/>
    <w:rsid w:val="00021F2C"/>
    <w:rsid w:val="00022167"/>
    <w:rsid w:val="00026EE9"/>
    <w:rsid w:val="000279B1"/>
    <w:rsid w:val="0003155D"/>
    <w:rsid w:val="00031915"/>
    <w:rsid w:val="00031B7C"/>
    <w:rsid w:val="000324BF"/>
    <w:rsid w:val="00034E15"/>
    <w:rsid w:val="00035185"/>
    <w:rsid w:val="000407CE"/>
    <w:rsid w:val="00040F04"/>
    <w:rsid w:val="00045401"/>
    <w:rsid w:val="0004569A"/>
    <w:rsid w:val="00046C52"/>
    <w:rsid w:val="00054FC8"/>
    <w:rsid w:val="00056FD6"/>
    <w:rsid w:val="00070BCD"/>
    <w:rsid w:val="00070DEE"/>
    <w:rsid w:val="00073D6D"/>
    <w:rsid w:val="0007478C"/>
    <w:rsid w:val="00075245"/>
    <w:rsid w:val="0007697E"/>
    <w:rsid w:val="00077E06"/>
    <w:rsid w:val="00080CAC"/>
    <w:rsid w:val="000820F4"/>
    <w:rsid w:val="00082F0C"/>
    <w:rsid w:val="00082F6A"/>
    <w:rsid w:val="00083877"/>
    <w:rsid w:val="00085AFB"/>
    <w:rsid w:val="00090836"/>
    <w:rsid w:val="0009261E"/>
    <w:rsid w:val="000930C5"/>
    <w:rsid w:val="00094A04"/>
    <w:rsid w:val="00095096"/>
    <w:rsid w:val="00095B80"/>
    <w:rsid w:val="000970B8"/>
    <w:rsid w:val="000A0675"/>
    <w:rsid w:val="000A0A3C"/>
    <w:rsid w:val="000A25AB"/>
    <w:rsid w:val="000A27A7"/>
    <w:rsid w:val="000A311A"/>
    <w:rsid w:val="000A4098"/>
    <w:rsid w:val="000A4595"/>
    <w:rsid w:val="000A4612"/>
    <w:rsid w:val="000A49B0"/>
    <w:rsid w:val="000B3867"/>
    <w:rsid w:val="000B3C9A"/>
    <w:rsid w:val="000B3F6C"/>
    <w:rsid w:val="000B5695"/>
    <w:rsid w:val="000B5823"/>
    <w:rsid w:val="000C044B"/>
    <w:rsid w:val="000C33D2"/>
    <w:rsid w:val="000C3E5E"/>
    <w:rsid w:val="000C660D"/>
    <w:rsid w:val="000C7D5F"/>
    <w:rsid w:val="000C7FC7"/>
    <w:rsid w:val="000D2101"/>
    <w:rsid w:val="000D251D"/>
    <w:rsid w:val="000D2D18"/>
    <w:rsid w:val="000D363D"/>
    <w:rsid w:val="000D3B8E"/>
    <w:rsid w:val="000D3F49"/>
    <w:rsid w:val="000D4937"/>
    <w:rsid w:val="000D5AB9"/>
    <w:rsid w:val="000D7F8E"/>
    <w:rsid w:val="000E3D0E"/>
    <w:rsid w:val="000E6705"/>
    <w:rsid w:val="000F1933"/>
    <w:rsid w:val="000F24EA"/>
    <w:rsid w:val="000F36E9"/>
    <w:rsid w:val="000F5AA7"/>
    <w:rsid w:val="001048CB"/>
    <w:rsid w:val="00105DB1"/>
    <w:rsid w:val="0010742D"/>
    <w:rsid w:val="001076DB"/>
    <w:rsid w:val="00107E79"/>
    <w:rsid w:val="0011112D"/>
    <w:rsid w:val="0011255D"/>
    <w:rsid w:val="00114208"/>
    <w:rsid w:val="001164F4"/>
    <w:rsid w:val="00121912"/>
    <w:rsid w:val="00122715"/>
    <w:rsid w:val="001236E5"/>
    <w:rsid w:val="00125965"/>
    <w:rsid w:val="0013123C"/>
    <w:rsid w:val="001318B0"/>
    <w:rsid w:val="001323AB"/>
    <w:rsid w:val="00132562"/>
    <w:rsid w:val="001329F5"/>
    <w:rsid w:val="001331BD"/>
    <w:rsid w:val="00136ABC"/>
    <w:rsid w:val="00141050"/>
    <w:rsid w:val="0014253B"/>
    <w:rsid w:val="00143BC7"/>
    <w:rsid w:val="0014551E"/>
    <w:rsid w:val="0014663A"/>
    <w:rsid w:val="001506B1"/>
    <w:rsid w:val="00151B3F"/>
    <w:rsid w:val="00151D12"/>
    <w:rsid w:val="00152A5F"/>
    <w:rsid w:val="00154F7A"/>
    <w:rsid w:val="00155270"/>
    <w:rsid w:val="0015675C"/>
    <w:rsid w:val="001601FA"/>
    <w:rsid w:val="001602BD"/>
    <w:rsid w:val="00161631"/>
    <w:rsid w:val="00161649"/>
    <w:rsid w:val="0016293A"/>
    <w:rsid w:val="00163363"/>
    <w:rsid w:val="00165049"/>
    <w:rsid w:val="0016697B"/>
    <w:rsid w:val="00166FEA"/>
    <w:rsid w:val="00167584"/>
    <w:rsid w:val="00170520"/>
    <w:rsid w:val="00171333"/>
    <w:rsid w:val="00174AAE"/>
    <w:rsid w:val="001757A7"/>
    <w:rsid w:val="00175D6D"/>
    <w:rsid w:val="00176D47"/>
    <w:rsid w:val="0018072C"/>
    <w:rsid w:val="0018171D"/>
    <w:rsid w:val="00182740"/>
    <w:rsid w:val="00183319"/>
    <w:rsid w:val="001836E2"/>
    <w:rsid w:val="0018384F"/>
    <w:rsid w:val="001851E9"/>
    <w:rsid w:val="00185D00"/>
    <w:rsid w:val="00187653"/>
    <w:rsid w:val="001907E6"/>
    <w:rsid w:val="0019161F"/>
    <w:rsid w:val="0019175D"/>
    <w:rsid w:val="0019227E"/>
    <w:rsid w:val="0019538B"/>
    <w:rsid w:val="0019582B"/>
    <w:rsid w:val="00197077"/>
    <w:rsid w:val="001A2121"/>
    <w:rsid w:val="001A3ECD"/>
    <w:rsid w:val="001A4BC1"/>
    <w:rsid w:val="001A69EA"/>
    <w:rsid w:val="001A7250"/>
    <w:rsid w:val="001B0E84"/>
    <w:rsid w:val="001B4801"/>
    <w:rsid w:val="001B4FB8"/>
    <w:rsid w:val="001B62A9"/>
    <w:rsid w:val="001B7933"/>
    <w:rsid w:val="001C0A8C"/>
    <w:rsid w:val="001C6398"/>
    <w:rsid w:val="001D2666"/>
    <w:rsid w:val="001D35DE"/>
    <w:rsid w:val="001D443A"/>
    <w:rsid w:val="001D4696"/>
    <w:rsid w:val="001D72D7"/>
    <w:rsid w:val="001D7FF2"/>
    <w:rsid w:val="001E1EF1"/>
    <w:rsid w:val="001E4B28"/>
    <w:rsid w:val="001E6167"/>
    <w:rsid w:val="001E6279"/>
    <w:rsid w:val="001F21B1"/>
    <w:rsid w:val="001F633D"/>
    <w:rsid w:val="00201988"/>
    <w:rsid w:val="00202DEB"/>
    <w:rsid w:val="0021061A"/>
    <w:rsid w:val="002117A3"/>
    <w:rsid w:val="00211C79"/>
    <w:rsid w:val="0021263F"/>
    <w:rsid w:val="00212DBB"/>
    <w:rsid w:val="00216399"/>
    <w:rsid w:val="002176A9"/>
    <w:rsid w:val="00223BCB"/>
    <w:rsid w:val="0022475B"/>
    <w:rsid w:val="0022476D"/>
    <w:rsid w:val="00227187"/>
    <w:rsid w:val="00231892"/>
    <w:rsid w:val="00233C1D"/>
    <w:rsid w:val="00233EA1"/>
    <w:rsid w:val="00234821"/>
    <w:rsid w:val="002352AC"/>
    <w:rsid w:val="00236AD8"/>
    <w:rsid w:val="00240F18"/>
    <w:rsid w:val="00242A63"/>
    <w:rsid w:val="00243207"/>
    <w:rsid w:val="00245D9E"/>
    <w:rsid w:val="00245EF1"/>
    <w:rsid w:val="0024631E"/>
    <w:rsid w:val="0025299C"/>
    <w:rsid w:val="0025453E"/>
    <w:rsid w:val="0025589A"/>
    <w:rsid w:val="0025632D"/>
    <w:rsid w:val="002607A6"/>
    <w:rsid w:val="00260FF0"/>
    <w:rsid w:val="00261DEC"/>
    <w:rsid w:val="0026204D"/>
    <w:rsid w:val="00264554"/>
    <w:rsid w:val="00264D8D"/>
    <w:rsid w:val="002714DF"/>
    <w:rsid w:val="00272F6C"/>
    <w:rsid w:val="00276221"/>
    <w:rsid w:val="00277AC3"/>
    <w:rsid w:val="002803FA"/>
    <w:rsid w:val="0028660D"/>
    <w:rsid w:val="0028673E"/>
    <w:rsid w:val="00286942"/>
    <w:rsid w:val="002870D2"/>
    <w:rsid w:val="00287663"/>
    <w:rsid w:val="002877F9"/>
    <w:rsid w:val="0028799A"/>
    <w:rsid w:val="00290CF6"/>
    <w:rsid w:val="00291097"/>
    <w:rsid w:val="0029570F"/>
    <w:rsid w:val="002959C3"/>
    <w:rsid w:val="00295ED8"/>
    <w:rsid w:val="00296EC2"/>
    <w:rsid w:val="002A182D"/>
    <w:rsid w:val="002A2327"/>
    <w:rsid w:val="002A347B"/>
    <w:rsid w:val="002A34B5"/>
    <w:rsid w:val="002A7984"/>
    <w:rsid w:val="002B22F3"/>
    <w:rsid w:val="002B2363"/>
    <w:rsid w:val="002B38B1"/>
    <w:rsid w:val="002B440C"/>
    <w:rsid w:val="002C129F"/>
    <w:rsid w:val="002C158B"/>
    <w:rsid w:val="002C1D3F"/>
    <w:rsid w:val="002C2042"/>
    <w:rsid w:val="002C224E"/>
    <w:rsid w:val="002C39D5"/>
    <w:rsid w:val="002C492F"/>
    <w:rsid w:val="002C593E"/>
    <w:rsid w:val="002C60A0"/>
    <w:rsid w:val="002C669F"/>
    <w:rsid w:val="002C7AB2"/>
    <w:rsid w:val="002D2978"/>
    <w:rsid w:val="002D4D30"/>
    <w:rsid w:val="002D52FE"/>
    <w:rsid w:val="002D53F5"/>
    <w:rsid w:val="002D584B"/>
    <w:rsid w:val="002E217B"/>
    <w:rsid w:val="002E28DE"/>
    <w:rsid w:val="002E4970"/>
    <w:rsid w:val="002E4E51"/>
    <w:rsid w:val="002E5415"/>
    <w:rsid w:val="002E5C5D"/>
    <w:rsid w:val="002E71AA"/>
    <w:rsid w:val="002F02E0"/>
    <w:rsid w:val="002F0416"/>
    <w:rsid w:val="002F2B54"/>
    <w:rsid w:val="002F3809"/>
    <w:rsid w:val="002F392E"/>
    <w:rsid w:val="003009B6"/>
    <w:rsid w:val="00303514"/>
    <w:rsid w:val="00304403"/>
    <w:rsid w:val="003059F5"/>
    <w:rsid w:val="00306BF7"/>
    <w:rsid w:val="0030713C"/>
    <w:rsid w:val="00307DC7"/>
    <w:rsid w:val="003124C7"/>
    <w:rsid w:val="00312BDB"/>
    <w:rsid w:val="003134B2"/>
    <w:rsid w:val="003141E2"/>
    <w:rsid w:val="003142A3"/>
    <w:rsid w:val="00315B90"/>
    <w:rsid w:val="00316141"/>
    <w:rsid w:val="00321356"/>
    <w:rsid w:val="00321ACE"/>
    <w:rsid w:val="00321F8F"/>
    <w:rsid w:val="00322157"/>
    <w:rsid w:val="0032221F"/>
    <w:rsid w:val="0032356E"/>
    <w:rsid w:val="003241FA"/>
    <w:rsid w:val="00324E38"/>
    <w:rsid w:val="00325D7C"/>
    <w:rsid w:val="003266E2"/>
    <w:rsid w:val="00327C46"/>
    <w:rsid w:val="00330DC4"/>
    <w:rsid w:val="00335737"/>
    <w:rsid w:val="00337617"/>
    <w:rsid w:val="00340DAB"/>
    <w:rsid w:val="00340E3B"/>
    <w:rsid w:val="00342779"/>
    <w:rsid w:val="00345E08"/>
    <w:rsid w:val="00350273"/>
    <w:rsid w:val="00350DBF"/>
    <w:rsid w:val="0035221C"/>
    <w:rsid w:val="00352D7D"/>
    <w:rsid w:val="003531C6"/>
    <w:rsid w:val="0035595E"/>
    <w:rsid w:val="00355D5E"/>
    <w:rsid w:val="00357CB6"/>
    <w:rsid w:val="0036021C"/>
    <w:rsid w:val="003639A9"/>
    <w:rsid w:val="00364EB9"/>
    <w:rsid w:val="00372338"/>
    <w:rsid w:val="00373223"/>
    <w:rsid w:val="00380427"/>
    <w:rsid w:val="00383910"/>
    <w:rsid w:val="00383E47"/>
    <w:rsid w:val="00383ECD"/>
    <w:rsid w:val="0038704D"/>
    <w:rsid w:val="00387520"/>
    <w:rsid w:val="00390236"/>
    <w:rsid w:val="003904FF"/>
    <w:rsid w:val="00390F82"/>
    <w:rsid w:val="00392691"/>
    <w:rsid w:val="003929BB"/>
    <w:rsid w:val="0039439B"/>
    <w:rsid w:val="00394E66"/>
    <w:rsid w:val="0039590C"/>
    <w:rsid w:val="003965AA"/>
    <w:rsid w:val="003965AE"/>
    <w:rsid w:val="003A230E"/>
    <w:rsid w:val="003A2C4B"/>
    <w:rsid w:val="003A3D5C"/>
    <w:rsid w:val="003A4817"/>
    <w:rsid w:val="003A4B00"/>
    <w:rsid w:val="003B06A9"/>
    <w:rsid w:val="003B1847"/>
    <w:rsid w:val="003B38B3"/>
    <w:rsid w:val="003B4B97"/>
    <w:rsid w:val="003B7390"/>
    <w:rsid w:val="003B7469"/>
    <w:rsid w:val="003B7FBB"/>
    <w:rsid w:val="003C1199"/>
    <w:rsid w:val="003C3648"/>
    <w:rsid w:val="003C53C2"/>
    <w:rsid w:val="003C6A67"/>
    <w:rsid w:val="003C6C4C"/>
    <w:rsid w:val="003C7234"/>
    <w:rsid w:val="003C75C3"/>
    <w:rsid w:val="003C7E07"/>
    <w:rsid w:val="003C7E59"/>
    <w:rsid w:val="003D0217"/>
    <w:rsid w:val="003D097F"/>
    <w:rsid w:val="003D15CF"/>
    <w:rsid w:val="003D33D4"/>
    <w:rsid w:val="003D5ED5"/>
    <w:rsid w:val="003D6404"/>
    <w:rsid w:val="003D6BA9"/>
    <w:rsid w:val="003E3E1B"/>
    <w:rsid w:val="003E48C8"/>
    <w:rsid w:val="003E4A4E"/>
    <w:rsid w:val="003E4AD2"/>
    <w:rsid w:val="003E515D"/>
    <w:rsid w:val="003E5627"/>
    <w:rsid w:val="003E5AF2"/>
    <w:rsid w:val="003F190D"/>
    <w:rsid w:val="003F1C2F"/>
    <w:rsid w:val="003F2FD9"/>
    <w:rsid w:val="003F2FDC"/>
    <w:rsid w:val="003F30AF"/>
    <w:rsid w:val="003F5D25"/>
    <w:rsid w:val="003F5F1F"/>
    <w:rsid w:val="003F7A2E"/>
    <w:rsid w:val="0040013C"/>
    <w:rsid w:val="00402983"/>
    <w:rsid w:val="00404776"/>
    <w:rsid w:val="0041223B"/>
    <w:rsid w:val="00412E32"/>
    <w:rsid w:val="004157AD"/>
    <w:rsid w:val="00421715"/>
    <w:rsid w:val="0042216C"/>
    <w:rsid w:val="00427443"/>
    <w:rsid w:val="00427F73"/>
    <w:rsid w:val="00430EF7"/>
    <w:rsid w:val="004316DD"/>
    <w:rsid w:val="00431DCF"/>
    <w:rsid w:val="00432E65"/>
    <w:rsid w:val="00435905"/>
    <w:rsid w:val="00440959"/>
    <w:rsid w:val="00441B5A"/>
    <w:rsid w:val="004455B1"/>
    <w:rsid w:val="00447946"/>
    <w:rsid w:val="004519D4"/>
    <w:rsid w:val="00454638"/>
    <w:rsid w:val="00456802"/>
    <w:rsid w:val="004606A2"/>
    <w:rsid w:val="00460725"/>
    <w:rsid w:val="004608BA"/>
    <w:rsid w:val="00463973"/>
    <w:rsid w:val="004641C6"/>
    <w:rsid w:val="0046577E"/>
    <w:rsid w:val="00465B08"/>
    <w:rsid w:val="004702F3"/>
    <w:rsid w:val="00470B6D"/>
    <w:rsid w:val="00471CA4"/>
    <w:rsid w:val="00472D82"/>
    <w:rsid w:val="004735DE"/>
    <w:rsid w:val="00473795"/>
    <w:rsid w:val="00474195"/>
    <w:rsid w:val="0048014A"/>
    <w:rsid w:val="00483728"/>
    <w:rsid w:val="004863BB"/>
    <w:rsid w:val="0048711C"/>
    <w:rsid w:val="0048758F"/>
    <w:rsid w:val="00487E92"/>
    <w:rsid w:val="00492270"/>
    <w:rsid w:val="00493425"/>
    <w:rsid w:val="00495482"/>
    <w:rsid w:val="00495B5B"/>
    <w:rsid w:val="00496778"/>
    <w:rsid w:val="00497F6A"/>
    <w:rsid w:val="004A0A1C"/>
    <w:rsid w:val="004A2425"/>
    <w:rsid w:val="004A4A74"/>
    <w:rsid w:val="004B0A48"/>
    <w:rsid w:val="004B1577"/>
    <w:rsid w:val="004B1A4E"/>
    <w:rsid w:val="004B1C99"/>
    <w:rsid w:val="004B3090"/>
    <w:rsid w:val="004B4A0A"/>
    <w:rsid w:val="004B5225"/>
    <w:rsid w:val="004C0593"/>
    <w:rsid w:val="004C0E6B"/>
    <w:rsid w:val="004C5DCA"/>
    <w:rsid w:val="004D1027"/>
    <w:rsid w:val="004D3139"/>
    <w:rsid w:val="004D36AF"/>
    <w:rsid w:val="004D5675"/>
    <w:rsid w:val="004D5A35"/>
    <w:rsid w:val="004D6E01"/>
    <w:rsid w:val="004D7B69"/>
    <w:rsid w:val="004E176B"/>
    <w:rsid w:val="004E32F8"/>
    <w:rsid w:val="004E5D95"/>
    <w:rsid w:val="004F08DB"/>
    <w:rsid w:val="004F1594"/>
    <w:rsid w:val="004F67C9"/>
    <w:rsid w:val="004F6B00"/>
    <w:rsid w:val="004F7A01"/>
    <w:rsid w:val="005006E0"/>
    <w:rsid w:val="00501250"/>
    <w:rsid w:val="005014FB"/>
    <w:rsid w:val="00503B04"/>
    <w:rsid w:val="00505EEF"/>
    <w:rsid w:val="00506006"/>
    <w:rsid w:val="00507FED"/>
    <w:rsid w:val="00511051"/>
    <w:rsid w:val="00511F72"/>
    <w:rsid w:val="00512BB6"/>
    <w:rsid w:val="00514950"/>
    <w:rsid w:val="00514E34"/>
    <w:rsid w:val="00516F3C"/>
    <w:rsid w:val="00517714"/>
    <w:rsid w:val="005217AF"/>
    <w:rsid w:val="0052346B"/>
    <w:rsid w:val="00525D73"/>
    <w:rsid w:val="00527B3C"/>
    <w:rsid w:val="0053006B"/>
    <w:rsid w:val="00532487"/>
    <w:rsid w:val="00532817"/>
    <w:rsid w:val="00534EC6"/>
    <w:rsid w:val="00534FB1"/>
    <w:rsid w:val="00535EE1"/>
    <w:rsid w:val="00536957"/>
    <w:rsid w:val="00536F3C"/>
    <w:rsid w:val="00541BE2"/>
    <w:rsid w:val="00544870"/>
    <w:rsid w:val="00544F5D"/>
    <w:rsid w:val="00545AC3"/>
    <w:rsid w:val="00545C84"/>
    <w:rsid w:val="0054689A"/>
    <w:rsid w:val="00550278"/>
    <w:rsid w:val="00551850"/>
    <w:rsid w:val="00551C0C"/>
    <w:rsid w:val="005536A7"/>
    <w:rsid w:val="00554D77"/>
    <w:rsid w:val="0056045A"/>
    <w:rsid w:val="005617AB"/>
    <w:rsid w:val="00561B0D"/>
    <w:rsid w:val="00562E8B"/>
    <w:rsid w:val="00566374"/>
    <w:rsid w:val="0056762A"/>
    <w:rsid w:val="005703A1"/>
    <w:rsid w:val="0057290A"/>
    <w:rsid w:val="005733CD"/>
    <w:rsid w:val="00575A8A"/>
    <w:rsid w:val="00575B2C"/>
    <w:rsid w:val="00575F5F"/>
    <w:rsid w:val="005764CB"/>
    <w:rsid w:val="00576D43"/>
    <w:rsid w:val="00580257"/>
    <w:rsid w:val="005807F2"/>
    <w:rsid w:val="00582400"/>
    <w:rsid w:val="00582BA1"/>
    <w:rsid w:val="0058394B"/>
    <w:rsid w:val="00587FA4"/>
    <w:rsid w:val="00590306"/>
    <w:rsid w:val="0059039D"/>
    <w:rsid w:val="0059175C"/>
    <w:rsid w:val="005918F0"/>
    <w:rsid w:val="005921BA"/>
    <w:rsid w:val="00592E0D"/>
    <w:rsid w:val="00592EC1"/>
    <w:rsid w:val="00594865"/>
    <w:rsid w:val="00596BA0"/>
    <w:rsid w:val="005975B4"/>
    <w:rsid w:val="00597C2D"/>
    <w:rsid w:val="005A05C6"/>
    <w:rsid w:val="005A0DAC"/>
    <w:rsid w:val="005A377D"/>
    <w:rsid w:val="005A39DD"/>
    <w:rsid w:val="005A5344"/>
    <w:rsid w:val="005A54DC"/>
    <w:rsid w:val="005B1732"/>
    <w:rsid w:val="005B2B3A"/>
    <w:rsid w:val="005B498D"/>
    <w:rsid w:val="005B4D74"/>
    <w:rsid w:val="005B4D80"/>
    <w:rsid w:val="005B53F2"/>
    <w:rsid w:val="005B5B3F"/>
    <w:rsid w:val="005B609A"/>
    <w:rsid w:val="005B6811"/>
    <w:rsid w:val="005B6DE3"/>
    <w:rsid w:val="005C35A7"/>
    <w:rsid w:val="005C5411"/>
    <w:rsid w:val="005C5419"/>
    <w:rsid w:val="005C68B6"/>
    <w:rsid w:val="005C73DE"/>
    <w:rsid w:val="005C7ACF"/>
    <w:rsid w:val="005D0043"/>
    <w:rsid w:val="005D1C01"/>
    <w:rsid w:val="005D52A1"/>
    <w:rsid w:val="005E05F8"/>
    <w:rsid w:val="005E06E2"/>
    <w:rsid w:val="005E1596"/>
    <w:rsid w:val="005E28ED"/>
    <w:rsid w:val="005E3956"/>
    <w:rsid w:val="005E43B8"/>
    <w:rsid w:val="005E5C42"/>
    <w:rsid w:val="005E6D59"/>
    <w:rsid w:val="005E6F31"/>
    <w:rsid w:val="005E7DE2"/>
    <w:rsid w:val="005F0EC6"/>
    <w:rsid w:val="005F2714"/>
    <w:rsid w:val="005F36AB"/>
    <w:rsid w:val="005F5019"/>
    <w:rsid w:val="005F5E5E"/>
    <w:rsid w:val="006028C2"/>
    <w:rsid w:val="00602BCB"/>
    <w:rsid w:val="006074B8"/>
    <w:rsid w:val="00607F68"/>
    <w:rsid w:val="00610BAE"/>
    <w:rsid w:val="0061112E"/>
    <w:rsid w:val="006113CA"/>
    <w:rsid w:val="00612ADC"/>
    <w:rsid w:val="00613B15"/>
    <w:rsid w:val="00615BD9"/>
    <w:rsid w:val="00615C0C"/>
    <w:rsid w:val="00617113"/>
    <w:rsid w:val="00617605"/>
    <w:rsid w:val="00620FEB"/>
    <w:rsid w:val="00621CF3"/>
    <w:rsid w:val="006227FB"/>
    <w:rsid w:val="00623C98"/>
    <w:rsid w:val="0062544D"/>
    <w:rsid w:val="00626258"/>
    <w:rsid w:val="006305BA"/>
    <w:rsid w:val="00631D99"/>
    <w:rsid w:val="00633165"/>
    <w:rsid w:val="00633E95"/>
    <w:rsid w:val="0063498B"/>
    <w:rsid w:val="00635478"/>
    <w:rsid w:val="00637321"/>
    <w:rsid w:val="00640A74"/>
    <w:rsid w:val="00641E59"/>
    <w:rsid w:val="006427F3"/>
    <w:rsid w:val="00642BEA"/>
    <w:rsid w:val="00643076"/>
    <w:rsid w:val="00643599"/>
    <w:rsid w:val="006445D3"/>
    <w:rsid w:val="00644C12"/>
    <w:rsid w:val="00645597"/>
    <w:rsid w:val="00647B73"/>
    <w:rsid w:val="00647D54"/>
    <w:rsid w:val="00650B11"/>
    <w:rsid w:val="00651AF7"/>
    <w:rsid w:val="00653670"/>
    <w:rsid w:val="00655683"/>
    <w:rsid w:val="0065568C"/>
    <w:rsid w:val="00655952"/>
    <w:rsid w:val="00660EAF"/>
    <w:rsid w:val="006638F1"/>
    <w:rsid w:val="00665AF2"/>
    <w:rsid w:val="0066631E"/>
    <w:rsid w:val="00667A8E"/>
    <w:rsid w:val="00667CB1"/>
    <w:rsid w:val="00670F91"/>
    <w:rsid w:val="006734B9"/>
    <w:rsid w:val="00674357"/>
    <w:rsid w:val="00674B85"/>
    <w:rsid w:val="00675011"/>
    <w:rsid w:val="0067511A"/>
    <w:rsid w:val="006753C2"/>
    <w:rsid w:val="0068482D"/>
    <w:rsid w:val="00685F95"/>
    <w:rsid w:val="0068609B"/>
    <w:rsid w:val="00690948"/>
    <w:rsid w:val="00691E1D"/>
    <w:rsid w:val="00693807"/>
    <w:rsid w:val="006958AA"/>
    <w:rsid w:val="00696F1A"/>
    <w:rsid w:val="00697FE4"/>
    <w:rsid w:val="006A0101"/>
    <w:rsid w:val="006A5A48"/>
    <w:rsid w:val="006A5CD7"/>
    <w:rsid w:val="006B14CF"/>
    <w:rsid w:val="006B4CC4"/>
    <w:rsid w:val="006B4E19"/>
    <w:rsid w:val="006B5FAD"/>
    <w:rsid w:val="006B7D07"/>
    <w:rsid w:val="006B7E47"/>
    <w:rsid w:val="006C061B"/>
    <w:rsid w:val="006C282E"/>
    <w:rsid w:val="006C40E3"/>
    <w:rsid w:val="006C4A87"/>
    <w:rsid w:val="006C4B2C"/>
    <w:rsid w:val="006C5154"/>
    <w:rsid w:val="006C540D"/>
    <w:rsid w:val="006D0854"/>
    <w:rsid w:val="006D13DE"/>
    <w:rsid w:val="006D3B0A"/>
    <w:rsid w:val="006D4E65"/>
    <w:rsid w:val="006D50B1"/>
    <w:rsid w:val="006D50E8"/>
    <w:rsid w:val="006D586F"/>
    <w:rsid w:val="006E4D7D"/>
    <w:rsid w:val="006E50FF"/>
    <w:rsid w:val="006E6DDB"/>
    <w:rsid w:val="006F10D3"/>
    <w:rsid w:val="006F326E"/>
    <w:rsid w:val="0070045A"/>
    <w:rsid w:val="00703031"/>
    <w:rsid w:val="00703300"/>
    <w:rsid w:val="0070353B"/>
    <w:rsid w:val="00703609"/>
    <w:rsid w:val="0070712C"/>
    <w:rsid w:val="00707269"/>
    <w:rsid w:val="00707D4D"/>
    <w:rsid w:val="00713ED5"/>
    <w:rsid w:val="007145DB"/>
    <w:rsid w:val="007169B3"/>
    <w:rsid w:val="00717104"/>
    <w:rsid w:val="00720284"/>
    <w:rsid w:val="00720F67"/>
    <w:rsid w:val="00721F80"/>
    <w:rsid w:val="007238D6"/>
    <w:rsid w:val="0072733C"/>
    <w:rsid w:val="00730422"/>
    <w:rsid w:val="00730D3F"/>
    <w:rsid w:val="007315AB"/>
    <w:rsid w:val="007346F4"/>
    <w:rsid w:val="00734B9C"/>
    <w:rsid w:val="00735965"/>
    <w:rsid w:val="00736769"/>
    <w:rsid w:val="007404C8"/>
    <w:rsid w:val="00740949"/>
    <w:rsid w:val="007425EC"/>
    <w:rsid w:val="00745CA5"/>
    <w:rsid w:val="00746889"/>
    <w:rsid w:val="00747369"/>
    <w:rsid w:val="00750DB0"/>
    <w:rsid w:val="00751409"/>
    <w:rsid w:val="0075226A"/>
    <w:rsid w:val="007528B6"/>
    <w:rsid w:val="00752F52"/>
    <w:rsid w:val="0075535A"/>
    <w:rsid w:val="00756CCE"/>
    <w:rsid w:val="0075716B"/>
    <w:rsid w:val="00757A27"/>
    <w:rsid w:val="00760B74"/>
    <w:rsid w:val="007610A7"/>
    <w:rsid w:val="00761BFB"/>
    <w:rsid w:val="00762E77"/>
    <w:rsid w:val="00763E98"/>
    <w:rsid w:val="00764AA6"/>
    <w:rsid w:val="00767C89"/>
    <w:rsid w:val="00770191"/>
    <w:rsid w:val="007722B3"/>
    <w:rsid w:val="007731C0"/>
    <w:rsid w:val="007735F5"/>
    <w:rsid w:val="00774E97"/>
    <w:rsid w:val="00786441"/>
    <w:rsid w:val="0078728A"/>
    <w:rsid w:val="00787E0B"/>
    <w:rsid w:val="00787E99"/>
    <w:rsid w:val="007933E9"/>
    <w:rsid w:val="00793EC3"/>
    <w:rsid w:val="007A0712"/>
    <w:rsid w:val="007A0BB8"/>
    <w:rsid w:val="007A0C10"/>
    <w:rsid w:val="007A0DB5"/>
    <w:rsid w:val="007A159E"/>
    <w:rsid w:val="007A259C"/>
    <w:rsid w:val="007A27F7"/>
    <w:rsid w:val="007A3119"/>
    <w:rsid w:val="007A3953"/>
    <w:rsid w:val="007A4724"/>
    <w:rsid w:val="007A6190"/>
    <w:rsid w:val="007A6884"/>
    <w:rsid w:val="007A7964"/>
    <w:rsid w:val="007B2350"/>
    <w:rsid w:val="007B36D4"/>
    <w:rsid w:val="007B4878"/>
    <w:rsid w:val="007B4D8C"/>
    <w:rsid w:val="007B6B84"/>
    <w:rsid w:val="007B6CBF"/>
    <w:rsid w:val="007B7096"/>
    <w:rsid w:val="007C0031"/>
    <w:rsid w:val="007C1642"/>
    <w:rsid w:val="007C16CD"/>
    <w:rsid w:val="007C6E66"/>
    <w:rsid w:val="007C6FBC"/>
    <w:rsid w:val="007C7318"/>
    <w:rsid w:val="007D0C87"/>
    <w:rsid w:val="007D10DD"/>
    <w:rsid w:val="007D19FC"/>
    <w:rsid w:val="007D1F40"/>
    <w:rsid w:val="007D2E04"/>
    <w:rsid w:val="007D2FB5"/>
    <w:rsid w:val="007D3667"/>
    <w:rsid w:val="007D592C"/>
    <w:rsid w:val="007D5BA9"/>
    <w:rsid w:val="007D6644"/>
    <w:rsid w:val="007D7FD3"/>
    <w:rsid w:val="007E000D"/>
    <w:rsid w:val="007E28F7"/>
    <w:rsid w:val="007E43D0"/>
    <w:rsid w:val="007E46BD"/>
    <w:rsid w:val="007E496A"/>
    <w:rsid w:val="007E4B71"/>
    <w:rsid w:val="007E7C7A"/>
    <w:rsid w:val="007E7E9F"/>
    <w:rsid w:val="007F1C6F"/>
    <w:rsid w:val="007F2DFF"/>
    <w:rsid w:val="007F2F3D"/>
    <w:rsid w:val="007F4114"/>
    <w:rsid w:val="007F55DF"/>
    <w:rsid w:val="007F5D39"/>
    <w:rsid w:val="007F7276"/>
    <w:rsid w:val="008012F1"/>
    <w:rsid w:val="008022DC"/>
    <w:rsid w:val="008028CC"/>
    <w:rsid w:val="00802C14"/>
    <w:rsid w:val="00805982"/>
    <w:rsid w:val="008059FE"/>
    <w:rsid w:val="008065C6"/>
    <w:rsid w:val="0080664B"/>
    <w:rsid w:val="008103EC"/>
    <w:rsid w:val="00816FFE"/>
    <w:rsid w:val="00820668"/>
    <w:rsid w:val="00820827"/>
    <w:rsid w:val="0082099A"/>
    <w:rsid w:val="0082157E"/>
    <w:rsid w:val="00822371"/>
    <w:rsid w:val="00825D8B"/>
    <w:rsid w:val="00826C85"/>
    <w:rsid w:val="00830853"/>
    <w:rsid w:val="00830CD0"/>
    <w:rsid w:val="0083153A"/>
    <w:rsid w:val="00833D4F"/>
    <w:rsid w:val="00840438"/>
    <w:rsid w:val="00841DA4"/>
    <w:rsid w:val="00842324"/>
    <w:rsid w:val="00846A75"/>
    <w:rsid w:val="00846CCD"/>
    <w:rsid w:val="00847343"/>
    <w:rsid w:val="0085185A"/>
    <w:rsid w:val="008536A1"/>
    <w:rsid w:val="00853EF1"/>
    <w:rsid w:val="00854BBB"/>
    <w:rsid w:val="00855E53"/>
    <w:rsid w:val="00857AC3"/>
    <w:rsid w:val="00857C2C"/>
    <w:rsid w:val="00857F95"/>
    <w:rsid w:val="00863586"/>
    <w:rsid w:val="00865A77"/>
    <w:rsid w:val="00867522"/>
    <w:rsid w:val="00870FB7"/>
    <w:rsid w:val="00871AAD"/>
    <w:rsid w:val="00872608"/>
    <w:rsid w:val="0087405B"/>
    <w:rsid w:val="008743A8"/>
    <w:rsid w:val="00877C12"/>
    <w:rsid w:val="0088023F"/>
    <w:rsid w:val="00882B61"/>
    <w:rsid w:val="00882BAC"/>
    <w:rsid w:val="00883A17"/>
    <w:rsid w:val="00884A33"/>
    <w:rsid w:val="0088656B"/>
    <w:rsid w:val="00886AF3"/>
    <w:rsid w:val="0089023A"/>
    <w:rsid w:val="008903B5"/>
    <w:rsid w:val="008926D9"/>
    <w:rsid w:val="0089346C"/>
    <w:rsid w:val="00894032"/>
    <w:rsid w:val="00895217"/>
    <w:rsid w:val="00895EFA"/>
    <w:rsid w:val="008A0579"/>
    <w:rsid w:val="008A3893"/>
    <w:rsid w:val="008A5C03"/>
    <w:rsid w:val="008B106C"/>
    <w:rsid w:val="008B1B7F"/>
    <w:rsid w:val="008B4C36"/>
    <w:rsid w:val="008B51CF"/>
    <w:rsid w:val="008B6273"/>
    <w:rsid w:val="008C012C"/>
    <w:rsid w:val="008C3B3E"/>
    <w:rsid w:val="008C3D40"/>
    <w:rsid w:val="008D0F35"/>
    <w:rsid w:val="008D1B06"/>
    <w:rsid w:val="008D2179"/>
    <w:rsid w:val="008D3706"/>
    <w:rsid w:val="008D4548"/>
    <w:rsid w:val="008D5037"/>
    <w:rsid w:val="008D6934"/>
    <w:rsid w:val="008D7B8E"/>
    <w:rsid w:val="008E066C"/>
    <w:rsid w:val="008E0C5E"/>
    <w:rsid w:val="008E5860"/>
    <w:rsid w:val="008E5E40"/>
    <w:rsid w:val="008E7568"/>
    <w:rsid w:val="008F1AB4"/>
    <w:rsid w:val="008F64B0"/>
    <w:rsid w:val="00901A19"/>
    <w:rsid w:val="00905D58"/>
    <w:rsid w:val="00910F1E"/>
    <w:rsid w:val="009114B4"/>
    <w:rsid w:val="00911E81"/>
    <w:rsid w:val="00914138"/>
    <w:rsid w:val="00914828"/>
    <w:rsid w:val="00916946"/>
    <w:rsid w:val="00917A5B"/>
    <w:rsid w:val="0092008D"/>
    <w:rsid w:val="009225F1"/>
    <w:rsid w:val="00933A1F"/>
    <w:rsid w:val="0093794E"/>
    <w:rsid w:val="009435C8"/>
    <w:rsid w:val="0094433E"/>
    <w:rsid w:val="00944DAE"/>
    <w:rsid w:val="0095003E"/>
    <w:rsid w:val="00950E3F"/>
    <w:rsid w:val="00951EE4"/>
    <w:rsid w:val="00952620"/>
    <w:rsid w:val="0095297B"/>
    <w:rsid w:val="00953288"/>
    <w:rsid w:val="00954639"/>
    <w:rsid w:val="00954B67"/>
    <w:rsid w:val="00956EA7"/>
    <w:rsid w:val="00957F13"/>
    <w:rsid w:val="009621E2"/>
    <w:rsid w:val="00962C14"/>
    <w:rsid w:val="00963BD3"/>
    <w:rsid w:val="00966F1F"/>
    <w:rsid w:val="00970B35"/>
    <w:rsid w:val="00970E46"/>
    <w:rsid w:val="00970EB2"/>
    <w:rsid w:val="00971E0D"/>
    <w:rsid w:val="0097460F"/>
    <w:rsid w:val="00974FE9"/>
    <w:rsid w:val="00975C34"/>
    <w:rsid w:val="00975F46"/>
    <w:rsid w:val="0097727B"/>
    <w:rsid w:val="00980161"/>
    <w:rsid w:val="009811E7"/>
    <w:rsid w:val="009813E8"/>
    <w:rsid w:val="0098328E"/>
    <w:rsid w:val="0098347C"/>
    <w:rsid w:val="0098353C"/>
    <w:rsid w:val="009843AE"/>
    <w:rsid w:val="00984CE1"/>
    <w:rsid w:val="00987B68"/>
    <w:rsid w:val="00993D23"/>
    <w:rsid w:val="00993F98"/>
    <w:rsid w:val="00994879"/>
    <w:rsid w:val="00995905"/>
    <w:rsid w:val="009A1668"/>
    <w:rsid w:val="009A323B"/>
    <w:rsid w:val="009A3E13"/>
    <w:rsid w:val="009A47BE"/>
    <w:rsid w:val="009A4FBB"/>
    <w:rsid w:val="009A6234"/>
    <w:rsid w:val="009A74A3"/>
    <w:rsid w:val="009A76A3"/>
    <w:rsid w:val="009A7729"/>
    <w:rsid w:val="009B05FE"/>
    <w:rsid w:val="009B0D35"/>
    <w:rsid w:val="009B4410"/>
    <w:rsid w:val="009B4FA7"/>
    <w:rsid w:val="009B5F1F"/>
    <w:rsid w:val="009C25B6"/>
    <w:rsid w:val="009C2A6F"/>
    <w:rsid w:val="009C3E78"/>
    <w:rsid w:val="009C49AE"/>
    <w:rsid w:val="009C4EF7"/>
    <w:rsid w:val="009C7091"/>
    <w:rsid w:val="009C7C96"/>
    <w:rsid w:val="009D1E3A"/>
    <w:rsid w:val="009D40C6"/>
    <w:rsid w:val="009D5259"/>
    <w:rsid w:val="009D5C7E"/>
    <w:rsid w:val="009D7732"/>
    <w:rsid w:val="009E643B"/>
    <w:rsid w:val="009F0129"/>
    <w:rsid w:val="009F3E5C"/>
    <w:rsid w:val="009F40FC"/>
    <w:rsid w:val="009F4323"/>
    <w:rsid w:val="009F4454"/>
    <w:rsid w:val="009F490C"/>
    <w:rsid w:val="009F5AE9"/>
    <w:rsid w:val="009F79CB"/>
    <w:rsid w:val="00A0020C"/>
    <w:rsid w:val="00A021D4"/>
    <w:rsid w:val="00A02AAB"/>
    <w:rsid w:val="00A065BD"/>
    <w:rsid w:val="00A068DB"/>
    <w:rsid w:val="00A11928"/>
    <w:rsid w:val="00A12C60"/>
    <w:rsid w:val="00A12D86"/>
    <w:rsid w:val="00A13AF5"/>
    <w:rsid w:val="00A14585"/>
    <w:rsid w:val="00A149B4"/>
    <w:rsid w:val="00A14A0D"/>
    <w:rsid w:val="00A16536"/>
    <w:rsid w:val="00A16BF7"/>
    <w:rsid w:val="00A200A6"/>
    <w:rsid w:val="00A2446C"/>
    <w:rsid w:val="00A25079"/>
    <w:rsid w:val="00A25723"/>
    <w:rsid w:val="00A26A35"/>
    <w:rsid w:val="00A272FC"/>
    <w:rsid w:val="00A27D7E"/>
    <w:rsid w:val="00A3028A"/>
    <w:rsid w:val="00A31380"/>
    <w:rsid w:val="00A32689"/>
    <w:rsid w:val="00A35CA9"/>
    <w:rsid w:val="00A35CDA"/>
    <w:rsid w:val="00A3740B"/>
    <w:rsid w:val="00A40766"/>
    <w:rsid w:val="00A42B72"/>
    <w:rsid w:val="00A42B7B"/>
    <w:rsid w:val="00A42F56"/>
    <w:rsid w:val="00A43103"/>
    <w:rsid w:val="00A43879"/>
    <w:rsid w:val="00A54095"/>
    <w:rsid w:val="00A62CF4"/>
    <w:rsid w:val="00A62FD9"/>
    <w:rsid w:val="00A63360"/>
    <w:rsid w:val="00A667F2"/>
    <w:rsid w:val="00A71A4D"/>
    <w:rsid w:val="00A71E4E"/>
    <w:rsid w:val="00A72E53"/>
    <w:rsid w:val="00A730AD"/>
    <w:rsid w:val="00A73420"/>
    <w:rsid w:val="00A74B8D"/>
    <w:rsid w:val="00A763F1"/>
    <w:rsid w:val="00A76BE4"/>
    <w:rsid w:val="00A80DAA"/>
    <w:rsid w:val="00A81957"/>
    <w:rsid w:val="00A82AD3"/>
    <w:rsid w:val="00A832F3"/>
    <w:rsid w:val="00A847DD"/>
    <w:rsid w:val="00A859C3"/>
    <w:rsid w:val="00A8665A"/>
    <w:rsid w:val="00A900A5"/>
    <w:rsid w:val="00A92B86"/>
    <w:rsid w:val="00A92DC7"/>
    <w:rsid w:val="00A94268"/>
    <w:rsid w:val="00A9486E"/>
    <w:rsid w:val="00A95216"/>
    <w:rsid w:val="00A95956"/>
    <w:rsid w:val="00A95A7D"/>
    <w:rsid w:val="00AA06D5"/>
    <w:rsid w:val="00AA13FE"/>
    <w:rsid w:val="00AA1A4D"/>
    <w:rsid w:val="00AA713C"/>
    <w:rsid w:val="00AB1D7B"/>
    <w:rsid w:val="00AB23D1"/>
    <w:rsid w:val="00AB308D"/>
    <w:rsid w:val="00AB37DB"/>
    <w:rsid w:val="00AB51C3"/>
    <w:rsid w:val="00AB57CF"/>
    <w:rsid w:val="00AB8FB5"/>
    <w:rsid w:val="00AC0F64"/>
    <w:rsid w:val="00AC48A6"/>
    <w:rsid w:val="00AC4F23"/>
    <w:rsid w:val="00AC5EF4"/>
    <w:rsid w:val="00AC6E49"/>
    <w:rsid w:val="00AC765E"/>
    <w:rsid w:val="00AD0601"/>
    <w:rsid w:val="00AD4CE6"/>
    <w:rsid w:val="00AD5BAB"/>
    <w:rsid w:val="00AD6321"/>
    <w:rsid w:val="00AD757D"/>
    <w:rsid w:val="00AE0707"/>
    <w:rsid w:val="00AE207C"/>
    <w:rsid w:val="00AE2103"/>
    <w:rsid w:val="00AE2EC8"/>
    <w:rsid w:val="00AE32BB"/>
    <w:rsid w:val="00AF4AFD"/>
    <w:rsid w:val="00AF6065"/>
    <w:rsid w:val="00AF64ED"/>
    <w:rsid w:val="00AF72A4"/>
    <w:rsid w:val="00AF7E5D"/>
    <w:rsid w:val="00B0129E"/>
    <w:rsid w:val="00B02C76"/>
    <w:rsid w:val="00B04769"/>
    <w:rsid w:val="00B0759C"/>
    <w:rsid w:val="00B11E92"/>
    <w:rsid w:val="00B12870"/>
    <w:rsid w:val="00B1341A"/>
    <w:rsid w:val="00B148E5"/>
    <w:rsid w:val="00B158DE"/>
    <w:rsid w:val="00B176D9"/>
    <w:rsid w:val="00B17FAD"/>
    <w:rsid w:val="00B20340"/>
    <w:rsid w:val="00B20C3F"/>
    <w:rsid w:val="00B23A26"/>
    <w:rsid w:val="00B25295"/>
    <w:rsid w:val="00B25470"/>
    <w:rsid w:val="00B279AC"/>
    <w:rsid w:val="00B30CE7"/>
    <w:rsid w:val="00B3177D"/>
    <w:rsid w:val="00B31952"/>
    <w:rsid w:val="00B31E71"/>
    <w:rsid w:val="00B3366F"/>
    <w:rsid w:val="00B33E1E"/>
    <w:rsid w:val="00B33F6D"/>
    <w:rsid w:val="00B35FEF"/>
    <w:rsid w:val="00B36721"/>
    <w:rsid w:val="00B37020"/>
    <w:rsid w:val="00B410C6"/>
    <w:rsid w:val="00B43DA5"/>
    <w:rsid w:val="00B467A6"/>
    <w:rsid w:val="00B50ADA"/>
    <w:rsid w:val="00B51CEA"/>
    <w:rsid w:val="00B52242"/>
    <w:rsid w:val="00B541A8"/>
    <w:rsid w:val="00B545C7"/>
    <w:rsid w:val="00B550FE"/>
    <w:rsid w:val="00B55C93"/>
    <w:rsid w:val="00B571E3"/>
    <w:rsid w:val="00B60AFF"/>
    <w:rsid w:val="00B61C44"/>
    <w:rsid w:val="00B6224B"/>
    <w:rsid w:val="00B62D8C"/>
    <w:rsid w:val="00B63C05"/>
    <w:rsid w:val="00B63C25"/>
    <w:rsid w:val="00B64925"/>
    <w:rsid w:val="00B66195"/>
    <w:rsid w:val="00B66C49"/>
    <w:rsid w:val="00B7068B"/>
    <w:rsid w:val="00B70C41"/>
    <w:rsid w:val="00B7211B"/>
    <w:rsid w:val="00B727BB"/>
    <w:rsid w:val="00B74865"/>
    <w:rsid w:val="00B749D8"/>
    <w:rsid w:val="00B75F45"/>
    <w:rsid w:val="00B76DC1"/>
    <w:rsid w:val="00B7746B"/>
    <w:rsid w:val="00B805A0"/>
    <w:rsid w:val="00B80F5B"/>
    <w:rsid w:val="00B815E4"/>
    <w:rsid w:val="00B819DA"/>
    <w:rsid w:val="00B81BA1"/>
    <w:rsid w:val="00B8200C"/>
    <w:rsid w:val="00B8272B"/>
    <w:rsid w:val="00B82DBB"/>
    <w:rsid w:val="00B8568B"/>
    <w:rsid w:val="00B87090"/>
    <w:rsid w:val="00B879CF"/>
    <w:rsid w:val="00B87ED4"/>
    <w:rsid w:val="00B902FB"/>
    <w:rsid w:val="00B92ADC"/>
    <w:rsid w:val="00B94930"/>
    <w:rsid w:val="00B95079"/>
    <w:rsid w:val="00B9738E"/>
    <w:rsid w:val="00B97935"/>
    <w:rsid w:val="00BA123F"/>
    <w:rsid w:val="00BA2355"/>
    <w:rsid w:val="00BA4025"/>
    <w:rsid w:val="00BA4D3B"/>
    <w:rsid w:val="00BA6F1E"/>
    <w:rsid w:val="00BB023D"/>
    <w:rsid w:val="00BB1C2C"/>
    <w:rsid w:val="00BB21FC"/>
    <w:rsid w:val="00BB28B2"/>
    <w:rsid w:val="00BB5F80"/>
    <w:rsid w:val="00BB7C0A"/>
    <w:rsid w:val="00BC19A6"/>
    <w:rsid w:val="00BC2B84"/>
    <w:rsid w:val="00BC3CE1"/>
    <w:rsid w:val="00BC3E32"/>
    <w:rsid w:val="00BC6138"/>
    <w:rsid w:val="00BC6E1A"/>
    <w:rsid w:val="00BD1CFE"/>
    <w:rsid w:val="00BD5B04"/>
    <w:rsid w:val="00BD5D21"/>
    <w:rsid w:val="00BD6164"/>
    <w:rsid w:val="00BD7397"/>
    <w:rsid w:val="00BE100C"/>
    <w:rsid w:val="00BE1083"/>
    <w:rsid w:val="00BE120A"/>
    <w:rsid w:val="00BE1515"/>
    <w:rsid w:val="00BE4DA3"/>
    <w:rsid w:val="00BF07FC"/>
    <w:rsid w:val="00BF3FD6"/>
    <w:rsid w:val="00BF538D"/>
    <w:rsid w:val="00BF6726"/>
    <w:rsid w:val="00BF6CCB"/>
    <w:rsid w:val="00BF7D3F"/>
    <w:rsid w:val="00C00965"/>
    <w:rsid w:val="00C047A1"/>
    <w:rsid w:val="00C04D98"/>
    <w:rsid w:val="00C05758"/>
    <w:rsid w:val="00C11387"/>
    <w:rsid w:val="00C12748"/>
    <w:rsid w:val="00C12FF2"/>
    <w:rsid w:val="00C14242"/>
    <w:rsid w:val="00C2384B"/>
    <w:rsid w:val="00C25E04"/>
    <w:rsid w:val="00C25FDF"/>
    <w:rsid w:val="00C26184"/>
    <w:rsid w:val="00C267A0"/>
    <w:rsid w:val="00C26B47"/>
    <w:rsid w:val="00C27AFA"/>
    <w:rsid w:val="00C27FE3"/>
    <w:rsid w:val="00C326F6"/>
    <w:rsid w:val="00C33470"/>
    <w:rsid w:val="00C33670"/>
    <w:rsid w:val="00C34D28"/>
    <w:rsid w:val="00C36AE7"/>
    <w:rsid w:val="00C379F9"/>
    <w:rsid w:val="00C40078"/>
    <w:rsid w:val="00C41AE5"/>
    <w:rsid w:val="00C41E66"/>
    <w:rsid w:val="00C4523F"/>
    <w:rsid w:val="00C45A13"/>
    <w:rsid w:val="00C5142E"/>
    <w:rsid w:val="00C535CD"/>
    <w:rsid w:val="00C54DB6"/>
    <w:rsid w:val="00C56545"/>
    <w:rsid w:val="00C5750B"/>
    <w:rsid w:val="00C603C6"/>
    <w:rsid w:val="00C61D7A"/>
    <w:rsid w:val="00C62A39"/>
    <w:rsid w:val="00C62F20"/>
    <w:rsid w:val="00C63E32"/>
    <w:rsid w:val="00C64261"/>
    <w:rsid w:val="00C67D7B"/>
    <w:rsid w:val="00C70734"/>
    <w:rsid w:val="00C80AB6"/>
    <w:rsid w:val="00C8173B"/>
    <w:rsid w:val="00C82BB7"/>
    <w:rsid w:val="00C83FCC"/>
    <w:rsid w:val="00C84732"/>
    <w:rsid w:val="00C84E44"/>
    <w:rsid w:val="00C85256"/>
    <w:rsid w:val="00C86908"/>
    <w:rsid w:val="00C9061C"/>
    <w:rsid w:val="00C91FCF"/>
    <w:rsid w:val="00C92F1B"/>
    <w:rsid w:val="00CA19DA"/>
    <w:rsid w:val="00CA1B9E"/>
    <w:rsid w:val="00CA3AE0"/>
    <w:rsid w:val="00CA508D"/>
    <w:rsid w:val="00CA5792"/>
    <w:rsid w:val="00CA7187"/>
    <w:rsid w:val="00CA737D"/>
    <w:rsid w:val="00CA7A9E"/>
    <w:rsid w:val="00CB10EC"/>
    <w:rsid w:val="00CB13C9"/>
    <w:rsid w:val="00CC01EE"/>
    <w:rsid w:val="00CC04F3"/>
    <w:rsid w:val="00CC17AA"/>
    <w:rsid w:val="00CC43D1"/>
    <w:rsid w:val="00CC4B27"/>
    <w:rsid w:val="00CC7B12"/>
    <w:rsid w:val="00CD1A00"/>
    <w:rsid w:val="00CD352E"/>
    <w:rsid w:val="00CD392B"/>
    <w:rsid w:val="00CD4100"/>
    <w:rsid w:val="00CD45DC"/>
    <w:rsid w:val="00CD49A8"/>
    <w:rsid w:val="00CD7597"/>
    <w:rsid w:val="00CD79E3"/>
    <w:rsid w:val="00CE0CFE"/>
    <w:rsid w:val="00CE0F02"/>
    <w:rsid w:val="00CE249F"/>
    <w:rsid w:val="00CE37A6"/>
    <w:rsid w:val="00CE5F60"/>
    <w:rsid w:val="00CE759E"/>
    <w:rsid w:val="00CE7A20"/>
    <w:rsid w:val="00CF00BD"/>
    <w:rsid w:val="00CF0D19"/>
    <w:rsid w:val="00CF3CA4"/>
    <w:rsid w:val="00CF6A29"/>
    <w:rsid w:val="00D0014C"/>
    <w:rsid w:val="00D006C7"/>
    <w:rsid w:val="00D00FD6"/>
    <w:rsid w:val="00D0334E"/>
    <w:rsid w:val="00D058E0"/>
    <w:rsid w:val="00D05953"/>
    <w:rsid w:val="00D07C97"/>
    <w:rsid w:val="00D10CF0"/>
    <w:rsid w:val="00D16618"/>
    <w:rsid w:val="00D16E1A"/>
    <w:rsid w:val="00D20EAE"/>
    <w:rsid w:val="00D21890"/>
    <w:rsid w:val="00D21F6C"/>
    <w:rsid w:val="00D22BEE"/>
    <w:rsid w:val="00D24389"/>
    <w:rsid w:val="00D2557A"/>
    <w:rsid w:val="00D25D37"/>
    <w:rsid w:val="00D2601C"/>
    <w:rsid w:val="00D32682"/>
    <w:rsid w:val="00D32E69"/>
    <w:rsid w:val="00D3318C"/>
    <w:rsid w:val="00D33556"/>
    <w:rsid w:val="00D33F41"/>
    <w:rsid w:val="00D33FF1"/>
    <w:rsid w:val="00D3466E"/>
    <w:rsid w:val="00D34D9E"/>
    <w:rsid w:val="00D35189"/>
    <w:rsid w:val="00D36968"/>
    <w:rsid w:val="00D36C5A"/>
    <w:rsid w:val="00D37299"/>
    <w:rsid w:val="00D372F8"/>
    <w:rsid w:val="00D37726"/>
    <w:rsid w:val="00D430C5"/>
    <w:rsid w:val="00D45882"/>
    <w:rsid w:val="00D4600E"/>
    <w:rsid w:val="00D474C4"/>
    <w:rsid w:val="00D47B02"/>
    <w:rsid w:val="00D5038A"/>
    <w:rsid w:val="00D5107D"/>
    <w:rsid w:val="00D5244A"/>
    <w:rsid w:val="00D52682"/>
    <w:rsid w:val="00D533CC"/>
    <w:rsid w:val="00D5475D"/>
    <w:rsid w:val="00D60334"/>
    <w:rsid w:val="00D60DB0"/>
    <w:rsid w:val="00D62D30"/>
    <w:rsid w:val="00D635E1"/>
    <w:rsid w:val="00D64330"/>
    <w:rsid w:val="00D659AB"/>
    <w:rsid w:val="00D65FA4"/>
    <w:rsid w:val="00D700DF"/>
    <w:rsid w:val="00D70F77"/>
    <w:rsid w:val="00D711A1"/>
    <w:rsid w:val="00D75C7E"/>
    <w:rsid w:val="00D7731B"/>
    <w:rsid w:val="00D77722"/>
    <w:rsid w:val="00D77C70"/>
    <w:rsid w:val="00D807B7"/>
    <w:rsid w:val="00D8137C"/>
    <w:rsid w:val="00D84DCE"/>
    <w:rsid w:val="00D85314"/>
    <w:rsid w:val="00D85E43"/>
    <w:rsid w:val="00D86280"/>
    <w:rsid w:val="00D8664E"/>
    <w:rsid w:val="00D86BF9"/>
    <w:rsid w:val="00D9004B"/>
    <w:rsid w:val="00D926C3"/>
    <w:rsid w:val="00D92780"/>
    <w:rsid w:val="00D96571"/>
    <w:rsid w:val="00DA1DD7"/>
    <w:rsid w:val="00DA370F"/>
    <w:rsid w:val="00DA37A8"/>
    <w:rsid w:val="00DA38F4"/>
    <w:rsid w:val="00DA47D3"/>
    <w:rsid w:val="00DA7F6D"/>
    <w:rsid w:val="00DB10BC"/>
    <w:rsid w:val="00DB1E40"/>
    <w:rsid w:val="00DB1FC7"/>
    <w:rsid w:val="00DB252C"/>
    <w:rsid w:val="00DB5141"/>
    <w:rsid w:val="00DB719B"/>
    <w:rsid w:val="00DB758D"/>
    <w:rsid w:val="00DB7C0B"/>
    <w:rsid w:val="00DC01A8"/>
    <w:rsid w:val="00DC4C56"/>
    <w:rsid w:val="00DC5793"/>
    <w:rsid w:val="00DC5987"/>
    <w:rsid w:val="00DC6CCE"/>
    <w:rsid w:val="00DC72E9"/>
    <w:rsid w:val="00DC7B06"/>
    <w:rsid w:val="00DD3398"/>
    <w:rsid w:val="00DD36D5"/>
    <w:rsid w:val="00DD43DE"/>
    <w:rsid w:val="00DD4678"/>
    <w:rsid w:val="00DD6292"/>
    <w:rsid w:val="00DE0F33"/>
    <w:rsid w:val="00DE140D"/>
    <w:rsid w:val="00DE6226"/>
    <w:rsid w:val="00DE66AD"/>
    <w:rsid w:val="00DE76FA"/>
    <w:rsid w:val="00DE7B8A"/>
    <w:rsid w:val="00DF069F"/>
    <w:rsid w:val="00DF260F"/>
    <w:rsid w:val="00DF2AA4"/>
    <w:rsid w:val="00DF5EBE"/>
    <w:rsid w:val="00E000DC"/>
    <w:rsid w:val="00E0066D"/>
    <w:rsid w:val="00E0162C"/>
    <w:rsid w:val="00E01D86"/>
    <w:rsid w:val="00E0372C"/>
    <w:rsid w:val="00E04C9E"/>
    <w:rsid w:val="00E05467"/>
    <w:rsid w:val="00E12517"/>
    <w:rsid w:val="00E155E0"/>
    <w:rsid w:val="00E158C8"/>
    <w:rsid w:val="00E17C0E"/>
    <w:rsid w:val="00E21188"/>
    <w:rsid w:val="00E21B55"/>
    <w:rsid w:val="00E21D7B"/>
    <w:rsid w:val="00E22771"/>
    <w:rsid w:val="00E22EE1"/>
    <w:rsid w:val="00E244ED"/>
    <w:rsid w:val="00E25E14"/>
    <w:rsid w:val="00E26937"/>
    <w:rsid w:val="00E27ABA"/>
    <w:rsid w:val="00E33451"/>
    <w:rsid w:val="00E34ABF"/>
    <w:rsid w:val="00E371A2"/>
    <w:rsid w:val="00E377C4"/>
    <w:rsid w:val="00E42291"/>
    <w:rsid w:val="00E45401"/>
    <w:rsid w:val="00E456B5"/>
    <w:rsid w:val="00E50A4A"/>
    <w:rsid w:val="00E50F27"/>
    <w:rsid w:val="00E51326"/>
    <w:rsid w:val="00E535DA"/>
    <w:rsid w:val="00E54B1F"/>
    <w:rsid w:val="00E54EAF"/>
    <w:rsid w:val="00E54EBE"/>
    <w:rsid w:val="00E561FF"/>
    <w:rsid w:val="00E569AF"/>
    <w:rsid w:val="00E57EBE"/>
    <w:rsid w:val="00E6073B"/>
    <w:rsid w:val="00E619C2"/>
    <w:rsid w:val="00E62230"/>
    <w:rsid w:val="00E62DCF"/>
    <w:rsid w:val="00E63386"/>
    <w:rsid w:val="00E634A9"/>
    <w:rsid w:val="00E647E6"/>
    <w:rsid w:val="00E65B81"/>
    <w:rsid w:val="00E66BC5"/>
    <w:rsid w:val="00E674CB"/>
    <w:rsid w:val="00E7125D"/>
    <w:rsid w:val="00E7227F"/>
    <w:rsid w:val="00E72F57"/>
    <w:rsid w:val="00E73B29"/>
    <w:rsid w:val="00E75427"/>
    <w:rsid w:val="00E762DB"/>
    <w:rsid w:val="00E828BC"/>
    <w:rsid w:val="00E83E76"/>
    <w:rsid w:val="00E85342"/>
    <w:rsid w:val="00E856B3"/>
    <w:rsid w:val="00E85FE0"/>
    <w:rsid w:val="00E8614C"/>
    <w:rsid w:val="00E8650E"/>
    <w:rsid w:val="00E86712"/>
    <w:rsid w:val="00E868B3"/>
    <w:rsid w:val="00E87148"/>
    <w:rsid w:val="00E87B1D"/>
    <w:rsid w:val="00E90887"/>
    <w:rsid w:val="00E911EC"/>
    <w:rsid w:val="00E9347C"/>
    <w:rsid w:val="00E942B6"/>
    <w:rsid w:val="00E94528"/>
    <w:rsid w:val="00E94B5D"/>
    <w:rsid w:val="00E956B8"/>
    <w:rsid w:val="00E95BD4"/>
    <w:rsid w:val="00E966AA"/>
    <w:rsid w:val="00E97E0B"/>
    <w:rsid w:val="00EA0D88"/>
    <w:rsid w:val="00EA1690"/>
    <w:rsid w:val="00EA1F0E"/>
    <w:rsid w:val="00EA2010"/>
    <w:rsid w:val="00EA2A9D"/>
    <w:rsid w:val="00EA777C"/>
    <w:rsid w:val="00EB0B74"/>
    <w:rsid w:val="00EB3C8C"/>
    <w:rsid w:val="00EB523F"/>
    <w:rsid w:val="00EB5CDB"/>
    <w:rsid w:val="00EB6CAE"/>
    <w:rsid w:val="00EC2BA8"/>
    <w:rsid w:val="00EC71D3"/>
    <w:rsid w:val="00ED0261"/>
    <w:rsid w:val="00ED093A"/>
    <w:rsid w:val="00ED0A0A"/>
    <w:rsid w:val="00ED18FA"/>
    <w:rsid w:val="00ED2870"/>
    <w:rsid w:val="00ED7528"/>
    <w:rsid w:val="00ED759D"/>
    <w:rsid w:val="00ED7E28"/>
    <w:rsid w:val="00ED7FBB"/>
    <w:rsid w:val="00EE2E8D"/>
    <w:rsid w:val="00EE4D5B"/>
    <w:rsid w:val="00EE526F"/>
    <w:rsid w:val="00EE5774"/>
    <w:rsid w:val="00EE6470"/>
    <w:rsid w:val="00EF06AD"/>
    <w:rsid w:val="00F00C71"/>
    <w:rsid w:val="00F029E0"/>
    <w:rsid w:val="00F0372E"/>
    <w:rsid w:val="00F04FCC"/>
    <w:rsid w:val="00F0667D"/>
    <w:rsid w:val="00F06C98"/>
    <w:rsid w:val="00F07F9A"/>
    <w:rsid w:val="00F10923"/>
    <w:rsid w:val="00F11E9B"/>
    <w:rsid w:val="00F13CB9"/>
    <w:rsid w:val="00F1572D"/>
    <w:rsid w:val="00F16337"/>
    <w:rsid w:val="00F16CA5"/>
    <w:rsid w:val="00F21B7C"/>
    <w:rsid w:val="00F231CA"/>
    <w:rsid w:val="00F2411D"/>
    <w:rsid w:val="00F248AD"/>
    <w:rsid w:val="00F25E90"/>
    <w:rsid w:val="00F31D90"/>
    <w:rsid w:val="00F324F6"/>
    <w:rsid w:val="00F329A9"/>
    <w:rsid w:val="00F32B94"/>
    <w:rsid w:val="00F347D2"/>
    <w:rsid w:val="00F3513B"/>
    <w:rsid w:val="00F3514E"/>
    <w:rsid w:val="00F353F7"/>
    <w:rsid w:val="00F37E25"/>
    <w:rsid w:val="00F40EF0"/>
    <w:rsid w:val="00F41331"/>
    <w:rsid w:val="00F435AA"/>
    <w:rsid w:val="00F43883"/>
    <w:rsid w:val="00F45819"/>
    <w:rsid w:val="00F52280"/>
    <w:rsid w:val="00F57459"/>
    <w:rsid w:val="00F60344"/>
    <w:rsid w:val="00F60634"/>
    <w:rsid w:val="00F60D2F"/>
    <w:rsid w:val="00F63139"/>
    <w:rsid w:val="00F635F3"/>
    <w:rsid w:val="00F636DC"/>
    <w:rsid w:val="00F63790"/>
    <w:rsid w:val="00F67FB6"/>
    <w:rsid w:val="00F70839"/>
    <w:rsid w:val="00F722E2"/>
    <w:rsid w:val="00F753D7"/>
    <w:rsid w:val="00F76DCA"/>
    <w:rsid w:val="00F81ABF"/>
    <w:rsid w:val="00F864ED"/>
    <w:rsid w:val="00F90508"/>
    <w:rsid w:val="00F94B2B"/>
    <w:rsid w:val="00F95121"/>
    <w:rsid w:val="00F963FB"/>
    <w:rsid w:val="00F974BE"/>
    <w:rsid w:val="00F975D4"/>
    <w:rsid w:val="00FA0AA9"/>
    <w:rsid w:val="00FA0C8F"/>
    <w:rsid w:val="00FA3DBB"/>
    <w:rsid w:val="00FA6546"/>
    <w:rsid w:val="00FA6595"/>
    <w:rsid w:val="00FA6B83"/>
    <w:rsid w:val="00FA716C"/>
    <w:rsid w:val="00FB2848"/>
    <w:rsid w:val="00FB3956"/>
    <w:rsid w:val="00FB3A4D"/>
    <w:rsid w:val="00FB4239"/>
    <w:rsid w:val="00FB4CE9"/>
    <w:rsid w:val="00FB699B"/>
    <w:rsid w:val="00FB6D20"/>
    <w:rsid w:val="00FB78E1"/>
    <w:rsid w:val="00FB7A0A"/>
    <w:rsid w:val="00FB7A19"/>
    <w:rsid w:val="00FC4310"/>
    <w:rsid w:val="00FC5AFC"/>
    <w:rsid w:val="00FC6233"/>
    <w:rsid w:val="00FD29C5"/>
    <w:rsid w:val="00FD34C1"/>
    <w:rsid w:val="00FD4914"/>
    <w:rsid w:val="00FD5251"/>
    <w:rsid w:val="00FD6517"/>
    <w:rsid w:val="00FD7ECB"/>
    <w:rsid w:val="00FE160E"/>
    <w:rsid w:val="00FE27F3"/>
    <w:rsid w:val="00FE384F"/>
    <w:rsid w:val="00FE75F5"/>
    <w:rsid w:val="00FF0D0F"/>
    <w:rsid w:val="00FF3108"/>
    <w:rsid w:val="00FF49CD"/>
    <w:rsid w:val="014A519C"/>
    <w:rsid w:val="0388B43C"/>
    <w:rsid w:val="03CB62CC"/>
    <w:rsid w:val="0613DF2C"/>
    <w:rsid w:val="07AA5105"/>
    <w:rsid w:val="0A06A8A7"/>
    <w:rsid w:val="0A786CD8"/>
    <w:rsid w:val="0BF6F368"/>
    <w:rsid w:val="0D152C37"/>
    <w:rsid w:val="0F725C29"/>
    <w:rsid w:val="10A0ABFE"/>
    <w:rsid w:val="1138D4EC"/>
    <w:rsid w:val="120B8247"/>
    <w:rsid w:val="1220F55F"/>
    <w:rsid w:val="142CC8C6"/>
    <w:rsid w:val="14571ACB"/>
    <w:rsid w:val="178EEE5E"/>
    <w:rsid w:val="1A81B41D"/>
    <w:rsid w:val="1C08A72B"/>
    <w:rsid w:val="1D36E755"/>
    <w:rsid w:val="1D88FFF0"/>
    <w:rsid w:val="1E4618B8"/>
    <w:rsid w:val="1EC2C60E"/>
    <w:rsid w:val="1EE89343"/>
    <w:rsid w:val="202B95F9"/>
    <w:rsid w:val="2106DE39"/>
    <w:rsid w:val="21D44B48"/>
    <w:rsid w:val="22A6F858"/>
    <w:rsid w:val="22C94ED8"/>
    <w:rsid w:val="23FDA5BC"/>
    <w:rsid w:val="2631F28C"/>
    <w:rsid w:val="272639D7"/>
    <w:rsid w:val="27ACCCDD"/>
    <w:rsid w:val="28C41D4E"/>
    <w:rsid w:val="29190BD0"/>
    <w:rsid w:val="2AE46D9F"/>
    <w:rsid w:val="2F3C9459"/>
    <w:rsid w:val="2FB45ED8"/>
    <w:rsid w:val="300A1BD6"/>
    <w:rsid w:val="322FE0A1"/>
    <w:rsid w:val="3268194C"/>
    <w:rsid w:val="342E4690"/>
    <w:rsid w:val="348143B3"/>
    <w:rsid w:val="35F0D7C9"/>
    <w:rsid w:val="37CFF6F3"/>
    <w:rsid w:val="37EF863F"/>
    <w:rsid w:val="3A1763E6"/>
    <w:rsid w:val="3F502F45"/>
    <w:rsid w:val="3F8A6453"/>
    <w:rsid w:val="3F9EB25E"/>
    <w:rsid w:val="3FAFDFB9"/>
    <w:rsid w:val="40FAEAA5"/>
    <w:rsid w:val="43043F45"/>
    <w:rsid w:val="4368F0C4"/>
    <w:rsid w:val="4391D07B"/>
    <w:rsid w:val="445DD576"/>
    <w:rsid w:val="47CCFCAF"/>
    <w:rsid w:val="48B3E0DB"/>
    <w:rsid w:val="48CA7CD5"/>
    <w:rsid w:val="4B064C92"/>
    <w:rsid w:val="4B30E1F5"/>
    <w:rsid w:val="4DCBE4CF"/>
    <w:rsid w:val="4F6EF173"/>
    <w:rsid w:val="5365B986"/>
    <w:rsid w:val="56EF0940"/>
    <w:rsid w:val="590DED95"/>
    <w:rsid w:val="59124C4B"/>
    <w:rsid w:val="59917589"/>
    <w:rsid w:val="5ADE179C"/>
    <w:rsid w:val="5BDCCEEB"/>
    <w:rsid w:val="5BFD32D1"/>
    <w:rsid w:val="5C6DD04E"/>
    <w:rsid w:val="5E2CBE35"/>
    <w:rsid w:val="5E8F9505"/>
    <w:rsid w:val="5ECF5339"/>
    <w:rsid w:val="60FBF513"/>
    <w:rsid w:val="62C4CFC7"/>
    <w:rsid w:val="6322692F"/>
    <w:rsid w:val="65747BE4"/>
    <w:rsid w:val="65BE4B72"/>
    <w:rsid w:val="65F373E6"/>
    <w:rsid w:val="6675ECDE"/>
    <w:rsid w:val="668EC661"/>
    <w:rsid w:val="66E9A7B7"/>
    <w:rsid w:val="6C18C405"/>
    <w:rsid w:val="6C557278"/>
    <w:rsid w:val="6F13876C"/>
    <w:rsid w:val="704161AC"/>
    <w:rsid w:val="7270FD3E"/>
    <w:rsid w:val="7464A891"/>
    <w:rsid w:val="74E6273F"/>
    <w:rsid w:val="7638D43A"/>
    <w:rsid w:val="771F704D"/>
    <w:rsid w:val="774EFBE6"/>
    <w:rsid w:val="7A1FC6B1"/>
    <w:rsid w:val="7A3A5322"/>
    <w:rsid w:val="7A552A90"/>
    <w:rsid w:val="7C01D202"/>
    <w:rsid w:val="7EF3B603"/>
    <w:rsid w:val="7F91A825"/>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DBC3"/>
  <w15:docId w15:val="{DF74D987-7532-43AA-A222-0AC13650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EF7"/>
    <w:pPr>
      <w:ind w:left="720"/>
      <w:contextualSpacing/>
    </w:pPr>
  </w:style>
  <w:style w:type="character" w:styleId="Odwoaniedokomentarza">
    <w:name w:val="annotation reference"/>
    <w:basedOn w:val="Domylnaczcionkaakapitu"/>
    <w:uiPriority w:val="99"/>
    <w:semiHidden/>
    <w:unhideWhenUsed/>
    <w:rsid w:val="00E42291"/>
    <w:rPr>
      <w:sz w:val="16"/>
      <w:szCs w:val="16"/>
    </w:rPr>
  </w:style>
  <w:style w:type="paragraph" w:styleId="Tekstkomentarza">
    <w:name w:val="annotation text"/>
    <w:basedOn w:val="Normalny"/>
    <w:link w:val="TekstkomentarzaZnak"/>
    <w:uiPriority w:val="99"/>
    <w:unhideWhenUsed/>
    <w:rsid w:val="00E42291"/>
    <w:pPr>
      <w:spacing w:line="240" w:lineRule="auto"/>
    </w:pPr>
    <w:rPr>
      <w:sz w:val="20"/>
      <w:szCs w:val="20"/>
    </w:rPr>
  </w:style>
  <w:style w:type="character" w:customStyle="1" w:styleId="TekstkomentarzaZnak">
    <w:name w:val="Tekst komentarza Znak"/>
    <w:basedOn w:val="Domylnaczcionkaakapitu"/>
    <w:link w:val="Tekstkomentarza"/>
    <w:uiPriority w:val="99"/>
    <w:rsid w:val="00E42291"/>
    <w:rPr>
      <w:sz w:val="20"/>
      <w:szCs w:val="20"/>
    </w:rPr>
  </w:style>
  <w:style w:type="paragraph" w:styleId="Tematkomentarza">
    <w:name w:val="annotation subject"/>
    <w:basedOn w:val="Tekstkomentarza"/>
    <w:next w:val="Tekstkomentarza"/>
    <w:link w:val="TematkomentarzaZnak"/>
    <w:uiPriority w:val="99"/>
    <w:semiHidden/>
    <w:unhideWhenUsed/>
    <w:rsid w:val="00E42291"/>
    <w:rPr>
      <w:b/>
      <w:bCs/>
    </w:rPr>
  </w:style>
  <w:style w:type="character" w:customStyle="1" w:styleId="TematkomentarzaZnak">
    <w:name w:val="Temat komentarza Znak"/>
    <w:basedOn w:val="TekstkomentarzaZnak"/>
    <w:link w:val="Tematkomentarza"/>
    <w:uiPriority w:val="99"/>
    <w:semiHidden/>
    <w:rsid w:val="00E42291"/>
    <w:rPr>
      <w:b/>
      <w:bCs/>
      <w:sz w:val="20"/>
      <w:szCs w:val="20"/>
    </w:rPr>
  </w:style>
  <w:style w:type="paragraph" w:styleId="Tekstdymka">
    <w:name w:val="Balloon Text"/>
    <w:basedOn w:val="Normalny"/>
    <w:link w:val="TekstdymkaZnak"/>
    <w:uiPriority w:val="99"/>
    <w:semiHidden/>
    <w:unhideWhenUsed/>
    <w:rsid w:val="00E42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291"/>
    <w:rPr>
      <w:rFonts w:ascii="Segoe UI" w:hAnsi="Segoe UI" w:cs="Segoe UI"/>
      <w:sz w:val="18"/>
      <w:szCs w:val="18"/>
    </w:rPr>
  </w:style>
  <w:style w:type="paragraph" w:styleId="Poprawka">
    <w:name w:val="Revision"/>
    <w:hidden/>
    <w:uiPriority w:val="99"/>
    <w:semiHidden/>
    <w:rsid w:val="00402983"/>
    <w:pPr>
      <w:spacing w:after="0" w:line="240" w:lineRule="auto"/>
    </w:pPr>
  </w:style>
  <w:style w:type="character" w:styleId="Hipercze">
    <w:name w:val="Hyperlink"/>
    <w:basedOn w:val="Domylnaczcionkaakapitu"/>
    <w:uiPriority w:val="99"/>
    <w:unhideWhenUsed/>
    <w:rsid w:val="0018171D"/>
    <w:rPr>
      <w:color w:val="0563C1" w:themeColor="hyperlink"/>
      <w:u w:val="single"/>
    </w:rPr>
  </w:style>
  <w:style w:type="paragraph" w:styleId="Nagwek">
    <w:name w:val="header"/>
    <w:basedOn w:val="Normalny"/>
    <w:link w:val="NagwekZnak"/>
    <w:uiPriority w:val="99"/>
    <w:unhideWhenUsed/>
    <w:rsid w:val="00734B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9C"/>
  </w:style>
  <w:style w:type="paragraph" w:styleId="Stopka">
    <w:name w:val="footer"/>
    <w:basedOn w:val="Normalny"/>
    <w:link w:val="StopkaZnak"/>
    <w:uiPriority w:val="99"/>
    <w:unhideWhenUsed/>
    <w:rsid w:val="00734B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9C"/>
  </w:style>
  <w:style w:type="character" w:customStyle="1" w:styleId="hwtze">
    <w:name w:val="hwtze"/>
    <w:basedOn w:val="Domylnaczcionkaakapitu"/>
    <w:rsid w:val="009C2A6F"/>
  </w:style>
  <w:style w:type="character" w:customStyle="1" w:styleId="rynqvb">
    <w:name w:val="rynqvb"/>
    <w:basedOn w:val="Domylnaczcionkaakapitu"/>
    <w:rsid w:val="009C2A6F"/>
  </w:style>
  <w:style w:type="paragraph" w:styleId="Tekstprzypisudolnego">
    <w:name w:val="footnote text"/>
    <w:basedOn w:val="Normalny"/>
    <w:link w:val="TekstprzypisudolnegoZnak"/>
    <w:uiPriority w:val="99"/>
    <w:semiHidden/>
    <w:unhideWhenUsed/>
    <w:rsid w:val="00DE7B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7B8A"/>
    <w:rPr>
      <w:sz w:val="20"/>
      <w:szCs w:val="20"/>
    </w:rPr>
  </w:style>
  <w:style w:type="character" w:styleId="Odwoanieprzypisudolnego">
    <w:name w:val="footnote reference"/>
    <w:basedOn w:val="Domylnaczcionkaakapitu"/>
    <w:uiPriority w:val="99"/>
    <w:semiHidden/>
    <w:unhideWhenUsed/>
    <w:rsid w:val="00DE7B8A"/>
    <w:rPr>
      <w:vertAlign w:val="superscript"/>
    </w:rPr>
  </w:style>
  <w:style w:type="character" w:customStyle="1" w:styleId="Nierozpoznanawzmianka1">
    <w:name w:val="Nierozpoznana wzmianka1"/>
    <w:basedOn w:val="Domylnaczcionkaakapitu"/>
    <w:uiPriority w:val="99"/>
    <w:semiHidden/>
    <w:unhideWhenUsed/>
    <w:rsid w:val="00F60D2F"/>
    <w:rPr>
      <w:color w:val="605E5C"/>
      <w:shd w:val="clear" w:color="auto" w:fill="E1DFDD"/>
    </w:rPr>
  </w:style>
  <w:style w:type="paragraph" w:styleId="Tekstprzypisukocowego">
    <w:name w:val="endnote text"/>
    <w:basedOn w:val="Normalny"/>
    <w:link w:val="TekstprzypisukocowegoZnak"/>
    <w:uiPriority w:val="99"/>
    <w:semiHidden/>
    <w:unhideWhenUsed/>
    <w:rsid w:val="00691E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1E1D"/>
    <w:rPr>
      <w:sz w:val="20"/>
      <w:szCs w:val="20"/>
    </w:rPr>
  </w:style>
  <w:style w:type="character" w:styleId="Odwoanieprzypisukocowego">
    <w:name w:val="endnote reference"/>
    <w:basedOn w:val="Domylnaczcionkaakapitu"/>
    <w:uiPriority w:val="99"/>
    <w:semiHidden/>
    <w:unhideWhenUsed/>
    <w:rsid w:val="00691E1D"/>
    <w:rPr>
      <w:vertAlign w:val="superscript"/>
    </w:rPr>
  </w:style>
  <w:style w:type="character" w:styleId="Pogrubienie">
    <w:name w:val="Strong"/>
    <w:basedOn w:val="Domylnaczcionkaakapitu"/>
    <w:uiPriority w:val="22"/>
    <w:qFormat/>
    <w:rsid w:val="001851E9"/>
    <w:rPr>
      <w:b/>
      <w:bCs/>
    </w:rPr>
  </w:style>
  <w:style w:type="character" w:customStyle="1" w:styleId="Nierozpoznanawzmianka2">
    <w:name w:val="Nierozpoznana wzmianka2"/>
    <w:basedOn w:val="Domylnaczcionkaakapitu"/>
    <w:uiPriority w:val="99"/>
    <w:semiHidden/>
    <w:unhideWhenUsed/>
    <w:rsid w:val="00CC01EE"/>
    <w:rPr>
      <w:color w:val="605E5C"/>
      <w:shd w:val="clear" w:color="auto" w:fill="E1DFDD"/>
    </w:rPr>
  </w:style>
  <w:style w:type="character" w:styleId="UyteHipercze">
    <w:name w:val="FollowedHyperlink"/>
    <w:basedOn w:val="Domylnaczcionkaakapitu"/>
    <w:uiPriority w:val="99"/>
    <w:semiHidden/>
    <w:unhideWhenUsed/>
    <w:rsid w:val="00473795"/>
    <w:rPr>
      <w:color w:val="954F72" w:themeColor="followedHyperlink"/>
      <w:u w:val="single"/>
    </w:rPr>
  </w:style>
  <w:style w:type="character" w:customStyle="1" w:styleId="ui-provider">
    <w:name w:val="ui-provider"/>
    <w:basedOn w:val="Domylnaczcionkaakapitu"/>
    <w:rsid w:val="00447946"/>
  </w:style>
  <w:style w:type="character" w:customStyle="1" w:styleId="Wzmianka1">
    <w:name w:val="Wzmianka1"/>
    <w:basedOn w:val="Domylnaczcionkaakapitu"/>
    <w:uiPriority w:val="99"/>
    <w:unhideWhenUsed/>
    <w:rsid w:val="001A2121"/>
    <w:rPr>
      <w:color w:val="2B579A"/>
      <w:shd w:val="clear" w:color="auto" w:fill="E1DFDD"/>
    </w:rPr>
  </w:style>
  <w:style w:type="character" w:customStyle="1" w:styleId="Nierozpoznanawzmianka3">
    <w:name w:val="Nierozpoznana wzmianka3"/>
    <w:basedOn w:val="Domylnaczcionkaakapitu"/>
    <w:uiPriority w:val="99"/>
    <w:semiHidden/>
    <w:unhideWhenUsed/>
    <w:rsid w:val="009F4454"/>
    <w:rPr>
      <w:color w:val="605E5C"/>
      <w:shd w:val="clear" w:color="auto" w:fill="E1DFDD"/>
    </w:rPr>
  </w:style>
  <w:style w:type="character" w:customStyle="1" w:styleId="Nierozpoznanawzmianka4">
    <w:name w:val="Nierozpoznana wzmianka4"/>
    <w:basedOn w:val="Domylnaczcionkaakapitu"/>
    <w:uiPriority w:val="99"/>
    <w:semiHidden/>
    <w:unhideWhenUsed/>
    <w:rsid w:val="007E46BD"/>
    <w:rPr>
      <w:color w:val="605E5C"/>
      <w:shd w:val="clear" w:color="auto" w:fill="E1DFDD"/>
    </w:rPr>
  </w:style>
  <w:style w:type="paragraph" w:styleId="NormalnyWeb">
    <w:name w:val="Normal (Web)"/>
    <w:basedOn w:val="Normalny"/>
    <w:uiPriority w:val="99"/>
    <w:unhideWhenUsed/>
    <w:rsid w:val="007E00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5">
    <w:name w:val="Nierozpoznana wzmianka5"/>
    <w:basedOn w:val="Domylnaczcionkaakapitu"/>
    <w:uiPriority w:val="99"/>
    <w:semiHidden/>
    <w:unhideWhenUsed/>
    <w:rsid w:val="00CC17AA"/>
    <w:rPr>
      <w:color w:val="605E5C"/>
      <w:shd w:val="clear" w:color="auto" w:fill="E1DFDD"/>
    </w:rPr>
  </w:style>
  <w:style w:type="character" w:customStyle="1" w:styleId="Nierozpoznanawzmianka6">
    <w:name w:val="Nierozpoznana wzmianka6"/>
    <w:basedOn w:val="Domylnaczcionkaakapitu"/>
    <w:uiPriority w:val="99"/>
    <w:semiHidden/>
    <w:unhideWhenUsed/>
    <w:rsid w:val="00083877"/>
    <w:rPr>
      <w:color w:val="605E5C"/>
      <w:shd w:val="clear" w:color="auto" w:fill="E1DFDD"/>
    </w:rPr>
  </w:style>
  <w:style w:type="character" w:styleId="Nierozpoznanawzmianka">
    <w:name w:val="Unresolved Mention"/>
    <w:basedOn w:val="Domylnaczcionkaakapitu"/>
    <w:uiPriority w:val="99"/>
    <w:semiHidden/>
    <w:unhideWhenUsed/>
    <w:rsid w:val="00B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537651">
      <w:bodyDiv w:val="1"/>
      <w:marLeft w:val="0"/>
      <w:marRight w:val="0"/>
      <w:marTop w:val="0"/>
      <w:marBottom w:val="0"/>
      <w:divBdr>
        <w:top w:val="none" w:sz="0" w:space="0" w:color="auto"/>
        <w:left w:val="none" w:sz="0" w:space="0" w:color="auto"/>
        <w:bottom w:val="none" w:sz="0" w:space="0" w:color="auto"/>
        <w:right w:val="none" w:sz="0" w:space="0" w:color="auto"/>
      </w:divBdr>
    </w:div>
    <w:div w:id="568996851">
      <w:bodyDiv w:val="1"/>
      <w:marLeft w:val="0"/>
      <w:marRight w:val="0"/>
      <w:marTop w:val="0"/>
      <w:marBottom w:val="0"/>
      <w:divBdr>
        <w:top w:val="none" w:sz="0" w:space="0" w:color="auto"/>
        <w:left w:val="none" w:sz="0" w:space="0" w:color="auto"/>
        <w:bottom w:val="none" w:sz="0" w:space="0" w:color="auto"/>
        <w:right w:val="none" w:sz="0" w:space="0" w:color="auto"/>
      </w:divBdr>
    </w:div>
    <w:div w:id="570190531">
      <w:bodyDiv w:val="1"/>
      <w:marLeft w:val="0"/>
      <w:marRight w:val="0"/>
      <w:marTop w:val="0"/>
      <w:marBottom w:val="0"/>
      <w:divBdr>
        <w:top w:val="none" w:sz="0" w:space="0" w:color="auto"/>
        <w:left w:val="none" w:sz="0" w:space="0" w:color="auto"/>
        <w:bottom w:val="none" w:sz="0" w:space="0" w:color="auto"/>
        <w:right w:val="none" w:sz="0" w:space="0" w:color="auto"/>
      </w:divBdr>
    </w:div>
    <w:div w:id="678047813">
      <w:bodyDiv w:val="1"/>
      <w:marLeft w:val="0"/>
      <w:marRight w:val="0"/>
      <w:marTop w:val="0"/>
      <w:marBottom w:val="0"/>
      <w:divBdr>
        <w:top w:val="none" w:sz="0" w:space="0" w:color="auto"/>
        <w:left w:val="none" w:sz="0" w:space="0" w:color="auto"/>
        <w:bottom w:val="none" w:sz="0" w:space="0" w:color="auto"/>
        <w:right w:val="none" w:sz="0" w:space="0" w:color="auto"/>
      </w:divBdr>
    </w:div>
    <w:div w:id="751900519">
      <w:bodyDiv w:val="1"/>
      <w:marLeft w:val="0"/>
      <w:marRight w:val="0"/>
      <w:marTop w:val="0"/>
      <w:marBottom w:val="0"/>
      <w:divBdr>
        <w:top w:val="none" w:sz="0" w:space="0" w:color="auto"/>
        <w:left w:val="none" w:sz="0" w:space="0" w:color="auto"/>
        <w:bottom w:val="none" w:sz="0" w:space="0" w:color="auto"/>
        <w:right w:val="none" w:sz="0" w:space="0" w:color="auto"/>
      </w:divBdr>
    </w:div>
    <w:div w:id="947617294">
      <w:bodyDiv w:val="1"/>
      <w:marLeft w:val="0"/>
      <w:marRight w:val="0"/>
      <w:marTop w:val="0"/>
      <w:marBottom w:val="0"/>
      <w:divBdr>
        <w:top w:val="none" w:sz="0" w:space="0" w:color="auto"/>
        <w:left w:val="none" w:sz="0" w:space="0" w:color="auto"/>
        <w:bottom w:val="none" w:sz="0" w:space="0" w:color="auto"/>
        <w:right w:val="none" w:sz="0" w:space="0" w:color="auto"/>
      </w:divBdr>
    </w:div>
    <w:div w:id="1077097000">
      <w:bodyDiv w:val="1"/>
      <w:marLeft w:val="0"/>
      <w:marRight w:val="0"/>
      <w:marTop w:val="0"/>
      <w:marBottom w:val="0"/>
      <w:divBdr>
        <w:top w:val="none" w:sz="0" w:space="0" w:color="auto"/>
        <w:left w:val="none" w:sz="0" w:space="0" w:color="auto"/>
        <w:bottom w:val="none" w:sz="0" w:space="0" w:color="auto"/>
        <w:right w:val="none" w:sz="0" w:space="0" w:color="auto"/>
      </w:divBdr>
    </w:div>
    <w:div w:id="1087314102">
      <w:bodyDiv w:val="1"/>
      <w:marLeft w:val="0"/>
      <w:marRight w:val="0"/>
      <w:marTop w:val="0"/>
      <w:marBottom w:val="0"/>
      <w:divBdr>
        <w:top w:val="none" w:sz="0" w:space="0" w:color="auto"/>
        <w:left w:val="none" w:sz="0" w:space="0" w:color="auto"/>
        <w:bottom w:val="none" w:sz="0" w:space="0" w:color="auto"/>
        <w:right w:val="none" w:sz="0" w:space="0" w:color="auto"/>
      </w:divBdr>
    </w:div>
    <w:div w:id="1254167248">
      <w:bodyDiv w:val="1"/>
      <w:marLeft w:val="0"/>
      <w:marRight w:val="0"/>
      <w:marTop w:val="0"/>
      <w:marBottom w:val="0"/>
      <w:divBdr>
        <w:top w:val="none" w:sz="0" w:space="0" w:color="auto"/>
        <w:left w:val="none" w:sz="0" w:space="0" w:color="auto"/>
        <w:bottom w:val="none" w:sz="0" w:space="0" w:color="auto"/>
        <w:right w:val="none" w:sz="0" w:space="0" w:color="auto"/>
      </w:divBdr>
    </w:div>
    <w:div w:id="1556890836">
      <w:bodyDiv w:val="1"/>
      <w:marLeft w:val="0"/>
      <w:marRight w:val="0"/>
      <w:marTop w:val="0"/>
      <w:marBottom w:val="0"/>
      <w:divBdr>
        <w:top w:val="none" w:sz="0" w:space="0" w:color="auto"/>
        <w:left w:val="none" w:sz="0" w:space="0" w:color="auto"/>
        <w:bottom w:val="none" w:sz="0" w:space="0" w:color="auto"/>
        <w:right w:val="none" w:sz="0" w:space="0" w:color="auto"/>
      </w:divBdr>
    </w:div>
    <w:div w:id="1558465980">
      <w:bodyDiv w:val="1"/>
      <w:marLeft w:val="0"/>
      <w:marRight w:val="0"/>
      <w:marTop w:val="0"/>
      <w:marBottom w:val="0"/>
      <w:divBdr>
        <w:top w:val="none" w:sz="0" w:space="0" w:color="auto"/>
        <w:left w:val="none" w:sz="0" w:space="0" w:color="auto"/>
        <w:bottom w:val="none" w:sz="0" w:space="0" w:color="auto"/>
        <w:right w:val="none" w:sz="0" w:space="0" w:color="auto"/>
      </w:divBdr>
    </w:div>
    <w:div w:id="1611933657">
      <w:bodyDiv w:val="1"/>
      <w:marLeft w:val="0"/>
      <w:marRight w:val="0"/>
      <w:marTop w:val="0"/>
      <w:marBottom w:val="0"/>
      <w:divBdr>
        <w:top w:val="none" w:sz="0" w:space="0" w:color="auto"/>
        <w:left w:val="none" w:sz="0" w:space="0" w:color="auto"/>
        <w:bottom w:val="none" w:sz="0" w:space="0" w:color="auto"/>
        <w:right w:val="none" w:sz="0" w:space="0" w:color="auto"/>
      </w:divBdr>
    </w:div>
    <w:div w:id="1897625025">
      <w:bodyDiv w:val="1"/>
      <w:marLeft w:val="0"/>
      <w:marRight w:val="0"/>
      <w:marTop w:val="0"/>
      <w:marBottom w:val="0"/>
      <w:divBdr>
        <w:top w:val="none" w:sz="0" w:space="0" w:color="auto"/>
        <w:left w:val="none" w:sz="0" w:space="0" w:color="auto"/>
        <w:bottom w:val="none" w:sz="0" w:space="0" w:color="auto"/>
        <w:right w:val="none" w:sz="0" w:space="0" w:color="auto"/>
      </w:divBdr>
    </w:div>
    <w:div w:id="2017615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kuciel@goodonepr.pl" TargetMode="External"/><Relationship Id="rId5" Type="http://schemas.openxmlformats.org/officeDocument/2006/relationships/webSettings" Target="webSettings.xml"/><Relationship Id="rId10" Type="http://schemas.openxmlformats.org/officeDocument/2006/relationships/hyperlink" Target="https://www.arup.com/about-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ps.ecology.wa.gov/publications/parts/0506006part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A9DA-9806-4DD6-9ECF-5BAF460E0317}">
  <ds:schemaRefs>
    <ds:schemaRef ds:uri="http://schemas.openxmlformats.org/officeDocument/2006/bibliography"/>
  </ds:schemaRefs>
</ds:datastoreItem>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GoodOnePR - Arek</dc:creator>
  <cp:keywords/>
  <dc:description/>
  <cp:lastModifiedBy>Joanna Kuciel</cp:lastModifiedBy>
  <cp:revision>2</cp:revision>
  <dcterms:created xsi:type="dcterms:W3CDTF">2025-09-15T14:21:00Z</dcterms:created>
  <dcterms:modified xsi:type="dcterms:W3CDTF">2025-09-15T14:21:00Z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2023-03-02T11:21:11Z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81d76357-ea05-40d0-b009-145038cfe02a</vt:lpwstr>
  </property>
  <property fmtid="{D5CDD505-2E9C-101B-9397-08002B2CF9AE}" pid="8" name="MSIP_Label_82fa3fd3-029b-403d-91b4-1dc930cb0e60_ContentBits">
    <vt:lpwstr>0</vt:lpwstr>
  </property>
</Properties>
</file>