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B167" w14:textId="6B85FA1D" w:rsidR="427E789B" w:rsidRDefault="1CCDFA72" w:rsidP="2AB9B849">
      <w:pPr>
        <w:jc w:val="both"/>
        <w:rPr>
          <w:b/>
          <w:bCs/>
        </w:rPr>
      </w:pPr>
      <w:r w:rsidRPr="2AB9B849">
        <w:rPr>
          <w:b/>
          <w:bCs/>
        </w:rPr>
        <w:t>Jak wyglądały wakacyjne wydatki Polaków? Raport Wakacje.pl</w:t>
      </w:r>
    </w:p>
    <w:p w14:paraId="6C8FEDF2" w14:textId="3E1C4106" w:rsidR="08FF04E1" w:rsidRDefault="7430F862" w:rsidP="2AB9B849">
      <w:pPr>
        <w:jc w:val="both"/>
        <w:rPr>
          <w:b/>
          <w:bCs/>
        </w:rPr>
      </w:pPr>
      <w:r w:rsidRPr="2AB9B849">
        <w:rPr>
          <w:b/>
          <w:bCs/>
        </w:rPr>
        <w:t xml:space="preserve">Większość Polaków na swój wakacyjny zagraniczny </w:t>
      </w:r>
      <w:r w:rsidR="7E626E15" w:rsidRPr="2AB9B849">
        <w:rPr>
          <w:b/>
          <w:bCs/>
        </w:rPr>
        <w:t>wyjazd</w:t>
      </w:r>
      <w:r w:rsidRPr="2AB9B849">
        <w:rPr>
          <w:b/>
          <w:bCs/>
        </w:rPr>
        <w:t xml:space="preserve"> oszczędza przez cały rok</w:t>
      </w:r>
      <w:r w:rsidR="20DD9E77" w:rsidRPr="2AB9B849">
        <w:rPr>
          <w:b/>
          <w:bCs/>
        </w:rPr>
        <w:t xml:space="preserve">, </w:t>
      </w:r>
      <w:r w:rsidR="4A1646CB" w:rsidRPr="2AB9B849">
        <w:rPr>
          <w:b/>
          <w:bCs/>
        </w:rPr>
        <w:t>a</w:t>
      </w:r>
      <w:r w:rsidR="27AB4255" w:rsidRPr="2AB9B849">
        <w:rPr>
          <w:b/>
          <w:bCs/>
        </w:rPr>
        <w:t>le</w:t>
      </w:r>
      <w:r w:rsidR="20DD9E77" w:rsidRPr="2AB9B849">
        <w:rPr>
          <w:b/>
          <w:bCs/>
        </w:rPr>
        <w:t xml:space="preserve"> na </w:t>
      </w:r>
      <w:r w:rsidR="30096E49" w:rsidRPr="2AB9B849">
        <w:rPr>
          <w:b/>
          <w:bCs/>
        </w:rPr>
        <w:t>samym urlopie</w:t>
      </w:r>
      <w:r w:rsidR="31CBDD73" w:rsidRPr="2AB9B849">
        <w:rPr>
          <w:b/>
          <w:bCs/>
        </w:rPr>
        <w:t xml:space="preserve"> </w:t>
      </w:r>
      <w:r w:rsidR="30096E49" w:rsidRPr="2AB9B849">
        <w:rPr>
          <w:b/>
          <w:bCs/>
        </w:rPr>
        <w:t>nie</w:t>
      </w:r>
      <w:r w:rsidR="0A59B246" w:rsidRPr="2AB9B849">
        <w:rPr>
          <w:b/>
          <w:bCs/>
        </w:rPr>
        <w:t xml:space="preserve"> chc</w:t>
      </w:r>
      <w:r w:rsidR="42765422" w:rsidRPr="2AB9B849">
        <w:rPr>
          <w:b/>
          <w:bCs/>
        </w:rPr>
        <w:t>e</w:t>
      </w:r>
      <w:r w:rsidR="1C2C067C" w:rsidRPr="2AB9B849">
        <w:rPr>
          <w:b/>
          <w:bCs/>
        </w:rPr>
        <w:t xml:space="preserve"> już</w:t>
      </w:r>
      <w:r w:rsidR="30096E49" w:rsidRPr="2AB9B849">
        <w:rPr>
          <w:b/>
          <w:bCs/>
        </w:rPr>
        <w:t xml:space="preserve"> myśleć o wydatkach i</w:t>
      </w:r>
      <w:r w:rsidR="7EDDE127" w:rsidRPr="2AB9B849">
        <w:rPr>
          <w:b/>
          <w:bCs/>
        </w:rPr>
        <w:t xml:space="preserve"> </w:t>
      </w:r>
      <w:r w:rsidR="1C2C067C" w:rsidRPr="2AB9B849">
        <w:rPr>
          <w:b/>
          <w:bCs/>
        </w:rPr>
        <w:t xml:space="preserve">chętnie </w:t>
      </w:r>
      <w:r w:rsidR="30096E49" w:rsidRPr="2AB9B849">
        <w:rPr>
          <w:b/>
          <w:bCs/>
        </w:rPr>
        <w:t xml:space="preserve">pozwala sobie na nieco więcej </w:t>
      </w:r>
      <w:r w:rsidR="1C2C067C" w:rsidRPr="2AB9B849">
        <w:rPr>
          <w:b/>
          <w:bCs/>
        </w:rPr>
        <w:t>finansowego szaleństwa</w:t>
      </w:r>
      <w:r w:rsidR="11619A9A" w:rsidRPr="2AB9B849">
        <w:rPr>
          <w:b/>
          <w:bCs/>
        </w:rPr>
        <w:t>.</w:t>
      </w:r>
      <w:r w:rsidR="23EBB709" w:rsidRPr="2AB9B849">
        <w:rPr>
          <w:b/>
          <w:bCs/>
        </w:rPr>
        <w:t xml:space="preserve"> </w:t>
      </w:r>
      <w:r w:rsidR="057717B1" w:rsidRPr="2AB9B849">
        <w:rPr>
          <w:b/>
          <w:bCs/>
        </w:rPr>
        <w:t>C</w:t>
      </w:r>
      <w:r w:rsidR="60E2688E" w:rsidRPr="2AB9B849">
        <w:rPr>
          <w:b/>
          <w:bCs/>
        </w:rPr>
        <w:t xml:space="preserve">hoć Polska jest liderem płatności bezgotówkowych, </w:t>
      </w:r>
      <w:r w:rsidR="4BFFF717" w:rsidRPr="2AB9B849">
        <w:rPr>
          <w:b/>
          <w:bCs/>
        </w:rPr>
        <w:t>nasi podróżni</w:t>
      </w:r>
      <w:r w:rsidR="057717B1" w:rsidRPr="2AB9B849">
        <w:rPr>
          <w:b/>
          <w:bCs/>
        </w:rPr>
        <w:t xml:space="preserve">, </w:t>
      </w:r>
      <w:r w:rsidR="0E3E8F4F" w:rsidRPr="2AB9B849">
        <w:rPr>
          <w:b/>
          <w:bCs/>
        </w:rPr>
        <w:t>podczas wakacji</w:t>
      </w:r>
      <w:r w:rsidR="4BFFF717" w:rsidRPr="2AB9B849">
        <w:rPr>
          <w:b/>
          <w:bCs/>
        </w:rPr>
        <w:t xml:space="preserve"> </w:t>
      </w:r>
      <w:r w:rsidR="60E2688E" w:rsidRPr="2AB9B849">
        <w:rPr>
          <w:b/>
          <w:bCs/>
        </w:rPr>
        <w:t>zdecydowanie stawiają na gotówkę</w:t>
      </w:r>
      <w:r w:rsidR="23134C7D" w:rsidRPr="2AB9B849">
        <w:rPr>
          <w:b/>
          <w:bCs/>
        </w:rPr>
        <w:t>.</w:t>
      </w:r>
      <w:r w:rsidR="2700F477" w:rsidRPr="2AB9B849">
        <w:rPr>
          <w:b/>
          <w:bCs/>
        </w:rPr>
        <w:t xml:space="preserve"> </w:t>
      </w:r>
      <w:r w:rsidR="1E6DACD8" w:rsidRPr="2AB9B849">
        <w:rPr>
          <w:b/>
          <w:bCs/>
        </w:rPr>
        <w:t>W</w:t>
      </w:r>
      <w:r w:rsidR="2700F477" w:rsidRPr="2AB9B849">
        <w:rPr>
          <w:b/>
          <w:bCs/>
        </w:rPr>
        <w:t xml:space="preserve">skazało </w:t>
      </w:r>
      <w:r w:rsidR="6A81E954" w:rsidRPr="2AB9B849">
        <w:rPr>
          <w:b/>
          <w:bCs/>
        </w:rPr>
        <w:t xml:space="preserve">ją </w:t>
      </w:r>
      <w:r w:rsidR="2700F477" w:rsidRPr="2AB9B849">
        <w:rPr>
          <w:b/>
          <w:bCs/>
        </w:rPr>
        <w:t xml:space="preserve">79 proc. </w:t>
      </w:r>
      <w:r w:rsidR="6382F260" w:rsidRPr="2AB9B849">
        <w:rPr>
          <w:b/>
          <w:bCs/>
        </w:rPr>
        <w:t>r</w:t>
      </w:r>
      <w:r w:rsidR="2700F477" w:rsidRPr="2AB9B849">
        <w:rPr>
          <w:b/>
          <w:bCs/>
        </w:rPr>
        <w:t>espondent</w:t>
      </w:r>
      <w:r w:rsidR="29B79CE8" w:rsidRPr="2AB9B849">
        <w:rPr>
          <w:b/>
          <w:bCs/>
        </w:rPr>
        <w:t>ów badani</w:t>
      </w:r>
      <w:r w:rsidR="1A3138E6" w:rsidRPr="2AB9B849">
        <w:rPr>
          <w:b/>
          <w:bCs/>
        </w:rPr>
        <w:t xml:space="preserve">a </w:t>
      </w:r>
      <w:r w:rsidR="29B79CE8" w:rsidRPr="2AB9B849">
        <w:rPr>
          <w:b/>
          <w:bCs/>
        </w:rPr>
        <w:t>zlecon</w:t>
      </w:r>
      <w:r w:rsidR="63F71E69" w:rsidRPr="2AB9B849">
        <w:rPr>
          <w:b/>
          <w:bCs/>
        </w:rPr>
        <w:t>ego</w:t>
      </w:r>
      <w:r w:rsidR="29B79CE8" w:rsidRPr="2AB9B849">
        <w:rPr>
          <w:b/>
          <w:bCs/>
        </w:rPr>
        <w:t xml:space="preserve"> przez Wakacje.pl</w:t>
      </w:r>
      <w:r w:rsidR="628FC88B" w:rsidRPr="2AB9B849">
        <w:rPr>
          <w:b/>
          <w:bCs/>
        </w:rPr>
        <w:t xml:space="preserve">, największego w Polsce multiagenta turystycznego, będącego częścią jednej z największych grup turystycznych w Europie Środkowo-Wschodniej. </w:t>
      </w:r>
    </w:p>
    <w:p w14:paraId="0E58D566" w14:textId="56C8B1E2" w:rsidR="3B743843" w:rsidRDefault="3B743843" w:rsidP="2AB9B849">
      <w:pPr>
        <w:jc w:val="both"/>
        <w:rPr>
          <w:b/>
          <w:bCs/>
        </w:rPr>
      </w:pPr>
    </w:p>
    <w:p w14:paraId="04A41D7D" w14:textId="782FDC95" w:rsidR="2BBA15EB" w:rsidRDefault="0700063F" w:rsidP="2AB9B849">
      <w:pPr>
        <w:jc w:val="both"/>
        <w:rPr>
          <w:b/>
          <w:bCs/>
        </w:rPr>
      </w:pPr>
      <w:r w:rsidRPr="2AB9B849">
        <w:rPr>
          <w:b/>
          <w:bCs/>
        </w:rPr>
        <w:t xml:space="preserve">Artykuł w liczbach: </w:t>
      </w:r>
    </w:p>
    <w:p w14:paraId="78BF6EC1" w14:textId="38640694" w:rsidR="772BD669" w:rsidRDefault="55FE80EA" w:rsidP="2AB9B849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2AB9B849">
        <w:rPr>
          <w:b/>
          <w:bCs/>
        </w:rPr>
        <w:t>69% Polaków na wakacje oszczędza w ciągu roku</w:t>
      </w:r>
      <w:r w:rsidR="6A58F669" w:rsidRPr="2AB9B849">
        <w:rPr>
          <w:b/>
          <w:bCs/>
        </w:rPr>
        <w:t>,</w:t>
      </w:r>
    </w:p>
    <w:p w14:paraId="06686E14" w14:textId="38DBD7B1" w:rsidR="099D5D59" w:rsidRDefault="6D97A9EC" w:rsidP="2AB9B849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2AB9B849">
        <w:rPr>
          <w:b/>
          <w:bCs/>
        </w:rPr>
        <w:t>79% polskich turystów za</w:t>
      </w:r>
      <w:r w:rsidR="677A0A7F" w:rsidRPr="2AB9B849">
        <w:rPr>
          <w:b/>
          <w:bCs/>
        </w:rPr>
        <w:t xml:space="preserve"> </w:t>
      </w:r>
      <w:r w:rsidRPr="2AB9B849">
        <w:rPr>
          <w:b/>
          <w:bCs/>
        </w:rPr>
        <w:t>granicą pła</w:t>
      </w:r>
      <w:r w:rsidR="4D3E7B71" w:rsidRPr="2AB9B849">
        <w:rPr>
          <w:b/>
          <w:bCs/>
        </w:rPr>
        <w:t>c</w:t>
      </w:r>
      <w:r w:rsidRPr="2AB9B849">
        <w:rPr>
          <w:b/>
          <w:bCs/>
        </w:rPr>
        <w:t>i gotówką</w:t>
      </w:r>
      <w:r w:rsidR="75A062E8" w:rsidRPr="2AB9B849">
        <w:rPr>
          <w:b/>
          <w:bCs/>
        </w:rPr>
        <w:t>,</w:t>
      </w:r>
      <w:r w:rsidRPr="2AB9B849">
        <w:rPr>
          <w:b/>
          <w:bCs/>
        </w:rPr>
        <w:t xml:space="preserve"> </w:t>
      </w:r>
    </w:p>
    <w:p w14:paraId="03A7045A" w14:textId="13F2C5A4" w:rsidR="17E73644" w:rsidRDefault="0469AD11" w:rsidP="2AB9B849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2AB9B849">
        <w:rPr>
          <w:b/>
          <w:bCs/>
        </w:rPr>
        <w:t>62% podróżnych przy wyborze wakacyjnego kierunku bierze pod uwagę poziom cen na miejscu</w:t>
      </w:r>
      <w:r w:rsidR="46D04FD3" w:rsidRPr="2AB9B849">
        <w:rPr>
          <w:b/>
          <w:bCs/>
        </w:rPr>
        <w:t>,</w:t>
      </w:r>
    </w:p>
    <w:p w14:paraId="756D15D6" w14:textId="40D13D6E" w:rsidR="17E73644" w:rsidRDefault="0469AD11" w:rsidP="2AB9B849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2AB9B849">
        <w:rPr>
          <w:b/>
          <w:bCs/>
        </w:rPr>
        <w:t>57% badanych uważa, że wakacje to czas, kiedy może sobie pozwolić na więcej wydatków.</w:t>
      </w:r>
    </w:p>
    <w:p w14:paraId="2A3167C0" w14:textId="24AE799C" w:rsidR="427E789B" w:rsidRDefault="427E789B" w:rsidP="2AB9B849">
      <w:pPr>
        <w:jc w:val="both"/>
        <w:rPr>
          <w:b/>
          <w:bCs/>
        </w:rPr>
      </w:pPr>
    </w:p>
    <w:p w14:paraId="1FC5E7A3" w14:textId="249C7DE8" w:rsidR="759047E4" w:rsidRDefault="759047E4" w:rsidP="2AB9B849">
      <w:pPr>
        <w:jc w:val="both"/>
      </w:pPr>
      <w:r>
        <w:t xml:space="preserve">Polacy podchodzą do finansowania wakacji w sposób przemyślany. </w:t>
      </w:r>
      <w:r w:rsidR="2D67097C">
        <w:t>Jak wynika z raportu marki Wakacje.pl “Pieniądze na wakacjach</w:t>
      </w:r>
      <w:r w:rsidR="579B2B69">
        <w:t>”</w:t>
      </w:r>
      <w:r w:rsidR="5E2E5BCE">
        <w:t>,</w:t>
      </w:r>
      <w:r w:rsidR="2D67097C">
        <w:t xml:space="preserve"> z</w:t>
      </w:r>
      <w:r>
        <w:t>decydowana większość badanych, bo aż 69%, oszczędza</w:t>
      </w:r>
      <w:r w:rsidR="7085F44B">
        <w:t>ła</w:t>
      </w:r>
      <w:r>
        <w:t xml:space="preserve"> na wakacyjny wyjazd przez cały rok. </w:t>
      </w:r>
    </w:p>
    <w:p w14:paraId="5A4239BB" w14:textId="21D21426" w:rsidR="759047E4" w:rsidRDefault="759047E4" w:rsidP="2AB9B849">
      <w:pPr>
        <w:jc w:val="both"/>
      </w:pPr>
      <w:r>
        <w:t xml:space="preserve">Taka strategia regularnego odkładania mniejszych kwot jest mniej obciążająca dla domowego budżetu niż jednorazowy większy wydatek. </w:t>
      </w:r>
      <w:r w:rsidR="0E27DF15">
        <w:t xml:space="preserve">Dla rodzin, w których partnerzy zarabiają do </w:t>
      </w:r>
      <w:r>
        <w:t>5 tys. zł netto</w:t>
      </w:r>
      <w:r w:rsidR="19ADBEDF">
        <w:t>,</w:t>
      </w:r>
      <w:r>
        <w:t xml:space="preserve"> planowanie i rozłożenie kosztów w czasie stanowi klucz do realizacji wakacyjnych marzeń.</w:t>
      </w:r>
      <w:r w:rsidR="0188C1E0">
        <w:t xml:space="preserve"> </w:t>
      </w:r>
    </w:p>
    <w:p w14:paraId="23874AAF" w14:textId="1E968A6F" w:rsidR="427E789B" w:rsidRDefault="427E789B" w:rsidP="2AB9B849">
      <w:pPr>
        <w:jc w:val="both"/>
      </w:pPr>
    </w:p>
    <w:p w14:paraId="4580A9CB" w14:textId="2358517A" w:rsidR="7C0E87D0" w:rsidRDefault="2ADC4D25" w:rsidP="099EB55C">
      <w:pPr>
        <w:jc w:val="center"/>
      </w:pPr>
      <w:r>
        <w:rPr>
          <w:noProof/>
        </w:rPr>
        <w:drawing>
          <wp:inline distT="0" distB="0" distL="0" distR="0" wp14:anchorId="280EEE56" wp14:editId="092813E9">
            <wp:extent cx="4561080" cy="3540236"/>
            <wp:effectExtent l="0" t="0" r="0" b="0"/>
            <wp:docPr id="733007411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38C8E206-E666-424A-911D-F6EF5D9BE9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0741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080" cy="354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6E4D" w14:textId="079E260B" w:rsidR="1B211156" w:rsidRDefault="1B211156" w:rsidP="2AB9B849">
      <w:pPr>
        <w:jc w:val="both"/>
      </w:pPr>
      <w:r>
        <w:t>Osoby o wyższych dochodach, zarabiające powyżej 5 tys. zł netto, częściej decydują się na pokrycie kosztów wyjazdu z bieżącej pensji – taką opcję wskazało 22% badanych.</w:t>
      </w:r>
    </w:p>
    <w:p w14:paraId="6A7BE5C1" w14:textId="348A45F2" w:rsidR="1B211156" w:rsidRDefault="1B211156" w:rsidP="2AB9B849">
      <w:pPr>
        <w:jc w:val="both"/>
        <w:rPr>
          <w:rFonts w:ascii="Aptos" w:eastAsia="Aptos" w:hAnsi="Aptos" w:cs="Aptos"/>
          <w:color w:val="000000" w:themeColor="text1"/>
        </w:rPr>
      </w:pPr>
      <w:r w:rsidRPr="2AB9B849">
        <w:rPr>
          <w:rFonts w:ascii="Aptos" w:eastAsia="Aptos" w:hAnsi="Aptos" w:cs="Aptos"/>
          <w:b/>
          <w:bCs/>
          <w:color w:val="000000" w:themeColor="text1"/>
        </w:rPr>
        <w:t xml:space="preserve">Dobry zwyczaj, na urlop nie pożyczaj! </w:t>
      </w:r>
    </w:p>
    <w:p w14:paraId="74D21B39" w14:textId="67F62D64" w:rsidR="1B211156" w:rsidRDefault="1B211156" w:rsidP="427E789B">
      <w:pPr>
        <w:jc w:val="both"/>
        <w:rPr>
          <w:rFonts w:ascii="Aptos" w:eastAsia="Aptos" w:hAnsi="Aptos" w:cs="Aptos"/>
          <w:color w:val="000000" w:themeColor="text1"/>
        </w:rPr>
      </w:pPr>
      <w:r w:rsidRPr="2AB9B849">
        <w:rPr>
          <w:rFonts w:ascii="Aptos" w:eastAsia="Aptos" w:hAnsi="Aptos" w:cs="Aptos"/>
          <w:color w:val="000000" w:themeColor="text1"/>
        </w:rPr>
        <w:t xml:space="preserve">Polacy wykazują dużą ostrożność w kwestii zadłużania się na cele turystyczne. Zaledwie </w:t>
      </w:r>
      <w:r w:rsidR="216F6B4F" w:rsidRPr="2AB9B849">
        <w:rPr>
          <w:rFonts w:ascii="Aptos" w:eastAsia="Aptos" w:hAnsi="Aptos" w:cs="Aptos"/>
          <w:color w:val="000000" w:themeColor="text1"/>
        </w:rPr>
        <w:t>7</w:t>
      </w:r>
      <w:r w:rsidRPr="2AB9B849">
        <w:rPr>
          <w:rFonts w:ascii="Aptos" w:eastAsia="Aptos" w:hAnsi="Aptos" w:cs="Aptos"/>
          <w:color w:val="000000" w:themeColor="text1"/>
        </w:rPr>
        <w:t>% podróżnych zadeklarowało, że sfinansowałoby wyjazd pożyczonymi pieniędzmi</w:t>
      </w:r>
      <w:r w:rsidR="3BF167BB" w:rsidRPr="2AB9B849">
        <w:rPr>
          <w:rFonts w:ascii="Aptos" w:eastAsia="Aptos" w:hAnsi="Aptos" w:cs="Aptos"/>
          <w:color w:val="000000" w:themeColor="text1"/>
        </w:rPr>
        <w:t>, 12 proc. bierze taką ewentualność pod uwagę</w:t>
      </w:r>
      <w:r w:rsidR="5597E523" w:rsidRPr="2AB9B849">
        <w:rPr>
          <w:rFonts w:ascii="Aptos" w:eastAsia="Aptos" w:hAnsi="Aptos" w:cs="Aptos"/>
          <w:color w:val="000000" w:themeColor="text1"/>
        </w:rPr>
        <w:t>:</w:t>
      </w:r>
    </w:p>
    <w:p w14:paraId="695FDC10" w14:textId="1A62C151" w:rsidR="1B211156" w:rsidRDefault="0DD934BD" w:rsidP="0872F5C7">
      <w:pPr>
        <w:jc w:val="center"/>
      </w:pPr>
      <w:r>
        <w:rPr>
          <w:noProof/>
        </w:rPr>
        <w:drawing>
          <wp:inline distT="0" distB="0" distL="0" distR="0" wp14:anchorId="45F1E6B5" wp14:editId="6A83C762">
            <wp:extent cx="4633911" cy="3439650"/>
            <wp:effectExtent l="0" t="0" r="0" b="0"/>
            <wp:docPr id="1381612550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BA6044C0-41A6-4E26-ABE3-F29EB8DF67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61255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911" cy="343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A8AF7" w14:textId="53DF74C5" w:rsidR="69D8AD4B" w:rsidRDefault="69D8AD4B" w:rsidP="2AB9B849">
      <w:pPr>
        <w:jc w:val="both"/>
        <w:rPr>
          <w:rFonts w:ascii="Aptos" w:eastAsia="Aptos" w:hAnsi="Aptos"/>
        </w:rPr>
      </w:pPr>
    </w:p>
    <w:p w14:paraId="645B10E8" w14:textId="5896583F" w:rsidR="69D8AD4B" w:rsidRDefault="69D8AD4B" w:rsidP="2AB9B849">
      <w:pPr>
        <w:pStyle w:val="ListParagraph"/>
        <w:numPr>
          <w:ilvl w:val="0"/>
          <w:numId w:val="4"/>
        </w:numPr>
        <w:jc w:val="both"/>
        <w:rPr>
          <w:rFonts w:ascii="Aptos" w:eastAsia="Aptos" w:hAnsi="Aptos"/>
        </w:rPr>
      </w:pPr>
      <w:r w:rsidRPr="2AB9B849">
        <w:rPr>
          <w:rFonts w:ascii="Aptos" w:eastAsia="Aptos" w:hAnsi="Aptos"/>
          <w:i/>
          <w:iCs/>
          <w:color w:val="000000" w:themeColor="text1"/>
        </w:rPr>
        <w:t>Dominujący model systematycznego oszczędzania przez cały rok świadczy o wysokiej świadomości finansowej i umiejętności długoterminowego planowania. To dowód na to, że Polacy cenią sobie spokój ducha i komfort, jaki daje brak nagłych obciążeń finansowych. Niewielki odsetek osób decydujących się na finansowanie wyjazdu z pożyczonych środków podkreśla odpowiedzialność i preferencję dla stabilnych rozwiązań</w:t>
      </w:r>
      <w:r w:rsidR="57E0BB5D" w:rsidRPr="2AB9B849">
        <w:rPr>
          <w:rFonts w:ascii="Aptos" w:eastAsia="Aptos" w:hAnsi="Aptos"/>
          <w:i/>
          <w:iCs/>
          <w:color w:val="000000" w:themeColor="text1"/>
        </w:rPr>
        <w:t xml:space="preserve"> </w:t>
      </w:r>
      <w:r w:rsidR="746DF798">
        <w:t>–</w:t>
      </w:r>
      <w:r w:rsidRPr="2AB9B849">
        <w:rPr>
          <w:rFonts w:ascii="Aptos" w:eastAsia="Aptos" w:hAnsi="Aptos"/>
          <w:i/>
          <w:iCs/>
          <w:color w:val="000000" w:themeColor="text1"/>
        </w:rPr>
        <w:t xml:space="preserve"> komentuje </w:t>
      </w:r>
      <w:r w:rsidRPr="2AB9B849">
        <w:rPr>
          <w:rFonts w:ascii="Aptos" w:eastAsia="Aptos" w:hAnsi="Aptos"/>
        </w:rPr>
        <w:t xml:space="preserve">Michał </w:t>
      </w:r>
      <w:r w:rsidR="57E0BB5D" w:rsidRPr="2AB9B849">
        <w:rPr>
          <w:rFonts w:ascii="Aptos" w:eastAsia="Aptos" w:hAnsi="Aptos"/>
        </w:rPr>
        <w:t>Maci</w:t>
      </w:r>
      <w:r w:rsidR="1821A87E" w:rsidRPr="2AB9B849">
        <w:rPr>
          <w:rFonts w:ascii="Aptos" w:eastAsia="Aptos" w:hAnsi="Aptos"/>
        </w:rPr>
        <w:t>ą</w:t>
      </w:r>
      <w:r w:rsidR="57E0BB5D" w:rsidRPr="2AB9B849">
        <w:rPr>
          <w:rFonts w:ascii="Aptos" w:eastAsia="Aptos" w:hAnsi="Aptos"/>
        </w:rPr>
        <w:t>ga,</w:t>
      </w:r>
      <w:r w:rsidRPr="2AB9B849">
        <w:rPr>
          <w:rFonts w:ascii="Aptos" w:eastAsia="Aptos" w:hAnsi="Aptos"/>
        </w:rPr>
        <w:t xml:space="preserve"> Chief Value Creation Officer</w:t>
      </w:r>
      <w:r w:rsidR="28A451AB" w:rsidRPr="2AB9B849">
        <w:rPr>
          <w:rFonts w:ascii="Aptos" w:eastAsia="Aptos" w:hAnsi="Aptos"/>
        </w:rPr>
        <w:t xml:space="preserve"> Wakacje.pl. </w:t>
      </w:r>
      <w:r w:rsidR="0BE28619" w:rsidRPr="2AB9B849">
        <w:rPr>
          <w:rFonts w:ascii="Aptos" w:eastAsia="Aptos" w:hAnsi="Aptos"/>
        </w:rPr>
        <w:t>&amp; Travelplanet.pl &amp; Invia CEE</w:t>
      </w:r>
    </w:p>
    <w:p w14:paraId="257D579D" w14:textId="1A706E3A" w:rsidR="427E789B" w:rsidRDefault="427E789B" w:rsidP="2AB9B849">
      <w:pPr>
        <w:pStyle w:val="ListParagraph"/>
        <w:ind w:left="0"/>
        <w:jc w:val="both"/>
        <w:rPr>
          <w:rFonts w:ascii="Aptos" w:eastAsia="Aptos" w:hAnsi="Aptos"/>
        </w:rPr>
      </w:pPr>
    </w:p>
    <w:p w14:paraId="18758064" w14:textId="7D1211DF" w:rsidR="427E789B" w:rsidRDefault="427E789B" w:rsidP="2AB9B849">
      <w:pPr>
        <w:pStyle w:val="ListParagraph"/>
        <w:ind w:left="0"/>
        <w:jc w:val="both"/>
        <w:rPr>
          <w:rFonts w:ascii="Aptos" w:eastAsia="Aptos" w:hAnsi="Aptos"/>
          <w:b/>
          <w:bCs/>
        </w:rPr>
      </w:pPr>
    </w:p>
    <w:p w14:paraId="22B781B9" w14:textId="584C00A5" w:rsidR="091825E6" w:rsidRDefault="091825E6" w:rsidP="2AB9B849">
      <w:pPr>
        <w:pStyle w:val="ListParagraph"/>
        <w:ind w:left="0"/>
        <w:jc w:val="both"/>
        <w:rPr>
          <w:rFonts w:ascii="Aptos" w:eastAsia="Aptos" w:hAnsi="Aptos"/>
          <w:b/>
          <w:bCs/>
        </w:rPr>
      </w:pPr>
      <w:r w:rsidRPr="2AB9B849">
        <w:rPr>
          <w:rFonts w:ascii="Aptos" w:eastAsia="Aptos" w:hAnsi="Aptos"/>
          <w:b/>
          <w:bCs/>
        </w:rPr>
        <w:t>Płacimy za dobre doświadczenia</w:t>
      </w:r>
    </w:p>
    <w:p w14:paraId="47A73A9B" w14:textId="7BB032F0" w:rsidR="091825E6" w:rsidRDefault="091825E6" w:rsidP="2AB9B849">
      <w:pPr>
        <w:jc w:val="both"/>
        <w:rPr>
          <w:rFonts w:ascii="Aptos" w:eastAsia="Aptos" w:hAnsi="Aptos" w:cs="Aptos"/>
          <w:color w:val="000000" w:themeColor="text1"/>
        </w:rPr>
      </w:pPr>
      <w:r w:rsidRPr="2AB9B849">
        <w:rPr>
          <w:rFonts w:ascii="Aptos" w:eastAsia="Aptos" w:hAnsi="Aptos" w:cs="Aptos"/>
          <w:color w:val="000000" w:themeColor="text1"/>
        </w:rPr>
        <w:t>Podczas wyboru wakacyjnej destynacji Polacy kier</w:t>
      </w:r>
      <w:r w:rsidR="0D2D6B83" w:rsidRPr="2AB9B849">
        <w:rPr>
          <w:rFonts w:ascii="Aptos" w:eastAsia="Aptos" w:hAnsi="Aptos" w:cs="Aptos"/>
          <w:color w:val="000000" w:themeColor="text1"/>
        </w:rPr>
        <w:t>owali</w:t>
      </w:r>
      <w:r w:rsidRPr="2AB9B849">
        <w:rPr>
          <w:rFonts w:ascii="Aptos" w:eastAsia="Aptos" w:hAnsi="Aptos" w:cs="Aptos"/>
          <w:color w:val="000000" w:themeColor="text1"/>
        </w:rPr>
        <w:t xml:space="preserve"> się wieloma czynnikami.  Dla 32% badanych cena, choć ważna, często ustępuje miejsca pragnieniu poznania konkretnego kraju czy regionu. </w:t>
      </w:r>
    </w:p>
    <w:p w14:paraId="7CCB6E14" w14:textId="1DB928A7" w:rsidR="41D7D29E" w:rsidRDefault="41D7D29E" w:rsidP="41D7D29E">
      <w:pPr>
        <w:jc w:val="center"/>
      </w:pPr>
    </w:p>
    <w:p w14:paraId="54A7E773" w14:textId="55981F9B" w:rsidR="091825E6" w:rsidRDefault="2A8ABC9C" w:rsidP="433D5C43">
      <w:pPr>
        <w:jc w:val="center"/>
      </w:pPr>
      <w:r>
        <w:rPr>
          <w:noProof/>
        </w:rPr>
        <w:drawing>
          <wp:inline distT="0" distB="0" distL="0" distR="0" wp14:anchorId="67D8E081" wp14:editId="576FF802">
            <wp:extent cx="5158287" cy="5013512"/>
            <wp:effectExtent l="0" t="0" r="0" b="0"/>
            <wp:docPr id="774852131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08C514A0-87A0-4C98-831F-66AB7979A4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85213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287" cy="501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42516" w14:textId="11C26A4D" w:rsidR="091825E6" w:rsidRDefault="091825E6" w:rsidP="2AB9B849">
      <w:pPr>
        <w:pStyle w:val="ListParagraph"/>
        <w:numPr>
          <w:ilvl w:val="0"/>
          <w:numId w:val="3"/>
        </w:numPr>
        <w:jc w:val="both"/>
      </w:pPr>
      <w:r>
        <w:t xml:space="preserve">Polacy potrafią być elastyczni w planowaniu wakacji. Chociaż cena </w:t>
      </w:r>
      <w:r w:rsidR="00440B7A">
        <w:t>ma znaczenie</w:t>
      </w:r>
      <w:r>
        <w:t xml:space="preserve">, przede wszystkim dążą do realizacji swoich podróżniczych marzeń i szukają równowagi między atrakcyjnością miejsca a kosztami wycieczki. Rosnąca popularność all inclusive i wyjazdów z biurami podróży wskazuje na poszukiwanie komfortu, ale i przewidywalności wydatków </w:t>
      </w:r>
      <w:r w:rsidR="4F9C562F">
        <w:t>–</w:t>
      </w:r>
      <w:r>
        <w:t xml:space="preserve"> zaz</w:t>
      </w:r>
      <w:r w:rsidR="1030B28B">
        <w:t>nacza</w:t>
      </w:r>
      <w:r>
        <w:t xml:space="preserve"> </w:t>
      </w:r>
      <w:r w:rsidR="45E50084">
        <w:t>Mateusz Jarzębowicz, PL Head of Travel Supply  Wakacje.pI &amp; Travelplanet.pl &amp; Invia CEE</w:t>
      </w:r>
      <w:r w:rsidR="2B05D74C">
        <w:t xml:space="preserve">, </w:t>
      </w:r>
      <w:r>
        <w:t xml:space="preserve">i dodaje </w:t>
      </w:r>
      <w:r w:rsidR="40EDACB6">
        <w:t xml:space="preserve">– </w:t>
      </w:r>
      <w:r w:rsidR="5710BAEC">
        <w:t>d</w:t>
      </w:r>
      <w:r>
        <w:t xml:space="preserve">ecyzje zakupowe podczas wyjazdów, w tym te dotyczące wydatków na miejscu, są silnie podyktowane nie tylko kwestiami ekonomicznymi, ale również codziennymi przyzwyczajeniami oraz indywidualnymi preferencjami. Osoby ceniące pełną kontrolę nad budżetem, często z natury bardziej analityczne i ostrożne, będą skrupulatniej analizować koszty na miejscu. Z kolei dla tych, którzy szukają maksymalnego komfortu i beztroski, cena schodzi na dalszy plan, ustępując miejsca spontanicznym przyjemnościom. </w:t>
      </w:r>
    </w:p>
    <w:p w14:paraId="5A74346C" w14:textId="49F78F6D" w:rsidR="2AB9B849" w:rsidRDefault="2AB9B849" w:rsidP="2AB9B849">
      <w:pPr>
        <w:jc w:val="both"/>
        <w:rPr>
          <w:rFonts w:ascii="Aptos" w:eastAsia="Aptos" w:hAnsi="Aptos"/>
          <w:b/>
          <w:bCs/>
          <w:color w:val="000000" w:themeColor="text1"/>
        </w:rPr>
      </w:pPr>
    </w:p>
    <w:p w14:paraId="4306A7A1" w14:textId="1474624E" w:rsidR="2FA01A9D" w:rsidRDefault="2FA01A9D" w:rsidP="2FA01A9D">
      <w:pPr>
        <w:jc w:val="both"/>
        <w:rPr>
          <w:rFonts w:ascii="Aptos" w:eastAsia="Aptos" w:hAnsi="Aptos"/>
          <w:b/>
          <w:bCs/>
          <w:color w:val="000000" w:themeColor="text1"/>
        </w:rPr>
      </w:pPr>
    </w:p>
    <w:p w14:paraId="5EFD53D3" w14:textId="6FAE7B18" w:rsidR="0F052D3A" w:rsidRDefault="0F052D3A" w:rsidP="2AB9B849">
      <w:pPr>
        <w:jc w:val="both"/>
        <w:rPr>
          <w:rFonts w:ascii="Aptos" w:eastAsia="Aptos" w:hAnsi="Aptos"/>
          <w:color w:val="000000" w:themeColor="text1"/>
        </w:rPr>
      </w:pPr>
      <w:r w:rsidRPr="2AB9B849">
        <w:rPr>
          <w:rFonts w:ascii="Aptos" w:eastAsia="Aptos" w:hAnsi="Aptos"/>
          <w:b/>
          <w:bCs/>
          <w:color w:val="000000" w:themeColor="text1"/>
        </w:rPr>
        <w:t xml:space="preserve">Na wakacjach nie chcemy myśleć o wydatkach </w:t>
      </w:r>
    </w:p>
    <w:p w14:paraId="62476893" w14:textId="3DEAF73D" w:rsidR="0F052D3A" w:rsidRDefault="0F052D3A" w:rsidP="2AB9B849">
      <w:pPr>
        <w:jc w:val="both"/>
        <w:rPr>
          <w:rFonts w:ascii="Aptos" w:eastAsia="Aptos" w:hAnsi="Aptos"/>
          <w:color w:val="000000" w:themeColor="text1"/>
        </w:rPr>
      </w:pPr>
      <w:r w:rsidRPr="2AB9B849">
        <w:rPr>
          <w:rFonts w:ascii="Aptos" w:eastAsia="Aptos" w:hAnsi="Aptos"/>
          <w:color w:val="000000" w:themeColor="text1"/>
        </w:rPr>
        <w:t>Na wakacyjny zagraniczny wyjazd oszczędzamy przez cały rok, jednak na miejscu nie chcemy pilnowa</w:t>
      </w:r>
      <w:r w:rsidR="003C5D95" w:rsidRPr="2AB9B849">
        <w:rPr>
          <w:rFonts w:ascii="Aptos" w:eastAsia="Aptos" w:hAnsi="Aptos"/>
          <w:color w:val="000000" w:themeColor="text1"/>
        </w:rPr>
        <w:t>ć</w:t>
      </w:r>
      <w:r w:rsidRPr="2AB9B849">
        <w:rPr>
          <w:rFonts w:ascii="Aptos" w:eastAsia="Aptos" w:hAnsi="Aptos"/>
          <w:color w:val="000000" w:themeColor="text1"/>
        </w:rPr>
        <w:t xml:space="preserve"> wydatków. Finansowa dyscyplina, której trzymamy się na co dzień, dla wielu podróżnych przestaje obowiązywać po przylocie do innego kraju.</w:t>
      </w:r>
    </w:p>
    <w:p w14:paraId="09ACB7D8" w14:textId="204AA97F" w:rsidR="0F052D3A" w:rsidRDefault="0F052D3A" w:rsidP="2AB9B849">
      <w:pPr>
        <w:jc w:val="both"/>
        <w:rPr>
          <w:rFonts w:ascii="Aptos" w:eastAsia="Aptos" w:hAnsi="Aptos"/>
          <w:color w:val="000000" w:themeColor="text1"/>
        </w:rPr>
      </w:pPr>
      <w:r w:rsidRPr="2AB9B849">
        <w:rPr>
          <w:rFonts w:ascii="Aptos" w:eastAsia="Aptos" w:hAnsi="Aptos"/>
          <w:b/>
          <w:bCs/>
          <w:color w:val="000000" w:themeColor="text1"/>
        </w:rPr>
        <w:t xml:space="preserve">Ponad połowa badanych (57%) uważa, że wakacje to czas, kiedy może sobie pozwolić na więcej. </w:t>
      </w:r>
    </w:p>
    <w:p w14:paraId="098DFB56" w14:textId="4FE63D15" w:rsidR="0F052D3A" w:rsidRDefault="0F052D3A" w:rsidP="2AB9B849">
      <w:pPr>
        <w:jc w:val="both"/>
        <w:rPr>
          <w:rFonts w:ascii="Aptos" w:eastAsia="Aptos" w:hAnsi="Aptos"/>
          <w:color w:val="000000" w:themeColor="text1"/>
        </w:rPr>
      </w:pPr>
      <w:r w:rsidRPr="2AB9B849">
        <w:rPr>
          <w:rFonts w:ascii="Aptos" w:eastAsia="Aptos" w:hAnsi="Aptos"/>
          <w:color w:val="000000" w:themeColor="text1"/>
        </w:rPr>
        <w:t xml:space="preserve">Jednocześnie 33% osób kontroluje wydatki tak samo jak na co dzień, a 10% twierdzi, że na wyjazdach all inclusive nie trzeba wydawać na nic poza już opłaconym wyjazdem. </w:t>
      </w:r>
    </w:p>
    <w:p w14:paraId="413A0CBE" w14:textId="748F5EBB" w:rsidR="0F052D3A" w:rsidRDefault="0F052D3A" w:rsidP="2AB9B849">
      <w:pPr>
        <w:jc w:val="both"/>
        <w:rPr>
          <w:rFonts w:ascii="Aptos" w:eastAsia="Aptos" w:hAnsi="Aptos"/>
          <w:color w:val="000000" w:themeColor="text1"/>
        </w:rPr>
      </w:pPr>
      <w:r w:rsidRPr="2AB9B849">
        <w:rPr>
          <w:rFonts w:ascii="Aptos" w:eastAsia="Aptos" w:hAnsi="Aptos"/>
          <w:color w:val="000000" w:themeColor="text1"/>
        </w:rPr>
        <w:t xml:space="preserve">Z wiekiem nieznacznie maleje chęć do wakacyjnej „rozrzutności” – przede wszystkim dla najmłodszych badanych wakacje są czasem, kiedy można sobie pozwolić na większą swobodę finansową. Starsi urlopowicze nie są już tak chętni do spontanicznych wydatków.  </w:t>
      </w:r>
    </w:p>
    <w:p w14:paraId="6E278B69" w14:textId="487305B4" w:rsidR="1B0D44D6" w:rsidRDefault="1B0D44D6" w:rsidP="1B0D44D6">
      <w:pPr>
        <w:jc w:val="center"/>
      </w:pPr>
    </w:p>
    <w:p w14:paraId="25FA2875" w14:textId="06D6536C" w:rsidR="0F052D3A" w:rsidRDefault="74F59D65" w:rsidP="7645828F">
      <w:pPr>
        <w:jc w:val="center"/>
      </w:pPr>
      <w:r>
        <w:rPr>
          <w:noProof/>
        </w:rPr>
        <w:drawing>
          <wp:inline distT="0" distB="0" distL="0" distR="0" wp14:anchorId="748F7377" wp14:editId="0C1ECEC2">
            <wp:extent cx="4901194" cy="4687833"/>
            <wp:effectExtent l="0" t="0" r="0" b="0"/>
            <wp:docPr id="285777141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BA014149-7B29-461D-AB2C-8FE78756DF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7714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194" cy="468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8B016" w14:textId="01218FCA" w:rsidR="427E789B" w:rsidRDefault="427E789B" w:rsidP="2AB9B849">
      <w:pPr>
        <w:jc w:val="both"/>
      </w:pPr>
    </w:p>
    <w:p w14:paraId="6BCF7660" w14:textId="49A2A44C" w:rsidR="7D1E037D" w:rsidRDefault="7D1E037D" w:rsidP="427E789B">
      <w:pPr>
        <w:jc w:val="both"/>
        <w:rPr>
          <w:rFonts w:ascii="Aptos" w:eastAsia="Aptos" w:hAnsi="Aptos" w:cs="Aptos"/>
          <w:color w:val="000000" w:themeColor="text1"/>
        </w:rPr>
      </w:pPr>
      <w:r w:rsidRPr="427E789B">
        <w:rPr>
          <w:rFonts w:ascii="Aptos" w:eastAsia="Aptos" w:hAnsi="Aptos" w:cs="Aptos"/>
          <w:b/>
          <w:bCs/>
          <w:color w:val="000000" w:themeColor="text1"/>
        </w:rPr>
        <w:t>Doświadczenia z wakacji bezcenne, ale ...</w:t>
      </w:r>
    </w:p>
    <w:p w14:paraId="6EB1CE79" w14:textId="291E9D4A" w:rsidR="7D1E037D" w:rsidRDefault="7D1E037D" w:rsidP="427E789B">
      <w:pPr>
        <w:jc w:val="both"/>
        <w:rPr>
          <w:rFonts w:ascii="Aptos" w:eastAsia="Aptos" w:hAnsi="Aptos" w:cs="Aptos"/>
          <w:i/>
          <w:iCs/>
          <w:color w:val="000000" w:themeColor="text1"/>
        </w:rPr>
      </w:pPr>
      <w:r w:rsidRPr="427E789B">
        <w:rPr>
          <w:rFonts w:ascii="Aptos" w:eastAsia="Aptos" w:hAnsi="Aptos" w:cs="Aptos"/>
          <w:color w:val="000000" w:themeColor="text1"/>
        </w:rPr>
        <w:t xml:space="preserve">Z wakacji chcemy wrócić wypoczęci i z dobrymi wspomnieniami. Na miejscu płacimy więc za dodatkowe atrakcje i aktywności, żeby naładować baterie na resztę roku.  </w:t>
      </w:r>
    </w:p>
    <w:p w14:paraId="7128E38B" w14:textId="09089942" w:rsidR="7D1E037D" w:rsidRDefault="7D1E037D" w:rsidP="2AB9B849">
      <w:pPr>
        <w:pStyle w:val="ListParagraph"/>
        <w:numPr>
          <w:ilvl w:val="0"/>
          <w:numId w:val="1"/>
        </w:numPr>
        <w:jc w:val="both"/>
        <w:rPr>
          <w:rFonts w:ascii="Aptos" w:eastAsia="Aptos" w:hAnsi="Aptos" w:cs="Aptos"/>
          <w:i/>
          <w:iCs/>
          <w:color w:val="000000" w:themeColor="text1"/>
        </w:rPr>
      </w:pPr>
      <w:r w:rsidRPr="2AB9B849">
        <w:rPr>
          <w:rFonts w:ascii="Aptos" w:eastAsia="Aptos" w:hAnsi="Aptos" w:cs="Aptos"/>
          <w:i/>
          <w:iCs/>
          <w:color w:val="000000" w:themeColor="text1"/>
        </w:rPr>
        <w:t>Przedział 1000-3000 zł jako najczęstszy wydatek na dodatkowe atrakcje świadczy o tym, że dla wielu turystów pakiet z biura podróży jest bazą, ale nie wyczerpuje wszystkich ich potrzeb. Polacy chętnie inwestują w dodatkowe doświadczenia, które wzbogacają ich urlop i pozwalają na głębsze poznanie destynacji. Widoczna jest też segmentacja rynku – od osób oszczędnych, przez tych z umiarkowanym budżetem, aż po segment, który świadomie wydaje powyżej 5000 zł na luksus i pełnię wrażeń. To potwierdza, że polski rynek turystyczny jest zróżnicowany, a turyści coraz śmielej personalizują swoje wakacje, niezależnie od tego, czy podróżują indywidualnie, czy z biurem podróży</w:t>
      </w:r>
      <w:r w:rsidR="5E6318DB" w:rsidRPr="2AB9B849">
        <w:rPr>
          <w:rFonts w:ascii="Aptos" w:eastAsia="Aptos" w:hAnsi="Aptos" w:cs="Aptos"/>
          <w:i/>
          <w:iCs/>
          <w:color w:val="000000" w:themeColor="text1"/>
        </w:rPr>
        <w:t xml:space="preserve"> </w:t>
      </w:r>
      <w:r w:rsidR="5C2965E0">
        <w:t>–</w:t>
      </w:r>
      <w:r>
        <w:t xml:space="preserve"> </w:t>
      </w:r>
      <w:r w:rsidRPr="2AB9B849">
        <w:rPr>
          <w:rFonts w:ascii="Aptos" w:eastAsia="Aptos" w:hAnsi="Aptos" w:cs="Aptos"/>
          <w:i/>
          <w:iCs/>
          <w:color w:val="000000" w:themeColor="text1"/>
        </w:rPr>
        <w:t>zaznacza Anna Podpora, CEE Head of Travel Supply Research &amp; Analytics</w:t>
      </w:r>
      <w:r w:rsidR="2760C7FF" w:rsidRPr="2AB9B849">
        <w:rPr>
          <w:rFonts w:ascii="Aptos" w:eastAsia="Aptos" w:hAnsi="Aptos" w:cs="Aptos"/>
          <w:i/>
          <w:iCs/>
          <w:color w:val="000000" w:themeColor="text1"/>
        </w:rPr>
        <w:t xml:space="preserve"> </w:t>
      </w:r>
      <w:r w:rsidR="2661BE93" w:rsidRPr="2AB9B849">
        <w:rPr>
          <w:rFonts w:ascii="Aptos" w:eastAsia="Aptos" w:hAnsi="Aptos" w:cs="Aptos"/>
          <w:i/>
          <w:iCs/>
          <w:color w:val="000000" w:themeColor="text1"/>
        </w:rPr>
        <w:t>Wakacje.pl</w:t>
      </w:r>
      <w:r w:rsidR="7151E013" w:rsidRPr="2AB9B849">
        <w:rPr>
          <w:rFonts w:ascii="Aptos" w:eastAsia="Aptos" w:hAnsi="Aptos" w:cs="Aptos"/>
          <w:i/>
          <w:iCs/>
          <w:color w:val="000000" w:themeColor="text1"/>
        </w:rPr>
        <w:t xml:space="preserve"> &amp; Travelplanet.pl &amp; Invia CEE. </w:t>
      </w:r>
    </w:p>
    <w:p w14:paraId="0DCE8669" w14:textId="2611BF2E" w:rsidR="427E789B" w:rsidRDefault="427E789B" w:rsidP="427E789B">
      <w:pPr>
        <w:jc w:val="both"/>
        <w:rPr>
          <w:rFonts w:ascii="Aptos" w:eastAsia="Aptos" w:hAnsi="Aptos" w:cs="Aptos"/>
          <w:color w:val="000000" w:themeColor="text1"/>
        </w:rPr>
      </w:pPr>
    </w:p>
    <w:p w14:paraId="0FB75832" w14:textId="3E2E624A" w:rsidR="07E35B27" w:rsidRDefault="668A033E" w:rsidP="6B5685A2">
      <w:pPr>
        <w:jc w:val="center"/>
      </w:pPr>
      <w:r>
        <w:rPr>
          <w:noProof/>
        </w:rPr>
        <w:drawing>
          <wp:inline distT="0" distB="0" distL="0" distR="0" wp14:anchorId="01959930" wp14:editId="04E5107E">
            <wp:extent cx="6076950" cy="4333205"/>
            <wp:effectExtent l="0" t="0" r="0" b="0"/>
            <wp:docPr id="1557437993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8C994FF3-F9AE-4C81-A419-85E903E437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3799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33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A695C" w14:textId="40E27693" w:rsidR="427E789B" w:rsidRDefault="427E789B" w:rsidP="427E789B">
      <w:pPr>
        <w:jc w:val="both"/>
        <w:rPr>
          <w:rFonts w:ascii="Aptos" w:eastAsia="Aptos" w:hAnsi="Aptos" w:cs="Aptos"/>
          <w:color w:val="000000" w:themeColor="text1"/>
        </w:rPr>
      </w:pPr>
    </w:p>
    <w:p w14:paraId="03B8B088" w14:textId="1C40297D" w:rsidR="1BE6F1D9" w:rsidRDefault="1BE6F1D9" w:rsidP="427E789B">
      <w:pPr>
        <w:jc w:val="both"/>
        <w:rPr>
          <w:rFonts w:ascii="Aptos" w:eastAsia="Aptos" w:hAnsi="Aptos" w:cs="Aptos"/>
          <w:color w:val="000000" w:themeColor="text1"/>
        </w:rPr>
      </w:pPr>
      <w:r w:rsidRPr="427E789B">
        <w:rPr>
          <w:rFonts w:ascii="Aptos" w:eastAsia="Aptos" w:hAnsi="Aptos" w:cs="Aptos"/>
          <w:b/>
          <w:bCs/>
          <w:color w:val="000000" w:themeColor="text1"/>
        </w:rPr>
        <w:t xml:space="preserve">Banknot... is the king! </w:t>
      </w:r>
    </w:p>
    <w:p w14:paraId="7ED6879B" w14:textId="09945AD3" w:rsidR="1BE6F1D9" w:rsidRDefault="1BE6F1D9" w:rsidP="427E789B">
      <w:pPr>
        <w:jc w:val="both"/>
        <w:rPr>
          <w:rFonts w:ascii="Aptos" w:eastAsia="Aptos" w:hAnsi="Aptos" w:cs="Aptos"/>
          <w:color w:val="000000" w:themeColor="text1"/>
        </w:rPr>
      </w:pPr>
      <w:r w:rsidRPr="427E789B">
        <w:rPr>
          <w:rFonts w:ascii="Aptos" w:eastAsia="Aptos" w:hAnsi="Aptos" w:cs="Aptos"/>
          <w:color w:val="000000" w:themeColor="text1"/>
        </w:rPr>
        <w:t xml:space="preserve">Gotówka wciąż odgrywa kluczową rolę podczas wakacyjnych wyjazdów. Ponad połowa badanych (54%) deklaruje, że płaci fizycznymi pieniędzmi, które wymienia przed wyjazdem, 25% podróżnych robi to już na miejscu. Łącznie daje to 79% osób korzystających z gotówki na urlopie. </w:t>
      </w:r>
    </w:p>
    <w:p w14:paraId="518E39A6" w14:textId="1E08AFF9" w:rsidR="1BE6F1D9" w:rsidRDefault="1BE6F1D9" w:rsidP="427E789B">
      <w:pPr>
        <w:jc w:val="both"/>
        <w:rPr>
          <w:rFonts w:ascii="Aptos" w:eastAsia="Aptos" w:hAnsi="Aptos" w:cs="Aptos"/>
          <w:color w:val="000000" w:themeColor="text1"/>
        </w:rPr>
      </w:pPr>
      <w:r w:rsidRPr="427E789B">
        <w:rPr>
          <w:rFonts w:ascii="Aptos" w:eastAsia="Aptos" w:hAnsi="Aptos" w:cs="Aptos"/>
          <w:color w:val="000000" w:themeColor="text1"/>
        </w:rPr>
        <w:t xml:space="preserve">Rośnie jednak znaczenie płatności bezgotówkowych. Kartą bankową płaci na wyjeździe 32% badanych, a karta walutowa, wydana przez bank respondenta, jest wybierana przez 25% osób. </w:t>
      </w:r>
    </w:p>
    <w:p w14:paraId="4346EF62" w14:textId="1DE821B6" w:rsidR="1BE6F1D9" w:rsidRDefault="1BE6F1D9" w:rsidP="2AB9B849">
      <w:pPr>
        <w:jc w:val="both"/>
      </w:pPr>
      <w:r w:rsidRPr="2AB9B849">
        <w:rPr>
          <w:rFonts w:ascii="Aptos" w:eastAsia="Aptos" w:hAnsi="Aptos" w:cs="Aptos"/>
          <w:color w:val="000000" w:themeColor="text1"/>
        </w:rPr>
        <w:t>Nowoczesne formy płatności, choć mniej popularne, zyskują na znaczeniu, zwłaszcza wśród młodszych grup demograficznych. Aplikacją finansową lub kartą powiązaną z taką aplikacją płaci 21% badanych, natomiast wirtualnym portfelem (np. Google Pay, Apple Pay) 13%. Te metody są najchętniej wybierane przez najmłodszych urlopowiczów, co jest zgodne z ogólnoświatowym trendem cyfryzacji płatności i preferencji młodego pokolenia w zakresie korzystania z technologii mobilnych.</w:t>
      </w:r>
    </w:p>
    <w:p w14:paraId="6B6F1629" w14:textId="48CE8823" w:rsidR="663D61CD" w:rsidRDefault="663D61CD" w:rsidP="2AB9B849">
      <w:pPr>
        <w:jc w:val="both"/>
        <w:rPr>
          <w:rFonts w:ascii="Aptos" w:eastAsia="Aptos" w:hAnsi="Aptos" w:cs="Aptos"/>
          <w:color w:val="000000" w:themeColor="text1"/>
        </w:rPr>
      </w:pPr>
      <w:r w:rsidRPr="2AB9B849">
        <w:rPr>
          <w:rFonts w:ascii="Aptos" w:eastAsia="Aptos" w:hAnsi="Aptos" w:cs="Aptos"/>
          <w:color w:val="000000" w:themeColor="text1"/>
        </w:rPr>
        <w:t xml:space="preserve"> </w:t>
      </w:r>
    </w:p>
    <w:p w14:paraId="7CF305EE" w14:textId="59DA62A1" w:rsidR="663D61CD" w:rsidRDefault="663D61CD" w:rsidP="2AB9B849">
      <w:pPr>
        <w:pStyle w:val="ListParagraph"/>
        <w:numPr>
          <w:ilvl w:val="0"/>
          <w:numId w:val="6"/>
        </w:numPr>
        <w:jc w:val="both"/>
        <w:rPr>
          <w:rFonts w:ascii="Aptos" w:eastAsia="Aptos" w:hAnsi="Aptos" w:cs="Aptos"/>
          <w:color w:val="000000" w:themeColor="text1"/>
        </w:rPr>
      </w:pPr>
      <w:r w:rsidRPr="2AB9B849">
        <w:rPr>
          <w:rFonts w:ascii="Aptos" w:eastAsia="Aptos" w:hAnsi="Aptos" w:cs="Aptos"/>
          <w:color w:val="000000" w:themeColor="text1"/>
        </w:rPr>
        <w:t xml:space="preserve">Dominacja gotówki, szczególnie tej wymienianej przed wyjazdem, świadczy o silnym zakorzenieniu tej metody, która dla wielu jest synonimem bezpieczeństwa i kontroli nad budżetem. Fizyczne posiadanie pieniędzy i obserwowanie, jak dosłownie 'znikają' z portfela, często pomaga lepiej panować nad wydatkami. Pozwala także łagodzić potencjalne obawy związane z ryzykiem walutowym </w:t>
      </w:r>
      <w:r w:rsidR="38476873">
        <w:t>–</w:t>
      </w:r>
      <w:r w:rsidRPr="2AB9B849">
        <w:rPr>
          <w:rFonts w:ascii="Aptos" w:eastAsia="Aptos" w:hAnsi="Aptos" w:cs="Aptos"/>
          <w:color w:val="000000" w:themeColor="text1"/>
        </w:rPr>
        <w:t xml:space="preserve"> kupując walutę przed wyjazdem</w:t>
      </w:r>
      <w:r w:rsidR="79A73FA1" w:rsidRPr="2AB9B849">
        <w:rPr>
          <w:rFonts w:ascii="Aptos" w:eastAsia="Aptos" w:hAnsi="Aptos" w:cs="Aptos"/>
          <w:color w:val="000000" w:themeColor="text1"/>
        </w:rPr>
        <w:t>,</w:t>
      </w:r>
      <w:r w:rsidRPr="2AB9B849">
        <w:rPr>
          <w:rFonts w:ascii="Aptos" w:eastAsia="Aptos" w:hAnsi="Aptos" w:cs="Aptos"/>
          <w:color w:val="000000" w:themeColor="text1"/>
        </w:rPr>
        <w:t xml:space="preserve"> znamy jej kurs przeliczeniowy. Jednakże powszechność kart bankowych w PLN oraz rosnące wykorzystanie kart walutowych dowodzi pragmatyzmu i poszukiwania optymalnych rozwiązań finansowych, niezależnie od wieku. Co najbardziej interesujące, wyniki wyraźnie pokazują wiodącą rolę młodszych pokoleń w adaptacji innowacyjnych metod płatności, takich jak aplikacje finansowe i wirtualne portfele. To potwierdza dynamiczną ewolucję zachowań konsumenckich, gdzie młodzi ludzie są uczestnikami, a nierzadko i twórcami cyfrowej transformacji również w kontekście zarządzania finansami podczas podróży</w:t>
      </w:r>
      <w:r w:rsidR="383290E8" w:rsidRPr="2AB9B849">
        <w:rPr>
          <w:rFonts w:ascii="Aptos" w:eastAsia="Aptos" w:hAnsi="Aptos" w:cs="Aptos"/>
          <w:color w:val="000000" w:themeColor="text1"/>
        </w:rPr>
        <w:t xml:space="preserve"> </w:t>
      </w:r>
      <w:r w:rsidR="068A04C7">
        <w:t>–</w:t>
      </w:r>
      <w:r w:rsidRPr="2AB9B849">
        <w:rPr>
          <w:rFonts w:ascii="Aptos" w:eastAsia="Aptos" w:hAnsi="Aptos" w:cs="Aptos"/>
          <w:color w:val="000000" w:themeColor="text1"/>
        </w:rPr>
        <w:t xml:space="preserve"> podkreśla Radosław Tomczyk, CEE Chief Digital Transformation Officer </w:t>
      </w:r>
      <w:r w:rsidR="22133A26" w:rsidRPr="2AB9B849">
        <w:rPr>
          <w:rFonts w:ascii="Aptos" w:eastAsia="Aptos" w:hAnsi="Aptos" w:cs="Aptos"/>
          <w:color w:val="000000" w:themeColor="text1"/>
        </w:rPr>
        <w:t xml:space="preserve"> Wakacje.pl</w:t>
      </w:r>
      <w:r w:rsidR="25768ED8" w:rsidRPr="2AB9B849">
        <w:rPr>
          <w:rFonts w:ascii="Aptos" w:eastAsia="Aptos" w:hAnsi="Aptos" w:cs="Aptos"/>
          <w:color w:val="000000" w:themeColor="text1"/>
        </w:rPr>
        <w:t xml:space="preserve"> &amp; Travelplanet.pl &amp; Invia CEE. </w:t>
      </w:r>
    </w:p>
    <w:p w14:paraId="4EC24FCC" w14:textId="3A0315BD" w:rsidR="427E789B" w:rsidRDefault="427E789B" w:rsidP="427E789B">
      <w:pPr>
        <w:jc w:val="both"/>
        <w:rPr>
          <w:rFonts w:ascii="Aptos" w:eastAsia="Aptos" w:hAnsi="Aptos" w:cs="Aptos"/>
          <w:color w:val="000000" w:themeColor="text1"/>
        </w:rPr>
      </w:pPr>
    </w:p>
    <w:p w14:paraId="6B799E18" w14:textId="42A3BCFB" w:rsidR="0801F788" w:rsidRDefault="0801F788" w:rsidP="427E789B">
      <w:pPr>
        <w:jc w:val="both"/>
        <w:rPr>
          <w:rFonts w:ascii="Aptos" w:eastAsia="Aptos" w:hAnsi="Aptos" w:cs="Aptos"/>
          <w:b/>
          <w:bCs/>
          <w:color w:val="000000" w:themeColor="text1"/>
        </w:rPr>
      </w:pPr>
      <w:r w:rsidRPr="427E789B">
        <w:rPr>
          <w:rFonts w:ascii="Aptos" w:eastAsia="Aptos" w:hAnsi="Aptos" w:cs="Aptos"/>
          <w:b/>
          <w:bCs/>
          <w:color w:val="000000" w:themeColor="text1"/>
        </w:rPr>
        <w:t xml:space="preserve">Polacy to świadomi i rozsądni podróżnicy </w:t>
      </w:r>
    </w:p>
    <w:p w14:paraId="42AC2137" w14:textId="2D0DBB63" w:rsidR="0801F788" w:rsidRDefault="0801F788" w:rsidP="427E789B">
      <w:pPr>
        <w:jc w:val="both"/>
        <w:rPr>
          <w:rFonts w:ascii="Aptos" w:eastAsia="Aptos" w:hAnsi="Aptos" w:cs="Aptos"/>
          <w:color w:val="000000" w:themeColor="text1"/>
        </w:rPr>
      </w:pPr>
      <w:r w:rsidRPr="531AED2B">
        <w:rPr>
          <w:rFonts w:ascii="Aptos" w:eastAsia="Aptos" w:hAnsi="Aptos" w:cs="Aptos"/>
          <w:color w:val="000000" w:themeColor="text1"/>
        </w:rPr>
        <w:t>Raport Wakacje.pl</w:t>
      </w:r>
      <w:r w:rsidR="6BE5345B" w:rsidRPr="531AED2B">
        <w:rPr>
          <w:rFonts w:ascii="Aptos" w:eastAsia="Aptos" w:hAnsi="Aptos" w:cs="Aptos"/>
          <w:color w:val="000000" w:themeColor="text1"/>
        </w:rPr>
        <w:t xml:space="preserve"> </w:t>
      </w:r>
      <w:r w:rsidR="0A31031D" w:rsidRPr="531AED2B">
        <w:rPr>
          <w:rFonts w:ascii="Aptos" w:eastAsia="Aptos" w:hAnsi="Aptos" w:cs="Aptos"/>
          <w:color w:val="000000" w:themeColor="text1"/>
        </w:rPr>
        <w:t>pokazuje</w:t>
      </w:r>
      <w:r w:rsidR="6BE5345B" w:rsidRPr="531AED2B">
        <w:rPr>
          <w:rFonts w:ascii="Aptos" w:eastAsia="Aptos" w:hAnsi="Aptos" w:cs="Aptos"/>
          <w:color w:val="000000" w:themeColor="text1"/>
        </w:rPr>
        <w:t xml:space="preserve"> obraz </w:t>
      </w:r>
      <w:r w:rsidR="0B46CFCF" w:rsidRPr="531AED2B">
        <w:rPr>
          <w:rFonts w:ascii="Aptos" w:eastAsia="Aptos" w:hAnsi="Aptos" w:cs="Aptos"/>
          <w:color w:val="000000" w:themeColor="text1"/>
        </w:rPr>
        <w:t xml:space="preserve">Polaków jako </w:t>
      </w:r>
      <w:r w:rsidR="6BE5345B" w:rsidRPr="531AED2B">
        <w:rPr>
          <w:rFonts w:ascii="Aptos" w:eastAsia="Aptos" w:hAnsi="Aptos" w:cs="Aptos"/>
          <w:color w:val="000000" w:themeColor="text1"/>
        </w:rPr>
        <w:t>dojrzał</w:t>
      </w:r>
      <w:r w:rsidR="17D8D3FE" w:rsidRPr="531AED2B">
        <w:rPr>
          <w:rFonts w:ascii="Aptos" w:eastAsia="Aptos" w:hAnsi="Aptos" w:cs="Aptos"/>
          <w:color w:val="000000" w:themeColor="text1"/>
        </w:rPr>
        <w:t>ych</w:t>
      </w:r>
      <w:r w:rsidR="6BE5345B" w:rsidRPr="531AED2B">
        <w:rPr>
          <w:rFonts w:ascii="Aptos" w:eastAsia="Aptos" w:hAnsi="Aptos" w:cs="Aptos"/>
          <w:color w:val="000000" w:themeColor="text1"/>
        </w:rPr>
        <w:t xml:space="preserve"> i </w:t>
      </w:r>
      <w:r w:rsidR="340DCA96" w:rsidRPr="531AED2B">
        <w:rPr>
          <w:rFonts w:ascii="Aptos" w:eastAsia="Aptos" w:hAnsi="Aptos" w:cs="Aptos"/>
          <w:color w:val="000000" w:themeColor="text1"/>
        </w:rPr>
        <w:t>świadomych podróżników</w:t>
      </w:r>
      <w:r w:rsidR="6BE5345B" w:rsidRPr="531AED2B">
        <w:rPr>
          <w:rFonts w:ascii="Aptos" w:eastAsia="Aptos" w:hAnsi="Aptos" w:cs="Aptos"/>
          <w:color w:val="000000" w:themeColor="text1"/>
        </w:rPr>
        <w:t xml:space="preserve">. Podstawą wakacyjnego budżetu </w:t>
      </w:r>
      <w:r w:rsidR="3EA44D5B" w:rsidRPr="531AED2B">
        <w:rPr>
          <w:rFonts w:ascii="Aptos" w:eastAsia="Aptos" w:hAnsi="Aptos" w:cs="Aptos"/>
          <w:color w:val="000000" w:themeColor="text1"/>
        </w:rPr>
        <w:t>jest dla nich</w:t>
      </w:r>
      <w:r w:rsidR="6BE5345B" w:rsidRPr="531AED2B">
        <w:rPr>
          <w:rFonts w:ascii="Aptos" w:eastAsia="Aptos" w:hAnsi="Aptos" w:cs="Aptos"/>
          <w:color w:val="000000" w:themeColor="text1"/>
        </w:rPr>
        <w:t xml:space="preserve"> rozsądne planowanie</w:t>
      </w:r>
      <w:r w:rsidR="6D457A56" w:rsidRPr="531AED2B">
        <w:rPr>
          <w:rFonts w:ascii="Aptos" w:eastAsia="Aptos" w:hAnsi="Aptos" w:cs="Aptos"/>
          <w:color w:val="000000" w:themeColor="text1"/>
        </w:rPr>
        <w:t xml:space="preserve">, ale </w:t>
      </w:r>
      <w:r w:rsidR="6BE5345B" w:rsidRPr="531AED2B">
        <w:rPr>
          <w:rFonts w:ascii="Aptos" w:eastAsia="Aptos" w:hAnsi="Aptos" w:cs="Aptos"/>
          <w:color w:val="000000" w:themeColor="text1"/>
        </w:rPr>
        <w:t xml:space="preserve">choć wrażliwi na ceny, nie stawiają ich ponad wszystko. Wybór destynacji często podyktowany jest chęcią odwiedzenia konkretnego miejsca, a nie tylko najniższą ceną. </w:t>
      </w:r>
    </w:p>
    <w:p w14:paraId="257BAA1C" w14:textId="3C53EAC4" w:rsidR="49182F27" w:rsidRDefault="49182F27" w:rsidP="427E789B">
      <w:pPr>
        <w:jc w:val="both"/>
        <w:rPr>
          <w:rFonts w:ascii="Aptos" w:eastAsia="Aptos" w:hAnsi="Aptos" w:cs="Aptos"/>
          <w:color w:val="000000" w:themeColor="text1"/>
        </w:rPr>
      </w:pPr>
      <w:r w:rsidRPr="2AB9B849">
        <w:rPr>
          <w:rFonts w:ascii="Aptos" w:eastAsia="Aptos" w:hAnsi="Aptos" w:cs="Aptos"/>
          <w:color w:val="000000" w:themeColor="text1"/>
        </w:rPr>
        <w:t xml:space="preserve">Całość raportu i pozostałe dane dostępne tutaj: </w:t>
      </w:r>
      <w:hyperlink r:id="rId10">
        <w:r w:rsidR="493DDB39" w:rsidRPr="2AB9B849">
          <w:rPr>
            <w:rStyle w:val="Hyperlink"/>
            <w:rFonts w:ascii="Aptos" w:eastAsia="Aptos" w:hAnsi="Aptos" w:cs="Aptos"/>
          </w:rPr>
          <w:t>https://media.wakacje.pl/presskits/raport-pieniadze-na-wakacjach</w:t>
        </w:r>
      </w:hyperlink>
      <w:r w:rsidR="493DDB39" w:rsidRPr="2AB9B849">
        <w:rPr>
          <w:rFonts w:ascii="Aptos" w:eastAsia="Aptos" w:hAnsi="Aptos" w:cs="Aptos"/>
          <w:color w:val="000000" w:themeColor="text1"/>
        </w:rPr>
        <w:t xml:space="preserve"> </w:t>
      </w:r>
    </w:p>
    <w:sectPr w:rsidR="49182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1ED4C"/>
    <w:multiLevelType w:val="hybridMultilevel"/>
    <w:tmpl w:val="07D60E2E"/>
    <w:lvl w:ilvl="0" w:tplc="465EE5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43AB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C2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81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09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C7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24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63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A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F4738"/>
    <w:multiLevelType w:val="hybridMultilevel"/>
    <w:tmpl w:val="0E4AA628"/>
    <w:lvl w:ilvl="0" w:tplc="D84A513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8CCE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ACA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26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02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4D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83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C3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8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5F287"/>
    <w:multiLevelType w:val="hybridMultilevel"/>
    <w:tmpl w:val="6E808D0E"/>
    <w:lvl w:ilvl="0" w:tplc="E11EF8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A52F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CC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A6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C5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0B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61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2A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60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29F17"/>
    <w:multiLevelType w:val="hybridMultilevel"/>
    <w:tmpl w:val="4198C2B6"/>
    <w:lvl w:ilvl="0" w:tplc="567C33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1787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22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A5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A2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6F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01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CD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C2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695D4"/>
    <w:multiLevelType w:val="hybridMultilevel"/>
    <w:tmpl w:val="64626BBC"/>
    <w:lvl w:ilvl="0" w:tplc="A6E05C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A6E9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07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E0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9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CA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62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2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580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473AA"/>
    <w:multiLevelType w:val="hybridMultilevel"/>
    <w:tmpl w:val="DD4E9764"/>
    <w:lvl w:ilvl="0" w:tplc="6B924E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E56D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AE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80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68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E6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E2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04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80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0399">
    <w:abstractNumId w:val="3"/>
  </w:num>
  <w:num w:numId="2" w16cid:durableId="168764471">
    <w:abstractNumId w:val="0"/>
  </w:num>
  <w:num w:numId="3" w16cid:durableId="1700348143">
    <w:abstractNumId w:val="5"/>
  </w:num>
  <w:num w:numId="4" w16cid:durableId="1941137947">
    <w:abstractNumId w:val="4"/>
  </w:num>
  <w:num w:numId="5" w16cid:durableId="2062748915">
    <w:abstractNumId w:val="1"/>
  </w:num>
  <w:num w:numId="6" w16cid:durableId="288166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2F6B6"/>
    <w:rsid w:val="0004368E"/>
    <w:rsid w:val="000C1E58"/>
    <w:rsid w:val="000D46FF"/>
    <w:rsid w:val="000D6E1D"/>
    <w:rsid w:val="00103230"/>
    <w:rsid w:val="001062A3"/>
    <w:rsid w:val="0017385C"/>
    <w:rsid w:val="001938FA"/>
    <w:rsid w:val="001A320E"/>
    <w:rsid w:val="001A4AE9"/>
    <w:rsid w:val="001A65F5"/>
    <w:rsid w:val="001B61D2"/>
    <w:rsid w:val="001D7E0D"/>
    <w:rsid w:val="001F18F1"/>
    <w:rsid w:val="001F5DD0"/>
    <w:rsid w:val="002579EF"/>
    <w:rsid w:val="002878CE"/>
    <w:rsid w:val="002B68BC"/>
    <w:rsid w:val="002F23F7"/>
    <w:rsid w:val="00305C6E"/>
    <w:rsid w:val="00312A33"/>
    <w:rsid w:val="00341EB8"/>
    <w:rsid w:val="00343A3A"/>
    <w:rsid w:val="00344528"/>
    <w:rsid w:val="00345089"/>
    <w:rsid w:val="003A57A1"/>
    <w:rsid w:val="003C166A"/>
    <w:rsid w:val="003C5D95"/>
    <w:rsid w:val="003F0D9C"/>
    <w:rsid w:val="003F615D"/>
    <w:rsid w:val="0040169B"/>
    <w:rsid w:val="00403223"/>
    <w:rsid w:val="00423303"/>
    <w:rsid w:val="004320E2"/>
    <w:rsid w:val="00440B7A"/>
    <w:rsid w:val="00482A34"/>
    <w:rsid w:val="004B34DD"/>
    <w:rsid w:val="004C18BB"/>
    <w:rsid w:val="004E32AA"/>
    <w:rsid w:val="004F2B70"/>
    <w:rsid w:val="00504A56"/>
    <w:rsid w:val="005140A8"/>
    <w:rsid w:val="00536E2F"/>
    <w:rsid w:val="00544AC2"/>
    <w:rsid w:val="00547529"/>
    <w:rsid w:val="00552A16"/>
    <w:rsid w:val="00556D4A"/>
    <w:rsid w:val="005E4AF1"/>
    <w:rsid w:val="00612AFB"/>
    <w:rsid w:val="00633C78"/>
    <w:rsid w:val="00642272"/>
    <w:rsid w:val="00645E04"/>
    <w:rsid w:val="006536A6"/>
    <w:rsid w:val="00673BF2"/>
    <w:rsid w:val="0068325D"/>
    <w:rsid w:val="00692111"/>
    <w:rsid w:val="006A0019"/>
    <w:rsid w:val="006A6538"/>
    <w:rsid w:val="006C667E"/>
    <w:rsid w:val="006F4A83"/>
    <w:rsid w:val="006F6E83"/>
    <w:rsid w:val="00707377"/>
    <w:rsid w:val="00720688"/>
    <w:rsid w:val="0075074C"/>
    <w:rsid w:val="00777272"/>
    <w:rsid w:val="00780FA9"/>
    <w:rsid w:val="007B5B05"/>
    <w:rsid w:val="007D4B85"/>
    <w:rsid w:val="007F2E8D"/>
    <w:rsid w:val="008013CC"/>
    <w:rsid w:val="00807AD3"/>
    <w:rsid w:val="0085185A"/>
    <w:rsid w:val="00855878"/>
    <w:rsid w:val="00860F4C"/>
    <w:rsid w:val="00866A61"/>
    <w:rsid w:val="00890AC1"/>
    <w:rsid w:val="008A0004"/>
    <w:rsid w:val="008D3084"/>
    <w:rsid w:val="008EB527"/>
    <w:rsid w:val="00900CF7"/>
    <w:rsid w:val="00922994"/>
    <w:rsid w:val="00941618"/>
    <w:rsid w:val="0094563C"/>
    <w:rsid w:val="00965B02"/>
    <w:rsid w:val="0098545C"/>
    <w:rsid w:val="009D351A"/>
    <w:rsid w:val="009F76CB"/>
    <w:rsid w:val="00A030CA"/>
    <w:rsid w:val="00A57CEB"/>
    <w:rsid w:val="00A6170F"/>
    <w:rsid w:val="00A71D0C"/>
    <w:rsid w:val="00A74C0A"/>
    <w:rsid w:val="00A9434D"/>
    <w:rsid w:val="00AA51CB"/>
    <w:rsid w:val="00AC79A6"/>
    <w:rsid w:val="00AF115F"/>
    <w:rsid w:val="00B1701D"/>
    <w:rsid w:val="00B36FB4"/>
    <w:rsid w:val="00B51FE3"/>
    <w:rsid w:val="00B65C85"/>
    <w:rsid w:val="00BA4C1F"/>
    <w:rsid w:val="00BD32DC"/>
    <w:rsid w:val="00BE70F6"/>
    <w:rsid w:val="00BFAE13"/>
    <w:rsid w:val="00C222F9"/>
    <w:rsid w:val="00C4461D"/>
    <w:rsid w:val="00C53533"/>
    <w:rsid w:val="00C6037B"/>
    <w:rsid w:val="00C80C39"/>
    <w:rsid w:val="00C82B1D"/>
    <w:rsid w:val="00CC4840"/>
    <w:rsid w:val="00CD3972"/>
    <w:rsid w:val="00CE0DED"/>
    <w:rsid w:val="00CF33E6"/>
    <w:rsid w:val="00D10763"/>
    <w:rsid w:val="00D11FCF"/>
    <w:rsid w:val="00D50AA0"/>
    <w:rsid w:val="00D73770"/>
    <w:rsid w:val="00D77BBF"/>
    <w:rsid w:val="00DB1779"/>
    <w:rsid w:val="00DE5FB5"/>
    <w:rsid w:val="00E11B45"/>
    <w:rsid w:val="00E14FC7"/>
    <w:rsid w:val="00E54B58"/>
    <w:rsid w:val="00E6320C"/>
    <w:rsid w:val="00E64B91"/>
    <w:rsid w:val="00E93437"/>
    <w:rsid w:val="00EB323C"/>
    <w:rsid w:val="00EF6550"/>
    <w:rsid w:val="00F018BA"/>
    <w:rsid w:val="00F2227F"/>
    <w:rsid w:val="00F2545D"/>
    <w:rsid w:val="00F32C06"/>
    <w:rsid w:val="00F46B1D"/>
    <w:rsid w:val="00F71DF1"/>
    <w:rsid w:val="00F85C55"/>
    <w:rsid w:val="00FB0D99"/>
    <w:rsid w:val="00FC5AED"/>
    <w:rsid w:val="00FE2C41"/>
    <w:rsid w:val="00FE3E71"/>
    <w:rsid w:val="018852A5"/>
    <w:rsid w:val="0188C1E0"/>
    <w:rsid w:val="019C8734"/>
    <w:rsid w:val="01C8A0CB"/>
    <w:rsid w:val="02255A79"/>
    <w:rsid w:val="0241201F"/>
    <w:rsid w:val="04255590"/>
    <w:rsid w:val="0469AD11"/>
    <w:rsid w:val="04D9CF18"/>
    <w:rsid w:val="04EE4740"/>
    <w:rsid w:val="054CC6A1"/>
    <w:rsid w:val="054F339E"/>
    <w:rsid w:val="057717B1"/>
    <w:rsid w:val="05B38E00"/>
    <w:rsid w:val="05BB6172"/>
    <w:rsid w:val="05DBDD58"/>
    <w:rsid w:val="05E532E9"/>
    <w:rsid w:val="0632F6B6"/>
    <w:rsid w:val="0654F995"/>
    <w:rsid w:val="068A04C7"/>
    <w:rsid w:val="06ABD9E6"/>
    <w:rsid w:val="06B7EAAB"/>
    <w:rsid w:val="06C33641"/>
    <w:rsid w:val="0700063F"/>
    <w:rsid w:val="072FEA0A"/>
    <w:rsid w:val="07E35B27"/>
    <w:rsid w:val="0801F788"/>
    <w:rsid w:val="0872F5C7"/>
    <w:rsid w:val="08FF04E1"/>
    <w:rsid w:val="091825E6"/>
    <w:rsid w:val="099D5D59"/>
    <w:rsid w:val="099EB55C"/>
    <w:rsid w:val="0A31031D"/>
    <w:rsid w:val="0A59B246"/>
    <w:rsid w:val="0A9C4046"/>
    <w:rsid w:val="0AE18668"/>
    <w:rsid w:val="0B46CFCF"/>
    <w:rsid w:val="0B5DA322"/>
    <w:rsid w:val="0BC800FB"/>
    <w:rsid w:val="0BE28619"/>
    <w:rsid w:val="0BFE47B3"/>
    <w:rsid w:val="0CA81410"/>
    <w:rsid w:val="0D2D6B83"/>
    <w:rsid w:val="0DD934BD"/>
    <w:rsid w:val="0E27DF15"/>
    <w:rsid w:val="0E3E8F4F"/>
    <w:rsid w:val="0E4D2F8D"/>
    <w:rsid w:val="0F052D3A"/>
    <w:rsid w:val="0F305C74"/>
    <w:rsid w:val="0F6954AF"/>
    <w:rsid w:val="0FB2B9DF"/>
    <w:rsid w:val="1030B28B"/>
    <w:rsid w:val="105FF53F"/>
    <w:rsid w:val="10AADC9F"/>
    <w:rsid w:val="1104C165"/>
    <w:rsid w:val="1107501C"/>
    <w:rsid w:val="110FAC76"/>
    <w:rsid w:val="111D150E"/>
    <w:rsid w:val="115A5566"/>
    <w:rsid w:val="11619A9A"/>
    <w:rsid w:val="117A73C2"/>
    <w:rsid w:val="13097E31"/>
    <w:rsid w:val="13DD60A2"/>
    <w:rsid w:val="14012B1D"/>
    <w:rsid w:val="155BE047"/>
    <w:rsid w:val="157159AF"/>
    <w:rsid w:val="164466F1"/>
    <w:rsid w:val="17D8D3FE"/>
    <w:rsid w:val="17E73644"/>
    <w:rsid w:val="17EC5D94"/>
    <w:rsid w:val="1821A87E"/>
    <w:rsid w:val="1839528D"/>
    <w:rsid w:val="184D8775"/>
    <w:rsid w:val="18A2D35F"/>
    <w:rsid w:val="18CB5FFF"/>
    <w:rsid w:val="19ADBEDF"/>
    <w:rsid w:val="1A0C9D12"/>
    <w:rsid w:val="1A3138E6"/>
    <w:rsid w:val="1A933027"/>
    <w:rsid w:val="1B0D44D6"/>
    <w:rsid w:val="1B211156"/>
    <w:rsid w:val="1B8E0209"/>
    <w:rsid w:val="1BB93463"/>
    <w:rsid w:val="1BBC5A7A"/>
    <w:rsid w:val="1BE6F1D9"/>
    <w:rsid w:val="1C223683"/>
    <w:rsid w:val="1C2C067C"/>
    <w:rsid w:val="1C5E77BE"/>
    <w:rsid w:val="1C869F5D"/>
    <w:rsid w:val="1CCDFA72"/>
    <w:rsid w:val="1D1EF3F4"/>
    <w:rsid w:val="1D31E80C"/>
    <w:rsid w:val="1D38DF04"/>
    <w:rsid w:val="1D3EBEB8"/>
    <w:rsid w:val="1DCFE491"/>
    <w:rsid w:val="1DEAADD1"/>
    <w:rsid w:val="1E5AFDC5"/>
    <w:rsid w:val="1E6DACD8"/>
    <w:rsid w:val="1EC92FC9"/>
    <w:rsid w:val="1F1F330B"/>
    <w:rsid w:val="1F872E9D"/>
    <w:rsid w:val="1FC1C526"/>
    <w:rsid w:val="20320252"/>
    <w:rsid w:val="20685276"/>
    <w:rsid w:val="2092557C"/>
    <w:rsid w:val="20B99C45"/>
    <w:rsid w:val="20DD9E77"/>
    <w:rsid w:val="20DF48D7"/>
    <w:rsid w:val="21088107"/>
    <w:rsid w:val="216F6B4F"/>
    <w:rsid w:val="22133A26"/>
    <w:rsid w:val="23134C7D"/>
    <w:rsid w:val="2363DFE5"/>
    <w:rsid w:val="23EBB709"/>
    <w:rsid w:val="2443F6F9"/>
    <w:rsid w:val="24D5D564"/>
    <w:rsid w:val="24D8FBE3"/>
    <w:rsid w:val="24E59186"/>
    <w:rsid w:val="25768ED8"/>
    <w:rsid w:val="261DA413"/>
    <w:rsid w:val="2661BE93"/>
    <w:rsid w:val="266F95DD"/>
    <w:rsid w:val="2700F477"/>
    <w:rsid w:val="2748F74A"/>
    <w:rsid w:val="2760C7FF"/>
    <w:rsid w:val="2765DE61"/>
    <w:rsid w:val="27AB4255"/>
    <w:rsid w:val="280FCD89"/>
    <w:rsid w:val="2831FAED"/>
    <w:rsid w:val="2879FAB7"/>
    <w:rsid w:val="28A451AB"/>
    <w:rsid w:val="29686AA2"/>
    <w:rsid w:val="29AB69EF"/>
    <w:rsid w:val="29B79CE8"/>
    <w:rsid w:val="2A3EB0A4"/>
    <w:rsid w:val="2A8ABC9C"/>
    <w:rsid w:val="2AA65EF3"/>
    <w:rsid w:val="2AB9B849"/>
    <w:rsid w:val="2ADC4D25"/>
    <w:rsid w:val="2B05D74C"/>
    <w:rsid w:val="2BBA15EB"/>
    <w:rsid w:val="2BBE1819"/>
    <w:rsid w:val="2BF4FCED"/>
    <w:rsid w:val="2C44DD2D"/>
    <w:rsid w:val="2D431041"/>
    <w:rsid w:val="2D4EDC9D"/>
    <w:rsid w:val="2D67097C"/>
    <w:rsid w:val="2D7A26C8"/>
    <w:rsid w:val="2DC59193"/>
    <w:rsid w:val="2E3833FE"/>
    <w:rsid w:val="2E9530A9"/>
    <w:rsid w:val="2EE4B40E"/>
    <w:rsid w:val="2F1C3674"/>
    <w:rsid w:val="2F4F4208"/>
    <w:rsid w:val="2FA01A9D"/>
    <w:rsid w:val="30096E49"/>
    <w:rsid w:val="304D5B7F"/>
    <w:rsid w:val="30A7DB61"/>
    <w:rsid w:val="30E13473"/>
    <w:rsid w:val="31CBDD73"/>
    <w:rsid w:val="327B3472"/>
    <w:rsid w:val="335E4697"/>
    <w:rsid w:val="340DCA96"/>
    <w:rsid w:val="34257B47"/>
    <w:rsid w:val="344C7DA3"/>
    <w:rsid w:val="345DD687"/>
    <w:rsid w:val="35B581AC"/>
    <w:rsid w:val="36811F42"/>
    <w:rsid w:val="36DAF886"/>
    <w:rsid w:val="36FD1D88"/>
    <w:rsid w:val="380A8DF9"/>
    <w:rsid w:val="383290E8"/>
    <w:rsid w:val="38476873"/>
    <w:rsid w:val="38B0E592"/>
    <w:rsid w:val="394A9644"/>
    <w:rsid w:val="3A639C3E"/>
    <w:rsid w:val="3AAA09B7"/>
    <w:rsid w:val="3B743843"/>
    <w:rsid w:val="3BF167BB"/>
    <w:rsid w:val="3C779FF4"/>
    <w:rsid w:val="3CB7C836"/>
    <w:rsid w:val="3D7A48C2"/>
    <w:rsid w:val="3DA8CA56"/>
    <w:rsid w:val="3DB314E8"/>
    <w:rsid w:val="3DD3416F"/>
    <w:rsid w:val="3E330CA2"/>
    <w:rsid w:val="3E376562"/>
    <w:rsid w:val="3EA44D5B"/>
    <w:rsid w:val="3EBBFFDE"/>
    <w:rsid w:val="3ECE84F7"/>
    <w:rsid w:val="3EEBD197"/>
    <w:rsid w:val="3F8C8468"/>
    <w:rsid w:val="3FBF1717"/>
    <w:rsid w:val="3FF9F9F3"/>
    <w:rsid w:val="403E0486"/>
    <w:rsid w:val="4042A60E"/>
    <w:rsid w:val="407C3C4A"/>
    <w:rsid w:val="40D693A9"/>
    <w:rsid w:val="40EDACB6"/>
    <w:rsid w:val="41171ECB"/>
    <w:rsid w:val="41D53570"/>
    <w:rsid w:val="41D7D29E"/>
    <w:rsid w:val="42765422"/>
    <w:rsid w:val="427E789B"/>
    <w:rsid w:val="42E4C26E"/>
    <w:rsid w:val="433D5C43"/>
    <w:rsid w:val="43C88726"/>
    <w:rsid w:val="43E0AA9E"/>
    <w:rsid w:val="4471B3EE"/>
    <w:rsid w:val="44949B53"/>
    <w:rsid w:val="455B396C"/>
    <w:rsid w:val="45692680"/>
    <w:rsid w:val="45E50084"/>
    <w:rsid w:val="4609CF22"/>
    <w:rsid w:val="469ECE1B"/>
    <w:rsid w:val="46D04FD3"/>
    <w:rsid w:val="46E4357E"/>
    <w:rsid w:val="4782DDE2"/>
    <w:rsid w:val="489B9EE0"/>
    <w:rsid w:val="48AFE4E3"/>
    <w:rsid w:val="49182F27"/>
    <w:rsid w:val="493DDB39"/>
    <w:rsid w:val="49AA4763"/>
    <w:rsid w:val="4A1646CB"/>
    <w:rsid w:val="4AB4279C"/>
    <w:rsid w:val="4B8B9219"/>
    <w:rsid w:val="4BA26637"/>
    <w:rsid w:val="4BF47DAC"/>
    <w:rsid w:val="4BFFF717"/>
    <w:rsid w:val="4C66393C"/>
    <w:rsid w:val="4C721B82"/>
    <w:rsid w:val="4CEA3BB6"/>
    <w:rsid w:val="4CFEC665"/>
    <w:rsid w:val="4D3E7B71"/>
    <w:rsid w:val="4D607DA9"/>
    <w:rsid w:val="4EACECCA"/>
    <w:rsid w:val="4F2EAA19"/>
    <w:rsid w:val="4F9C562F"/>
    <w:rsid w:val="50C75B1B"/>
    <w:rsid w:val="51DECDEA"/>
    <w:rsid w:val="527035FD"/>
    <w:rsid w:val="5289F5F1"/>
    <w:rsid w:val="531AED2B"/>
    <w:rsid w:val="53BDF987"/>
    <w:rsid w:val="53F2BCD4"/>
    <w:rsid w:val="54155A3D"/>
    <w:rsid w:val="54CAE7D2"/>
    <w:rsid w:val="54D1A011"/>
    <w:rsid w:val="5597E523"/>
    <w:rsid w:val="55FE80EA"/>
    <w:rsid w:val="569B4942"/>
    <w:rsid w:val="5710BAEC"/>
    <w:rsid w:val="57715E6D"/>
    <w:rsid w:val="579B2B69"/>
    <w:rsid w:val="57E0BB5D"/>
    <w:rsid w:val="583DA0BB"/>
    <w:rsid w:val="587C855B"/>
    <w:rsid w:val="58E21754"/>
    <w:rsid w:val="5925F3FF"/>
    <w:rsid w:val="59820B60"/>
    <w:rsid w:val="59E982B2"/>
    <w:rsid w:val="5A10552C"/>
    <w:rsid w:val="5A237655"/>
    <w:rsid w:val="5A8B593B"/>
    <w:rsid w:val="5AD49DB5"/>
    <w:rsid w:val="5AE07B50"/>
    <w:rsid w:val="5B646821"/>
    <w:rsid w:val="5B70FD91"/>
    <w:rsid w:val="5B84CA52"/>
    <w:rsid w:val="5C0F41F6"/>
    <w:rsid w:val="5C2965E0"/>
    <w:rsid w:val="5C4EA10E"/>
    <w:rsid w:val="5C708DE6"/>
    <w:rsid w:val="5C72097F"/>
    <w:rsid w:val="5CA29E9B"/>
    <w:rsid w:val="5CD079C0"/>
    <w:rsid w:val="5D1AAF4E"/>
    <w:rsid w:val="5DA35B32"/>
    <w:rsid w:val="5DB5D28E"/>
    <w:rsid w:val="5E235E1C"/>
    <w:rsid w:val="5E2E5BCE"/>
    <w:rsid w:val="5E60273E"/>
    <w:rsid w:val="5E6318DB"/>
    <w:rsid w:val="5E8976B1"/>
    <w:rsid w:val="5F86AC80"/>
    <w:rsid w:val="601E0637"/>
    <w:rsid w:val="60E2688E"/>
    <w:rsid w:val="61A4B771"/>
    <w:rsid w:val="61B15007"/>
    <w:rsid w:val="61F6B0C6"/>
    <w:rsid w:val="61FBD411"/>
    <w:rsid w:val="622D01DB"/>
    <w:rsid w:val="623A2B45"/>
    <w:rsid w:val="628EACE6"/>
    <w:rsid w:val="628FC88B"/>
    <w:rsid w:val="62A5EB58"/>
    <w:rsid w:val="62C20F07"/>
    <w:rsid w:val="63558881"/>
    <w:rsid w:val="636B4AE2"/>
    <w:rsid w:val="6382F260"/>
    <w:rsid w:val="63C24B45"/>
    <w:rsid w:val="63F478CE"/>
    <w:rsid w:val="63F71E69"/>
    <w:rsid w:val="63FBFB82"/>
    <w:rsid w:val="6534FF62"/>
    <w:rsid w:val="65FFDF6A"/>
    <w:rsid w:val="663D61CD"/>
    <w:rsid w:val="668A033E"/>
    <w:rsid w:val="6729BD88"/>
    <w:rsid w:val="6735B6D7"/>
    <w:rsid w:val="677A0A7F"/>
    <w:rsid w:val="6808F774"/>
    <w:rsid w:val="6830BEE9"/>
    <w:rsid w:val="6937BBCE"/>
    <w:rsid w:val="69707A40"/>
    <w:rsid w:val="69D8AD4B"/>
    <w:rsid w:val="6A58F669"/>
    <w:rsid w:val="6A81E954"/>
    <w:rsid w:val="6B5685A2"/>
    <w:rsid w:val="6BE2216A"/>
    <w:rsid w:val="6BE5345B"/>
    <w:rsid w:val="6C656DD1"/>
    <w:rsid w:val="6CA17391"/>
    <w:rsid w:val="6D457A56"/>
    <w:rsid w:val="6D74516D"/>
    <w:rsid w:val="6D97A9EC"/>
    <w:rsid w:val="6EB7E42A"/>
    <w:rsid w:val="6EC5F4CB"/>
    <w:rsid w:val="7085F44B"/>
    <w:rsid w:val="7151E013"/>
    <w:rsid w:val="7195F73B"/>
    <w:rsid w:val="7232DB57"/>
    <w:rsid w:val="72B8B1C1"/>
    <w:rsid w:val="7430F862"/>
    <w:rsid w:val="746DF798"/>
    <w:rsid w:val="74F59D65"/>
    <w:rsid w:val="75466C4E"/>
    <w:rsid w:val="75844CD0"/>
    <w:rsid w:val="758FAC82"/>
    <w:rsid w:val="759047E4"/>
    <w:rsid w:val="75A062E8"/>
    <w:rsid w:val="75E29BA4"/>
    <w:rsid w:val="7645828F"/>
    <w:rsid w:val="77026AD4"/>
    <w:rsid w:val="772BD669"/>
    <w:rsid w:val="77925DFB"/>
    <w:rsid w:val="783F4060"/>
    <w:rsid w:val="78672632"/>
    <w:rsid w:val="78850327"/>
    <w:rsid w:val="79996F2E"/>
    <w:rsid w:val="79A73FA1"/>
    <w:rsid w:val="79C94A10"/>
    <w:rsid w:val="7A971AAF"/>
    <w:rsid w:val="7AB6DD4E"/>
    <w:rsid w:val="7B1589B8"/>
    <w:rsid w:val="7B3231D3"/>
    <w:rsid w:val="7B839184"/>
    <w:rsid w:val="7BF09827"/>
    <w:rsid w:val="7C0E87D0"/>
    <w:rsid w:val="7CDCFCE3"/>
    <w:rsid w:val="7D1E037D"/>
    <w:rsid w:val="7D28A6E8"/>
    <w:rsid w:val="7D442E3D"/>
    <w:rsid w:val="7D5D2D1A"/>
    <w:rsid w:val="7D922047"/>
    <w:rsid w:val="7DDA3D40"/>
    <w:rsid w:val="7E626E15"/>
    <w:rsid w:val="7EDDE127"/>
    <w:rsid w:val="7F7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2F6B6"/>
  <w15:chartTrackingRefBased/>
  <w15:docId w15:val="{A4B9691C-80FC-4D23-B708-749B59D5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27E789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41EB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15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11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15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F5DD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edia.wakacje.pl/presskits/raport-pieniadze-na-wakacja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Karczewska-Stasik Ewelina</dc:creator>
  <cp:keywords/>
  <dc:description/>
  <cp:lastModifiedBy>Karczewska-Stasik Ewelina</cp:lastModifiedBy>
  <cp:revision>40</cp:revision>
  <dcterms:created xsi:type="dcterms:W3CDTF">2025-08-28T18:44:00Z</dcterms:created>
  <dcterms:modified xsi:type="dcterms:W3CDTF">2025-09-15T10:57:00Z</dcterms:modified>
</cp:coreProperties>
</file>