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19DD" w14:textId="231F953A" w:rsidR="008176E2" w:rsidRDefault="00CD6CF4" w:rsidP="50FF38B5">
      <w:pPr>
        <w:jc w:val="center"/>
        <w:rPr>
          <w:rFonts w:ascii="Helvetica Neue" w:eastAsia="Times New Roman" w:hAnsi="Helvetica Neue" w:cs="Helvetica Neue"/>
          <w:b/>
          <w:bCs/>
          <w:sz w:val="28"/>
          <w:szCs w:val="28"/>
        </w:rPr>
      </w:pPr>
      <w:r>
        <w:rPr>
          <w:rFonts w:ascii="Helvetica Neue" w:eastAsia="Times New Roman" w:hAnsi="Helvetica Neue" w:cs="Helvetica Neue"/>
          <w:b/>
          <w:bCs/>
          <w:sz w:val="28"/>
          <w:szCs w:val="28"/>
        </w:rPr>
        <w:t>Dall’engagement all’evasione: come TikTok Shop sta rivoluzionando la logistica</w:t>
      </w:r>
    </w:p>
    <w:p w14:paraId="5556D603" w14:textId="77777777" w:rsidR="00CD6CF4" w:rsidRDefault="00CD6CF4" w:rsidP="50FF38B5">
      <w:pPr>
        <w:jc w:val="center"/>
        <w:rPr>
          <w:b/>
          <w:bCs/>
          <w:sz w:val="32"/>
          <w:szCs w:val="32"/>
        </w:rPr>
      </w:pPr>
    </w:p>
    <w:p w14:paraId="35187A6D" w14:textId="314D1912" w:rsidR="31ED8418" w:rsidRDefault="31ED8418" w:rsidP="50FF38B5">
      <w:pPr>
        <w:spacing w:line="259" w:lineRule="auto"/>
        <w:jc w:val="center"/>
        <w:rPr>
          <w:i/>
          <w:iCs/>
        </w:rPr>
      </w:pPr>
      <w:r w:rsidRPr="50FF38B5">
        <w:rPr>
          <w:i/>
          <w:iCs/>
        </w:rPr>
        <w:t xml:space="preserve">A cura di Gabriele Bavera, </w:t>
      </w:r>
      <w:proofErr w:type="spellStart"/>
      <w:r w:rsidRPr="50FF38B5">
        <w:rPr>
          <w:i/>
          <w:iCs/>
        </w:rPr>
        <w:t>Managing</w:t>
      </w:r>
      <w:proofErr w:type="spellEnd"/>
      <w:r w:rsidRPr="50FF38B5">
        <w:rPr>
          <w:i/>
          <w:iCs/>
        </w:rPr>
        <w:t xml:space="preserve"> Director di Spring GDS Italia</w:t>
      </w:r>
    </w:p>
    <w:p w14:paraId="18005950" w14:textId="19B5FF72" w:rsidR="5E9DC852" w:rsidRDefault="5E9DC852" w:rsidP="5E9DC852">
      <w:pPr>
        <w:spacing w:line="259" w:lineRule="auto"/>
        <w:jc w:val="both"/>
      </w:pPr>
    </w:p>
    <w:p w14:paraId="7812078A" w14:textId="3E8DA406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Con l’arrivo di TikTok Shop in Italia, Germania, Francia e Spagna, il panorama dell’e-commerce europeo sta entrando in una nuova era, caratterizzata da velocità, spontaneità e coinvolgimento sociale. </w:t>
      </w:r>
    </w:p>
    <w:p w14:paraId="66B83151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4348D7C1" w14:textId="653B001B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Ques</w:t>
      </w:r>
      <w:r w:rsidR="00F45280">
        <w:rPr>
          <w:rStyle w:val="normaltextrun"/>
          <w:rFonts w:ascii="Aptos" w:hAnsi="Aptos" w:cs="Arial"/>
        </w:rPr>
        <w:t>to</w:t>
      </w:r>
      <w:r w:rsidRPr="008176E2">
        <w:rPr>
          <w:rStyle w:val="normaltextrun"/>
          <w:rFonts w:ascii="Aptos" w:hAnsi="Aptos" w:cs="Arial"/>
        </w:rPr>
        <w:t xml:space="preserve"> </w:t>
      </w:r>
      <w:r w:rsidR="00F45280">
        <w:rPr>
          <w:rStyle w:val="normaltextrun"/>
          <w:rFonts w:ascii="Aptos" w:hAnsi="Aptos" w:cs="Arial"/>
        </w:rPr>
        <w:t xml:space="preserve">nuovo fenomeno </w:t>
      </w:r>
      <w:r w:rsidRPr="008176E2">
        <w:rPr>
          <w:rStyle w:val="normaltextrun"/>
          <w:rFonts w:ascii="Aptos" w:hAnsi="Aptos" w:cs="Arial"/>
        </w:rPr>
        <w:t>rappresenta una trasformazione profonda nel comportamento dei consumatori online, dove il percorso d’acquisto non inizia più da una barra di ricerca, ma da uno scroll sulla propria homepage.</w:t>
      </w:r>
      <w:r w:rsidRPr="008176E2">
        <w:rPr>
          <w:rStyle w:val="eop"/>
          <w:rFonts w:ascii="Aptos" w:hAnsi="Aptos" w:cs="Arial"/>
        </w:rPr>
        <w:t> </w:t>
      </w:r>
    </w:p>
    <w:p w14:paraId="5C89CD18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2D8E0496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Dallo scroll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all’acquisto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: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l’ascesa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dello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shopping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guidato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dall’emozione</w:t>
      </w:r>
      <w:proofErr w:type="spellEnd"/>
      <w:r w:rsidRPr="008176E2">
        <w:rPr>
          <w:rStyle w:val="eop"/>
          <w:rFonts w:ascii="Aptos" w:hAnsi="Aptos" w:cs="Arial"/>
        </w:rPr>
        <w:t> </w:t>
      </w:r>
    </w:p>
    <w:p w14:paraId="3C52B36D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4268311E" w14:textId="5AC57961" w:rsid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TikTok Shop unisce contenuti e shopping in un’esperienza fluida e senza interruzioni, che permette agli utenti di acquistare i prodotti senza mai uscire dall’app. In questo modo, TikTok Shop esprime al meglio il concetto di “discovery commerce”, ovvero un modello che punta tutto sull’engagement e sulla risposta emotiva.</w:t>
      </w:r>
      <w:r w:rsidRPr="008176E2">
        <w:rPr>
          <w:rStyle w:val="eop"/>
          <w:rFonts w:ascii="Aptos" w:hAnsi="Aptos" w:cs="Arial"/>
        </w:rPr>
        <w:t> </w:t>
      </w:r>
    </w:p>
    <w:p w14:paraId="5E85615D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</w:p>
    <w:p w14:paraId="323124B1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A differenza dell’e-commerce tradizionale, dove i consumatori studiano e confrontano prima di acquistare, il discovery commerce incoraggia decisioni rapide e d’impulso. Se da un lato questo approccio favorisce tassi di conversione elevati, dall’altro comporta una maggiore instabilità nel post-vendita, in particolare sul fronte dei resi.</w:t>
      </w:r>
      <w:r w:rsidRPr="008176E2">
        <w:rPr>
          <w:rStyle w:val="eop"/>
          <w:rFonts w:ascii="Aptos" w:hAnsi="Aptos" w:cs="Arial"/>
        </w:rPr>
        <w:t> </w:t>
      </w:r>
    </w:p>
    <w:p w14:paraId="22595725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5870ECCC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Negli Stati Uniti, nel 2024 circa il </w:t>
      </w:r>
      <w:hyperlink r:id="rId10" w:tgtFrame="_blank" w:history="1">
        <w:r w:rsidRPr="008176E2">
          <w:rPr>
            <w:rStyle w:val="normaltextrun"/>
            <w:rFonts w:ascii="Aptos" w:hAnsi="Aptos" w:cs="Arial"/>
            <w:color w:val="0000FF"/>
            <w:u w:val="single"/>
          </w:rPr>
          <w:t>17% degli o</w:t>
        </w:r>
        <w:r w:rsidRPr="008176E2">
          <w:rPr>
            <w:rStyle w:val="normaltextrun"/>
            <w:rFonts w:ascii="Aptos" w:hAnsi="Aptos" w:cs="Arial"/>
            <w:color w:val="0000FF"/>
            <w:u w:val="single"/>
          </w:rPr>
          <w:t>r</w:t>
        </w:r>
        <w:r w:rsidRPr="008176E2">
          <w:rPr>
            <w:rStyle w:val="normaltextrun"/>
            <w:rFonts w:ascii="Aptos" w:hAnsi="Aptos" w:cs="Arial"/>
            <w:color w:val="0000FF"/>
            <w:u w:val="single"/>
          </w:rPr>
          <w:t>dini effettuati attraverso e-commerce</w:t>
        </w:r>
      </w:hyperlink>
      <w:r w:rsidRPr="008176E2">
        <w:rPr>
          <w:rStyle w:val="normaltextrun"/>
          <w:rFonts w:ascii="Aptos" w:hAnsi="Aptos" w:cs="Arial"/>
        </w:rPr>
        <w:t xml:space="preserve"> è stato restituito, con alcune categorie che hanno raggiunto picchi del 40%. In Europa, i resi sono ancora più diffusi, con una media </w:t>
      </w:r>
      <w:hyperlink r:id="rId11" w:tgtFrame="_blank" w:history="1">
        <w:r w:rsidRPr="008176E2">
          <w:rPr>
            <w:rStyle w:val="normaltextrun"/>
            <w:rFonts w:ascii="Aptos" w:hAnsi="Aptos" w:cs="Arial"/>
            <w:color w:val="0000FF"/>
            <w:u w:val="single"/>
          </w:rPr>
          <w:t>tra il 30%</w:t>
        </w:r>
        <w:r w:rsidRPr="008176E2">
          <w:rPr>
            <w:rStyle w:val="normaltextrun"/>
            <w:rFonts w:ascii="Aptos" w:hAnsi="Aptos" w:cs="Arial"/>
            <w:color w:val="0000FF"/>
            <w:u w:val="single"/>
          </w:rPr>
          <w:t xml:space="preserve"> </w:t>
        </w:r>
        <w:r w:rsidRPr="008176E2">
          <w:rPr>
            <w:rStyle w:val="normaltextrun"/>
            <w:rFonts w:ascii="Aptos" w:hAnsi="Aptos" w:cs="Arial"/>
            <w:color w:val="0000FF"/>
            <w:u w:val="single"/>
          </w:rPr>
          <w:t>e il 40%</w:t>
        </w:r>
      </w:hyperlink>
      <w:r w:rsidRPr="008176E2">
        <w:rPr>
          <w:rStyle w:val="normaltextrun"/>
          <w:rFonts w:ascii="Aptos" w:hAnsi="Aptos" w:cs="Arial"/>
        </w:rPr>
        <w:t>. Mercati come Germania e Regno Unito guidano questa tendenza, con tassi di reso superiori al 50%.</w:t>
      </w:r>
      <w:r w:rsidRPr="008176E2">
        <w:rPr>
          <w:rStyle w:val="eop"/>
          <w:rFonts w:ascii="Aptos" w:hAnsi="Aptos" w:cs="Arial"/>
        </w:rPr>
        <w:t> </w:t>
      </w:r>
    </w:p>
    <w:p w14:paraId="7F393D73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51F761D5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In questi mercati, dove la base utenti di TikTok è ampia e in costante crescita, ci si aspetta che i tassi di reso aumentino, soprattutto per prodotti appartenenti ai settori fashion, beauty e lifestyle. Questa tendenza pone una sfida concreta sia per i fornitori logistici che per i </w:t>
      </w:r>
      <w:proofErr w:type="gramStart"/>
      <w:r w:rsidRPr="008176E2">
        <w:rPr>
          <w:rStyle w:val="normaltextrun"/>
          <w:rFonts w:ascii="Aptos" w:hAnsi="Aptos" w:cs="Arial"/>
        </w:rPr>
        <w:t>brand</w:t>
      </w:r>
      <w:proofErr w:type="gramEnd"/>
      <w:r w:rsidRPr="008176E2">
        <w:rPr>
          <w:rStyle w:val="normaltextrun"/>
          <w:rFonts w:ascii="Aptos" w:hAnsi="Aptos" w:cs="Arial"/>
        </w:rPr>
        <w:t>, chiamati a riconsiderare le proprie strategie.</w:t>
      </w:r>
      <w:r w:rsidRPr="008176E2">
        <w:rPr>
          <w:rStyle w:val="eop"/>
          <w:rFonts w:ascii="Aptos" w:hAnsi="Aptos" w:cs="Arial"/>
        </w:rPr>
        <w:t> </w:t>
      </w:r>
    </w:p>
    <w:p w14:paraId="1A71085D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7D5AA568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  <w:b/>
          <w:bCs/>
        </w:rPr>
        <w:t>Il boom dei resi generato dagli acquisti d’impulso</w:t>
      </w:r>
      <w:r w:rsidRPr="008176E2">
        <w:rPr>
          <w:rStyle w:val="eop"/>
          <w:rFonts w:ascii="Aptos" w:hAnsi="Aptos" w:cs="Arial"/>
        </w:rPr>
        <w:t> </w:t>
      </w:r>
    </w:p>
    <w:p w14:paraId="26B7B766" w14:textId="546860DA" w:rsidR="008176E2" w:rsidRPr="008176E2" w:rsidRDefault="008176E2" w:rsidP="008B1B51">
      <w:pPr>
        <w:pStyle w:val="paragraph"/>
        <w:spacing w:before="0" w:after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In questo nuovo scenario i resi non possono più essere considerati un problema di back-end: infatti, sono ormai una parte fondamentale dell’esperienza cliente e, potenzialmente, il punto di forza distintivo di un </w:t>
      </w:r>
      <w:proofErr w:type="gramStart"/>
      <w:r w:rsidRPr="008176E2">
        <w:rPr>
          <w:rStyle w:val="normaltextrun"/>
          <w:rFonts w:ascii="Aptos" w:hAnsi="Aptos" w:cs="Arial"/>
        </w:rPr>
        <w:t>brand</w:t>
      </w:r>
      <w:proofErr w:type="gramEnd"/>
      <w:r w:rsidRPr="008176E2">
        <w:rPr>
          <w:rStyle w:val="normaltextrun"/>
          <w:rFonts w:ascii="Aptos" w:hAnsi="Aptos" w:cs="Arial"/>
        </w:rPr>
        <w:t>.</w:t>
      </w:r>
      <w:r w:rsidRPr="008176E2">
        <w:rPr>
          <w:rStyle w:val="eop"/>
          <w:rFonts w:ascii="Aptos" w:hAnsi="Aptos" w:cs="Arial"/>
        </w:rPr>
        <w:t> </w:t>
      </w:r>
    </w:p>
    <w:p w14:paraId="2EB3FB12" w14:textId="315F797C" w:rsidR="008176E2" w:rsidRPr="008176E2" w:rsidRDefault="008176E2" w:rsidP="008B1B51">
      <w:pPr>
        <w:pStyle w:val="paragraph"/>
        <w:spacing w:before="0" w:after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lastRenderedPageBreak/>
        <w:t xml:space="preserve">Noi di Spring Global Delivery Solutions non consideriamo la logistica inversa come un costo da sostenere, ma come un’opportunità per generare valore. Infatti, un’esperienza di reso semplice e ben gestita rafforza la fiducia dei clienti, consolida la fedeltà al </w:t>
      </w:r>
      <w:proofErr w:type="gramStart"/>
      <w:r w:rsidRPr="008176E2">
        <w:rPr>
          <w:rStyle w:val="normaltextrun"/>
          <w:rFonts w:ascii="Aptos" w:hAnsi="Aptos" w:cs="Arial"/>
        </w:rPr>
        <w:t>brand</w:t>
      </w:r>
      <w:proofErr w:type="gramEnd"/>
      <w:r w:rsidRPr="008176E2">
        <w:rPr>
          <w:rStyle w:val="normaltextrun"/>
          <w:rFonts w:ascii="Aptos" w:hAnsi="Aptos" w:cs="Arial"/>
        </w:rPr>
        <w:t xml:space="preserve"> e incentiva acquisti futuri, anche se il primo ordine ha soddisfatto le aspettative.</w:t>
      </w:r>
      <w:r w:rsidRPr="008176E2">
        <w:rPr>
          <w:rStyle w:val="eop"/>
          <w:rFonts w:ascii="Aptos" w:hAnsi="Aptos" w:cs="Arial"/>
        </w:rPr>
        <w:t> </w:t>
      </w:r>
    </w:p>
    <w:p w14:paraId="0A8DBEF0" w14:textId="26EB30A1" w:rsidR="008176E2" w:rsidRPr="008176E2" w:rsidRDefault="008176E2" w:rsidP="008B1B51">
      <w:pPr>
        <w:pStyle w:val="paragraph"/>
        <w:spacing w:before="0" w:after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Per stare al passo con il modello social-first introdotto dell’e-commerce, è necessario che i processi di reso siano semplici e pensati per utenti che utilizzano principalmente dispositivi mobili. Infatti, devono adattarsi alle esigenze locali e offrire opzioni di consegna che rispecchino le necessità di ogni mercato. Inoltre, questi processi devono assicurare totale trasparenza, con tracciamento in tempo reale e comunicazione chiara in ogni fase. Fondamentale, infine, è l’attenzione alla sostenibilità, minimizzando sprechi ed emissioni lungo tutta la filiera.</w:t>
      </w:r>
      <w:r w:rsidRPr="008176E2">
        <w:rPr>
          <w:rStyle w:val="eop"/>
          <w:rFonts w:ascii="Aptos" w:hAnsi="Aptos" w:cs="Arial"/>
        </w:rPr>
        <w:t> </w:t>
      </w:r>
    </w:p>
    <w:p w14:paraId="7AE2B1DC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La nostra esperienza in mercati ad alto tasso di reso, come la Germania, dimostra che offrire un processo di restituzione semplice e agevole invoglia molto di più i clienti a tornare, anche se il primo prodotto non li ha soddisfatti.</w:t>
      </w:r>
      <w:r w:rsidRPr="008176E2">
        <w:rPr>
          <w:rStyle w:val="eop"/>
          <w:rFonts w:ascii="Aptos" w:hAnsi="Aptos" w:cs="Arial"/>
        </w:rPr>
        <w:t> </w:t>
      </w:r>
    </w:p>
    <w:p w14:paraId="65CE395C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337B629A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Una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logistica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che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mantiene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il </w:t>
      </w:r>
      <w:proofErr w:type="spellStart"/>
      <w:r w:rsidRPr="008176E2">
        <w:rPr>
          <w:rStyle w:val="normaltextrun"/>
          <w:rFonts w:ascii="Aptos" w:hAnsi="Aptos" w:cs="Arial"/>
          <w:b/>
          <w:bCs/>
          <w:lang w:val="en-US"/>
        </w:rPr>
        <w:t>passo</w:t>
      </w:r>
      <w:proofErr w:type="spellEnd"/>
      <w:r w:rsidRPr="008176E2">
        <w:rPr>
          <w:rStyle w:val="normaltextrun"/>
          <w:rFonts w:ascii="Aptos" w:hAnsi="Aptos" w:cs="Arial"/>
          <w:b/>
          <w:bCs/>
          <w:lang w:val="en-US"/>
        </w:rPr>
        <w:t xml:space="preserve"> con il social commerce</w:t>
      </w:r>
      <w:r w:rsidRPr="008176E2">
        <w:rPr>
          <w:rStyle w:val="eop"/>
          <w:rFonts w:ascii="Aptos" w:hAnsi="Aptos" w:cs="Arial"/>
        </w:rPr>
        <w:t> </w:t>
      </w:r>
    </w:p>
    <w:p w14:paraId="5DC3790F" w14:textId="77777777" w:rsid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6CC86563" w14:textId="7519118E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TikTok Shop è progettato per superare ogni confine. Brand, influencer e consumatori interagiscono tra mercati in tempo reale, ma tutto ciò genera complessità dietro le quinte, soprattutto per quanto riguarda la gestione degli ordini internazionali, lo sdoganamento e i flussi di reso.</w:t>
      </w:r>
      <w:r w:rsidRPr="008176E2">
        <w:rPr>
          <w:rStyle w:val="eop"/>
          <w:rFonts w:ascii="Aptos" w:hAnsi="Aptos" w:cs="Arial"/>
        </w:rPr>
        <w:t> </w:t>
      </w:r>
    </w:p>
    <w:p w14:paraId="5EE688E4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4D1E6B51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>Qui entra in gioco l’evoluzione dell’infrastruttura logistica.</w:t>
      </w:r>
      <w:r w:rsidRPr="008176E2">
        <w:rPr>
          <w:rStyle w:val="eop"/>
          <w:rFonts w:ascii="Aptos" w:hAnsi="Aptos" w:cs="Arial"/>
        </w:rPr>
        <w:t> </w:t>
      </w:r>
    </w:p>
    <w:p w14:paraId="2307F01F" w14:textId="77777777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eop"/>
          <w:rFonts w:ascii="Aptos" w:hAnsi="Aptos" w:cs="Arial"/>
        </w:rPr>
        <w:t> </w:t>
      </w:r>
    </w:p>
    <w:p w14:paraId="763E4F4A" w14:textId="63E7F53E" w:rsidR="008176E2" w:rsidRPr="008176E2" w:rsidRDefault="008176E2" w:rsidP="008B1B51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In uno scenario dominato da </w:t>
      </w:r>
      <w:proofErr w:type="gramStart"/>
      <w:r w:rsidRPr="008176E2">
        <w:rPr>
          <w:rStyle w:val="normaltextrun"/>
          <w:rFonts w:ascii="Aptos" w:hAnsi="Aptos" w:cs="Arial"/>
        </w:rPr>
        <w:t>trend rapidi</w:t>
      </w:r>
      <w:proofErr w:type="gramEnd"/>
      <w:r w:rsidRPr="008176E2">
        <w:rPr>
          <w:rStyle w:val="normaltextrun"/>
          <w:rFonts w:ascii="Aptos" w:hAnsi="Aptos" w:cs="Arial"/>
        </w:rPr>
        <w:t xml:space="preserve"> e da una domanda in continua evoluzione, è fondamentale che anche la logistica sia agile e flessibile. I </w:t>
      </w:r>
      <w:proofErr w:type="gramStart"/>
      <w:r w:rsidRPr="008176E2">
        <w:rPr>
          <w:rStyle w:val="normaltextrun"/>
          <w:rFonts w:ascii="Aptos" w:hAnsi="Aptos" w:cs="Arial"/>
        </w:rPr>
        <w:t>brand</w:t>
      </w:r>
      <w:proofErr w:type="gramEnd"/>
      <w:r w:rsidRPr="008176E2">
        <w:rPr>
          <w:rStyle w:val="normaltextrun"/>
          <w:rFonts w:ascii="Aptos" w:hAnsi="Aptos" w:cs="Arial"/>
        </w:rPr>
        <w:t>, infatti, non possono più affidarsi a modelli standardizzati: oggi servono partner capaci di cogliere le sfumature dei mercati locali e di rispondere alle aspettative dei consumatori nativi digitali.</w:t>
      </w:r>
      <w:r w:rsidRPr="008176E2">
        <w:rPr>
          <w:rStyle w:val="eop"/>
          <w:rFonts w:ascii="Aptos" w:hAnsi="Aptos" w:cs="Arial"/>
        </w:rPr>
        <w:t> </w:t>
      </w:r>
    </w:p>
    <w:p w14:paraId="6E51AC45" w14:textId="59D98EDA" w:rsidR="5E9DC852" w:rsidRPr="008176E2" w:rsidRDefault="008176E2" w:rsidP="008B1B51">
      <w:pPr>
        <w:pStyle w:val="paragraph"/>
        <w:spacing w:before="0" w:after="0"/>
        <w:jc w:val="both"/>
        <w:textAlignment w:val="baseline"/>
        <w:rPr>
          <w:rFonts w:ascii="Aptos" w:hAnsi="Aptos" w:cs="Segoe UI"/>
        </w:rPr>
      </w:pPr>
      <w:r w:rsidRPr="008176E2">
        <w:rPr>
          <w:rStyle w:val="normaltextrun"/>
          <w:rFonts w:ascii="Aptos" w:hAnsi="Aptos" w:cs="Arial"/>
        </w:rPr>
        <w:t xml:space="preserve">Con l’affermarsi del discovery commerce come forza trainante dell’e-commerce, la logistica deve adattarsi per rispondere alle esigenze di una nuova generazione di consumatori: persone che acquistano con rapidità cercano flessibilità e mettono la trasparenza al primo posto. In questa nuova era, i </w:t>
      </w:r>
      <w:proofErr w:type="gramStart"/>
      <w:r w:rsidRPr="008176E2">
        <w:rPr>
          <w:rStyle w:val="normaltextrun"/>
          <w:rFonts w:ascii="Aptos" w:hAnsi="Aptos" w:cs="Arial"/>
        </w:rPr>
        <w:t>brand</w:t>
      </w:r>
      <w:proofErr w:type="gramEnd"/>
      <w:r w:rsidRPr="008176E2">
        <w:rPr>
          <w:rStyle w:val="normaltextrun"/>
          <w:rFonts w:ascii="Aptos" w:hAnsi="Aptos" w:cs="Arial"/>
        </w:rPr>
        <w:t xml:space="preserve"> che sapranno garantire esperienze di reso semplici e fluide saranno quelli meglio preparati a prosperare nell’era di TikTok, dove il confine tra ispirazione e acquisto è più sottile che mai.</w:t>
      </w:r>
      <w:r w:rsidRPr="008176E2">
        <w:rPr>
          <w:rStyle w:val="eop"/>
          <w:rFonts w:ascii="Aptos" w:hAnsi="Aptos" w:cs="Arial"/>
        </w:rPr>
        <w:t> </w:t>
      </w:r>
    </w:p>
    <w:p w14:paraId="5600766B" w14:textId="77777777" w:rsidR="008B1B51" w:rsidRDefault="008B1B51" w:rsidP="008B1B51">
      <w:pPr>
        <w:spacing w:line="276" w:lineRule="auto"/>
        <w:jc w:val="both"/>
        <w:rPr>
          <w:rFonts w:eastAsia="Arial" w:cs="Arial"/>
          <w:b/>
          <w:bCs/>
          <w:sz w:val="21"/>
          <w:szCs w:val="21"/>
        </w:rPr>
      </w:pPr>
    </w:p>
    <w:p w14:paraId="1E749F2D" w14:textId="168DB90A" w:rsidR="07A2AD0D" w:rsidRPr="00365F40" w:rsidRDefault="07A2AD0D" w:rsidP="008B1B51">
      <w:pPr>
        <w:spacing w:line="276" w:lineRule="auto"/>
        <w:jc w:val="both"/>
        <w:rPr>
          <w:rFonts w:eastAsia="Arial" w:cs="Arial"/>
          <w:color w:val="212121"/>
          <w:sz w:val="21"/>
          <w:szCs w:val="21"/>
        </w:rPr>
      </w:pPr>
      <w:r w:rsidRPr="00365F40">
        <w:rPr>
          <w:rFonts w:eastAsia="Arial" w:cs="Arial"/>
          <w:b/>
          <w:bCs/>
          <w:sz w:val="21"/>
          <w:szCs w:val="21"/>
        </w:rPr>
        <w:t>A proposito di Spring GDS</w:t>
      </w:r>
    </w:p>
    <w:p w14:paraId="70FF8807" w14:textId="36477501" w:rsidR="07A2AD0D" w:rsidRPr="00365F40" w:rsidRDefault="07A2AD0D" w:rsidP="008B1B51">
      <w:pPr>
        <w:spacing w:line="276" w:lineRule="auto"/>
        <w:jc w:val="both"/>
        <w:rPr>
          <w:rFonts w:eastAsia="Arial" w:cs="Arial"/>
          <w:color w:val="212121"/>
          <w:sz w:val="21"/>
          <w:szCs w:val="21"/>
        </w:rPr>
      </w:pPr>
      <w:r w:rsidRPr="00365F40">
        <w:rPr>
          <w:rFonts w:eastAsia="Arial" w:cs="Arial"/>
          <w:color w:val="212121"/>
          <w:sz w:val="21"/>
          <w:szCs w:val="21"/>
        </w:rPr>
        <w:t xml:space="preserve">Spring GDS è leader nel settore della logistica specializzato nel settore transfrontaliero e dell'e-commerce, e dispone di 20 centri operativi distribuiti in 3 continenti. Inoltre, Spring GDS </w:t>
      </w:r>
      <w:r w:rsidRPr="00365F40">
        <w:rPr>
          <w:rFonts w:eastAsia="Arial" w:cs="Arial"/>
          <w:color w:val="212121"/>
          <w:sz w:val="21"/>
          <w:szCs w:val="21"/>
        </w:rPr>
        <w:lastRenderedPageBreak/>
        <w:t>collabora con oltre 230 partner logistici internazionali, garantendo ai professionisti dell'e-commerce di tutto il mondo l'accesso a 190 destinazioni in tutto il mondo. In termini di sostenibilità, Spring GDS supporta l'utilizzo del biocarburante HVO100 nella rete stradale europea e con questa iniziativa sottolinea il proprio impegno per incentivare soluzioni di spedizione internazionale più ecologiche.</w:t>
      </w:r>
    </w:p>
    <w:p w14:paraId="71DE5195" w14:textId="77777777" w:rsidR="5E9DC852" w:rsidRPr="00365F40" w:rsidRDefault="5E9DC852" w:rsidP="00365F40">
      <w:pPr>
        <w:spacing w:line="276" w:lineRule="auto"/>
        <w:jc w:val="both"/>
        <w:rPr>
          <w:sz w:val="21"/>
          <w:szCs w:val="21"/>
        </w:rPr>
      </w:pPr>
    </w:p>
    <w:p w14:paraId="20843372" w14:textId="77777777" w:rsidR="008B1B51" w:rsidRDefault="008B1B51" w:rsidP="00365F40">
      <w:pPr>
        <w:spacing w:line="276" w:lineRule="auto"/>
        <w:jc w:val="both"/>
        <w:rPr>
          <w:rFonts w:eastAsia="Arial" w:cs="Arial"/>
          <w:b/>
          <w:bCs/>
          <w:sz w:val="21"/>
          <w:szCs w:val="21"/>
        </w:rPr>
      </w:pPr>
    </w:p>
    <w:p w14:paraId="02A1BA7B" w14:textId="1757DB49" w:rsidR="07A2AD0D" w:rsidRPr="00365F40" w:rsidRDefault="07A2AD0D" w:rsidP="00365F40">
      <w:pPr>
        <w:spacing w:line="276" w:lineRule="auto"/>
        <w:jc w:val="both"/>
        <w:rPr>
          <w:rFonts w:eastAsia="Arial" w:cs="Arial"/>
          <w:b/>
          <w:bCs/>
          <w:sz w:val="21"/>
          <w:szCs w:val="21"/>
        </w:rPr>
      </w:pPr>
      <w:r w:rsidRPr="00365F40">
        <w:rPr>
          <w:rFonts w:eastAsia="Arial" w:cs="Arial"/>
          <w:b/>
          <w:bCs/>
          <w:sz w:val="21"/>
          <w:szCs w:val="21"/>
        </w:rPr>
        <w:t>Contatti</w:t>
      </w:r>
      <w:r w:rsidR="008B1B51">
        <w:rPr>
          <w:rFonts w:eastAsia="Arial" w:cs="Arial"/>
          <w:b/>
          <w:bCs/>
          <w:sz w:val="21"/>
          <w:szCs w:val="21"/>
        </w:rPr>
        <w:t xml:space="preserve"> stampa</w:t>
      </w:r>
    </w:p>
    <w:p w14:paraId="052D5A6F" w14:textId="77777777" w:rsidR="07A2AD0D" w:rsidRPr="00365F40" w:rsidRDefault="07A2AD0D" w:rsidP="00365F40">
      <w:pPr>
        <w:spacing w:line="276" w:lineRule="auto"/>
        <w:jc w:val="both"/>
        <w:rPr>
          <w:rFonts w:eastAsia="Arial" w:cs="Arial"/>
          <w:b/>
          <w:bCs/>
          <w:sz w:val="21"/>
          <w:szCs w:val="21"/>
        </w:rPr>
      </w:pPr>
      <w:r w:rsidRPr="00365F40">
        <w:rPr>
          <w:rFonts w:eastAsia="Arial" w:cs="Arial"/>
          <w:b/>
          <w:bCs/>
          <w:sz w:val="21"/>
          <w:szCs w:val="21"/>
        </w:rPr>
        <w:t>TEAM LEWIS</w:t>
      </w:r>
    </w:p>
    <w:p w14:paraId="1DD4A0B9" w14:textId="56C2C387" w:rsidR="07A2AD0D" w:rsidRPr="00365F40" w:rsidRDefault="07A2AD0D" w:rsidP="00365F40">
      <w:pPr>
        <w:spacing w:line="276" w:lineRule="auto"/>
        <w:jc w:val="both"/>
        <w:rPr>
          <w:rFonts w:eastAsia="Arial" w:cs="Arial"/>
          <w:sz w:val="21"/>
          <w:szCs w:val="21"/>
        </w:rPr>
      </w:pPr>
      <w:r w:rsidRPr="00365F40">
        <w:rPr>
          <w:rFonts w:eastAsia="Arial" w:cs="Arial"/>
          <w:sz w:val="21"/>
          <w:szCs w:val="21"/>
        </w:rPr>
        <w:t>Aless</w:t>
      </w:r>
      <w:r w:rsidR="0F93CD7D" w:rsidRPr="00365F40">
        <w:rPr>
          <w:rFonts w:eastAsia="Arial" w:cs="Arial"/>
          <w:sz w:val="21"/>
          <w:szCs w:val="21"/>
        </w:rPr>
        <w:t>andro Zambetti</w:t>
      </w:r>
      <w:r w:rsidRPr="00365F40">
        <w:rPr>
          <w:rFonts w:eastAsia="Arial" w:cs="Arial"/>
          <w:sz w:val="21"/>
          <w:szCs w:val="21"/>
        </w:rPr>
        <w:t xml:space="preserve"> / Sofia Leoni</w:t>
      </w:r>
    </w:p>
    <w:p w14:paraId="4A5BEE76" w14:textId="77777777" w:rsidR="07A2AD0D" w:rsidRDefault="07A2AD0D" w:rsidP="00365F40">
      <w:pPr>
        <w:spacing w:line="276" w:lineRule="auto"/>
        <w:jc w:val="both"/>
        <w:rPr>
          <w:rFonts w:eastAsia="Arial" w:cs="Arial"/>
          <w:sz w:val="21"/>
          <w:szCs w:val="21"/>
        </w:rPr>
      </w:pPr>
      <w:hyperlink r:id="rId12">
        <w:r w:rsidRPr="00365F40">
          <w:rPr>
            <w:rStyle w:val="Collegamentoipertestuale"/>
            <w:rFonts w:eastAsia="Arial" w:cs="Arial"/>
            <w:sz w:val="21"/>
            <w:szCs w:val="21"/>
          </w:rPr>
          <w:t>springgdsitaly@teamlewis.com</w:t>
        </w:r>
      </w:hyperlink>
      <w:r w:rsidRPr="00365F40">
        <w:rPr>
          <w:rFonts w:eastAsia="Arial" w:cs="Arial"/>
          <w:sz w:val="21"/>
          <w:szCs w:val="21"/>
        </w:rPr>
        <w:t xml:space="preserve"> </w:t>
      </w:r>
    </w:p>
    <w:p w14:paraId="142E5570" w14:textId="091C1CE8" w:rsidR="008B1B51" w:rsidRPr="00365F40" w:rsidRDefault="008B1B51" w:rsidP="00365F40">
      <w:pPr>
        <w:spacing w:line="276" w:lineRule="auto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Cell: +39 3389241387</w:t>
      </w:r>
    </w:p>
    <w:p w14:paraId="16FF0630" w14:textId="77777777" w:rsidR="5E9DC852" w:rsidRPr="00365F40" w:rsidRDefault="5E9DC852" w:rsidP="00365F40">
      <w:pPr>
        <w:spacing w:after="120" w:line="276" w:lineRule="auto"/>
        <w:jc w:val="both"/>
        <w:rPr>
          <w:sz w:val="21"/>
          <w:szCs w:val="21"/>
        </w:rPr>
      </w:pPr>
    </w:p>
    <w:p w14:paraId="56711A61" w14:textId="52E6D1F2" w:rsidR="5E9DC852" w:rsidRPr="00365F40" w:rsidRDefault="5E9DC852" w:rsidP="00365F40">
      <w:pPr>
        <w:spacing w:after="120" w:line="276" w:lineRule="auto"/>
        <w:rPr>
          <w:sz w:val="21"/>
          <w:szCs w:val="21"/>
        </w:rPr>
      </w:pPr>
    </w:p>
    <w:sectPr w:rsidR="5E9DC852" w:rsidRPr="00365F40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687B" w14:textId="77777777" w:rsidR="003A0CFA" w:rsidRDefault="003A0CFA">
      <w:r>
        <w:separator/>
      </w:r>
    </w:p>
  </w:endnote>
  <w:endnote w:type="continuationSeparator" w:id="0">
    <w:p w14:paraId="5DB09301" w14:textId="77777777" w:rsidR="003A0CFA" w:rsidRDefault="003A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E45" w14:textId="77777777" w:rsidR="00D41193" w:rsidRDefault="00D41193">
    <w:pPr>
      <w:widowControl w:val="0"/>
      <w:spacing w:line="276" w:lineRule="auto"/>
    </w:pPr>
  </w:p>
  <w:tbl>
    <w:tblPr>
      <w:tblW w:w="8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0"/>
      <w:gridCol w:w="2830"/>
      <w:gridCol w:w="2830"/>
    </w:tblGrid>
    <w:tr w:rsidR="00D41193" w14:paraId="2FF74E49" w14:textId="77777777" w:rsidTr="5E9DC852">
      <w:trPr>
        <w:trHeight w:val="300"/>
      </w:trPr>
      <w:tc>
        <w:tcPr>
          <w:tcW w:w="2840" w:type="dxa"/>
          <w:tcMar>
            <w:top w:w="0" w:type="dxa"/>
            <w:left w:w="120" w:type="dxa"/>
            <w:bottom w:w="0" w:type="dxa"/>
            <w:right w:w="120" w:type="dxa"/>
          </w:tcMar>
        </w:tcPr>
        <w:p w14:paraId="2FF74E46" w14:textId="77777777" w:rsidR="00D41193" w:rsidRDefault="00D41193">
          <w:pPr>
            <w:rPr>
              <w:color w:val="000000"/>
            </w:rPr>
          </w:pPr>
        </w:p>
      </w:tc>
      <w:tc>
        <w:tcPr>
          <w:tcW w:w="2840" w:type="dxa"/>
          <w:tcMar>
            <w:top w:w="0" w:type="dxa"/>
            <w:left w:w="120" w:type="dxa"/>
            <w:bottom w:w="0" w:type="dxa"/>
            <w:right w:w="120" w:type="dxa"/>
          </w:tcMar>
        </w:tcPr>
        <w:p w14:paraId="2FF74E47" w14:textId="77777777" w:rsidR="00D41193" w:rsidRDefault="00D41193">
          <w:pPr>
            <w:jc w:val="center"/>
            <w:rPr>
              <w:color w:val="000000"/>
            </w:rPr>
          </w:pPr>
        </w:p>
      </w:tc>
      <w:tc>
        <w:tcPr>
          <w:tcW w:w="2840" w:type="dxa"/>
          <w:tcMar>
            <w:top w:w="0" w:type="dxa"/>
            <w:left w:w="120" w:type="dxa"/>
            <w:bottom w:w="0" w:type="dxa"/>
            <w:right w:w="120" w:type="dxa"/>
          </w:tcMar>
        </w:tcPr>
        <w:p w14:paraId="2FF74E48" w14:textId="77777777" w:rsidR="00D41193" w:rsidRDefault="00D41193">
          <w:pPr>
            <w:jc w:val="right"/>
            <w:rPr>
              <w:color w:val="000000"/>
            </w:rPr>
          </w:pPr>
        </w:p>
      </w:tc>
    </w:tr>
  </w:tbl>
  <w:p w14:paraId="2FF74E4A" w14:textId="77777777" w:rsidR="00D41193" w:rsidRDefault="00D41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603F" w14:textId="77777777" w:rsidR="003A0CFA" w:rsidRDefault="003A0CFA">
      <w:r>
        <w:separator/>
      </w:r>
    </w:p>
  </w:footnote>
  <w:footnote w:type="continuationSeparator" w:id="0">
    <w:p w14:paraId="0EED2D3D" w14:textId="77777777" w:rsidR="003A0CFA" w:rsidRDefault="003A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E43" w14:textId="188A0123" w:rsidR="00D41193" w:rsidRDefault="5E9DC852" w:rsidP="00715F9E">
    <w:pPr>
      <w:jc w:val="right"/>
    </w:pPr>
    <w:r>
      <w:rPr>
        <w:noProof/>
      </w:rPr>
      <w:drawing>
        <wp:inline distT="0" distB="0" distL="0" distR="0" wp14:anchorId="28CF020D" wp14:editId="704C66AE">
          <wp:extent cx="830424" cy="830424"/>
          <wp:effectExtent l="0" t="0" r="0" b="0"/>
          <wp:docPr id="1112553373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424" cy="83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F74E44" w14:textId="2D00AA22" w:rsidR="00D41193" w:rsidRPr="00715F9E" w:rsidRDefault="00D41193" w:rsidP="5E9DC8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88E493A"/>
    <w:lvl w:ilvl="0" w:tplc="19CE64EC">
      <w:start w:val="1"/>
      <w:numFmt w:val="bullet"/>
      <w:lvlText w:val="●"/>
      <w:lvlJc w:val="left"/>
      <w:pPr>
        <w:ind w:left="0" w:firstLine="0"/>
      </w:pPr>
    </w:lvl>
    <w:lvl w:ilvl="1" w:tplc="41C0C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F085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D4A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3CFF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6CA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AC4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8AC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63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2447C"/>
    <w:multiLevelType w:val="multilevel"/>
    <w:tmpl w:val="2F80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D6A35"/>
    <w:multiLevelType w:val="multilevel"/>
    <w:tmpl w:val="8F74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82A3B"/>
    <w:multiLevelType w:val="multilevel"/>
    <w:tmpl w:val="9C64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2097E"/>
    <w:multiLevelType w:val="hybridMultilevel"/>
    <w:tmpl w:val="B0E86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822A0"/>
    <w:multiLevelType w:val="hybridMultilevel"/>
    <w:tmpl w:val="3ABCCB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12675"/>
    <w:multiLevelType w:val="multilevel"/>
    <w:tmpl w:val="0642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748297">
    <w:abstractNumId w:val="0"/>
  </w:num>
  <w:num w:numId="2" w16cid:durableId="865798420">
    <w:abstractNumId w:val="5"/>
  </w:num>
  <w:num w:numId="3" w16cid:durableId="1336152373">
    <w:abstractNumId w:val="4"/>
  </w:num>
  <w:num w:numId="4" w16cid:durableId="2049647675">
    <w:abstractNumId w:val="2"/>
  </w:num>
  <w:num w:numId="5" w16cid:durableId="293995330">
    <w:abstractNumId w:val="3"/>
  </w:num>
  <w:num w:numId="6" w16cid:durableId="321079893">
    <w:abstractNumId w:val="6"/>
  </w:num>
  <w:num w:numId="7" w16cid:durableId="130824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3"/>
    <w:rsid w:val="000005CD"/>
    <w:rsid w:val="00000909"/>
    <w:rsid w:val="000052EA"/>
    <w:rsid w:val="000101D1"/>
    <w:rsid w:val="00016290"/>
    <w:rsid w:val="00017717"/>
    <w:rsid w:val="00046228"/>
    <w:rsid w:val="00066103"/>
    <w:rsid w:val="000705AB"/>
    <w:rsid w:val="00075BE0"/>
    <w:rsid w:val="00101401"/>
    <w:rsid w:val="001014E7"/>
    <w:rsid w:val="00132006"/>
    <w:rsid w:val="00137B9A"/>
    <w:rsid w:val="00145911"/>
    <w:rsid w:val="0017158F"/>
    <w:rsid w:val="001A457A"/>
    <w:rsid w:val="001B3769"/>
    <w:rsid w:val="001D0261"/>
    <w:rsid w:val="001D2BDA"/>
    <w:rsid w:val="001D65B5"/>
    <w:rsid w:val="00241844"/>
    <w:rsid w:val="00245C71"/>
    <w:rsid w:val="00284453"/>
    <w:rsid w:val="002B6711"/>
    <w:rsid w:val="00310A41"/>
    <w:rsid w:val="00365F40"/>
    <w:rsid w:val="00375D22"/>
    <w:rsid w:val="003850C0"/>
    <w:rsid w:val="00387EEB"/>
    <w:rsid w:val="003A0CFA"/>
    <w:rsid w:val="003B2829"/>
    <w:rsid w:val="003B46AB"/>
    <w:rsid w:val="003C110A"/>
    <w:rsid w:val="003C3AAE"/>
    <w:rsid w:val="003D5BC3"/>
    <w:rsid w:val="00406DA4"/>
    <w:rsid w:val="00413126"/>
    <w:rsid w:val="004172A0"/>
    <w:rsid w:val="004341FA"/>
    <w:rsid w:val="00453F4C"/>
    <w:rsid w:val="00472311"/>
    <w:rsid w:val="00477718"/>
    <w:rsid w:val="00484041"/>
    <w:rsid w:val="004A1BAE"/>
    <w:rsid w:val="004A3697"/>
    <w:rsid w:val="004B164C"/>
    <w:rsid w:val="004B6AAD"/>
    <w:rsid w:val="004C04DC"/>
    <w:rsid w:val="004D6C3A"/>
    <w:rsid w:val="004F5CF7"/>
    <w:rsid w:val="005146E6"/>
    <w:rsid w:val="00541040"/>
    <w:rsid w:val="005469B9"/>
    <w:rsid w:val="005979BB"/>
    <w:rsid w:val="005A3B2C"/>
    <w:rsid w:val="005B0D09"/>
    <w:rsid w:val="005B5C0C"/>
    <w:rsid w:val="005F41F3"/>
    <w:rsid w:val="006021A6"/>
    <w:rsid w:val="00611453"/>
    <w:rsid w:val="006166D0"/>
    <w:rsid w:val="00617713"/>
    <w:rsid w:val="006402FF"/>
    <w:rsid w:val="0065480D"/>
    <w:rsid w:val="00680619"/>
    <w:rsid w:val="00697BE6"/>
    <w:rsid w:val="006B7043"/>
    <w:rsid w:val="006C5EBD"/>
    <w:rsid w:val="006E46FB"/>
    <w:rsid w:val="00715F9E"/>
    <w:rsid w:val="00720FD3"/>
    <w:rsid w:val="007323DF"/>
    <w:rsid w:val="007469AD"/>
    <w:rsid w:val="007679DD"/>
    <w:rsid w:val="0078789C"/>
    <w:rsid w:val="007B095D"/>
    <w:rsid w:val="007C4E6D"/>
    <w:rsid w:val="007D3DD0"/>
    <w:rsid w:val="007E7CDB"/>
    <w:rsid w:val="00804B3D"/>
    <w:rsid w:val="008176E2"/>
    <w:rsid w:val="008205BD"/>
    <w:rsid w:val="00827ECA"/>
    <w:rsid w:val="00860DCD"/>
    <w:rsid w:val="008658F6"/>
    <w:rsid w:val="00874E0D"/>
    <w:rsid w:val="008905E5"/>
    <w:rsid w:val="00892421"/>
    <w:rsid w:val="00894ACE"/>
    <w:rsid w:val="008B1B51"/>
    <w:rsid w:val="008C28A3"/>
    <w:rsid w:val="008E7078"/>
    <w:rsid w:val="00937447"/>
    <w:rsid w:val="009564D8"/>
    <w:rsid w:val="00963275"/>
    <w:rsid w:val="009718D5"/>
    <w:rsid w:val="009868A4"/>
    <w:rsid w:val="009C337F"/>
    <w:rsid w:val="009E3C15"/>
    <w:rsid w:val="009E3D10"/>
    <w:rsid w:val="009F5E62"/>
    <w:rsid w:val="00A060F6"/>
    <w:rsid w:val="00A67932"/>
    <w:rsid w:val="00A70AE7"/>
    <w:rsid w:val="00A93648"/>
    <w:rsid w:val="00A94BAF"/>
    <w:rsid w:val="00A956AD"/>
    <w:rsid w:val="00A95BE5"/>
    <w:rsid w:val="00A97CB8"/>
    <w:rsid w:val="00AB082D"/>
    <w:rsid w:val="00AB087A"/>
    <w:rsid w:val="00B27146"/>
    <w:rsid w:val="00B310E0"/>
    <w:rsid w:val="00B3515E"/>
    <w:rsid w:val="00B713CA"/>
    <w:rsid w:val="00B719E9"/>
    <w:rsid w:val="00B8191A"/>
    <w:rsid w:val="00B82EA3"/>
    <w:rsid w:val="00B93C3D"/>
    <w:rsid w:val="00B9622D"/>
    <w:rsid w:val="00BA6B27"/>
    <w:rsid w:val="00BB2E88"/>
    <w:rsid w:val="00BC6F5D"/>
    <w:rsid w:val="00BD51FF"/>
    <w:rsid w:val="00BE754B"/>
    <w:rsid w:val="00BF5F18"/>
    <w:rsid w:val="00C23708"/>
    <w:rsid w:val="00C462BB"/>
    <w:rsid w:val="00C56F22"/>
    <w:rsid w:val="00C701CF"/>
    <w:rsid w:val="00C86A2A"/>
    <w:rsid w:val="00CA159E"/>
    <w:rsid w:val="00CA7A5D"/>
    <w:rsid w:val="00CB1E8F"/>
    <w:rsid w:val="00CC08D7"/>
    <w:rsid w:val="00CD29AD"/>
    <w:rsid w:val="00CD6CF4"/>
    <w:rsid w:val="00D00B27"/>
    <w:rsid w:val="00D07B92"/>
    <w:rsid w:val="00D07FD3"/>
    <w:rsid w:val="00D112F6"/>
    <w:rsid w:val="00D25205"/>
    <w:rsid w:val="00D41193"/>
    <w:rsid w:val="00D42C09"/>
    <w:rsid w:val="00D43069"/>
    <w:rsid w:val="00D441E0"/>
    <w:rsid w:val="00D527B2"/>
    <w:rsid w:val="00D63F3C"/>
    <w:rsid w:val="00D66D5D"/>
    <w:rsid w:val="00D74026"/>
    <w:rsid w:val="00D77D95"/>
    <w:rsid w:val="00D927C0"/>
    <w:rsid w:val="00DA1119"/>
    <w:rsid w:val="00DA1EEF"/>
    <w:rsid w:val="00DD0901"/>
    <w:rsid w:val="00DE413B"/>
    <w:rsid w:val="00DE43AC"/>
    <w:rsid w:val="00DF2171"/>
    <w:rsid w:val="00E10FD1"/>
    <w:rsid w:val="00E1600A"/>
    <w:rsid w:val="00E16E0B"/>
    <w:rsid w:val="00E50684"/>
    <w:rsid w:val="00E517E4"/>
    <w:rsid w:val="00E835EF"/>
    <w:rsid w:val="00E86317"/>
    <w:rsid w:val="00E93B0E"/>
    <w:rsid w:val="00F02F2F"/>
    <w:rsid w:val="00F03A58"/>
    <w:rsid w:val="00F03BD6"/>
    <w:rsid w:val="00F278F7"/>
    <w:rsid w:val="00F45280"/>
    <w:rsid w:val="00F7594B"/>
    <w:rsid w:val="00F923C4"/>
    <w:rsid w:val="00FD4FD4"/>
    <w:rsid w:val="00FD69E8"/>
    <w:rsid w:val="00FE0464"/>
    <w:rsid w:val="00FF2879"/>
    <w:rsid w:val="00FF4174"/>
    <w:rsid w:val="01FE2586"/>
    <w:rsid w:val="021A03A5"/>
    <w:rsid w:val="02C0C949"/>
    <w:rsid w:val="02D8533B"/>
    <w:rsid w:val="03B8A97B"/>
    <w:rsid w:val="03B96E25"/>
    <w:rsid w:val="042D20FA"/>
    <w:rsid w:val="06FBB8CC"/>
    <w:rsid w:val="07A2AD0D"/>
    <w:rsid w:val="07BF6FDE"/>
    <w:rsid w:val="0BEF5244"/>
    <w:rsid w:val="0D89D9B9"/>
    <w:rsid w:val="0EEB7015"/>
    <w:rsid w:val="0F93CD7D"/>
    <w:rsid w:val="10F93CD0"/>
    <w:rsid w:val="11F19F7E"/>
    <w:rsid w:val="1327828C"/>
    <w:rsid w:val="17421F5A"/>
    <w:rsid w:val="17B55706"/>
    <w:rsid w:val="18B8AD97"/>
    <w:rsid w:val="19F988B4"/>
    <w:rsid w:val="1AA14671"/>
    <w:rsid w:val="1AD532CD"/>
    <w:rsid w:val="20D8E4D6"/>
    <w:rsid w:val="214E4AC4"/>
    <w:rsid w:val="223FC4D8"/>
    <w:rsid w:val="227FD9E2"/>
    <w:rsid w:val="22AD43C5"/>
    <w:rsid w:val="2475486B"/>
    <w:rsid w:val="284B3384"/>
    <w:rsid w:val="2853281F"/>
    <w:rsid w:val="28999342"/>
    <w:rsid w:val="29E67D29"/>
    <w:rsid w:val="2C6D95C2"/>
    <w:rsid w:val="2D90EAD7"/>
    <w:rsid w:val="2FA4CAF7"/>
    <w:rsid w:val="307548F2"/>
    <w:rsid w:val="314EDC5E"/>
    <w:rsid w:val="31ED8418"/>
    <w:rsid w:val="32C9CD22"/>
    <w:rsid w:val="3353F24B"/>
    <w:rsid w:val="3432A9B7"/>
    <w:rsid w:val="348A33AD"/>
    <w:rsid w:val="3733340B"/>
    <w:rsid w:val="38E670D1"/>
    <w:rsid w:val="3D2A9108"/>
    <w:rsid w:val="3E6D3BBD"/>
    <w:rsid w:val="3F21503A"/>
    <w:rsid w:val="4260F82B"/>
    <w:rsid w:val="43F02F59"/>
    <w:rsid w:val="44704B13"/>
    <w:rsid w:val="45B75CB0"/>
    <w:rsid w:val="48D558D3"/>
    <w:rsid w:val="48F1EB6A"/>
    <w:rsid w:val="49691396"/>
    <w:rsid w:val="49FE4F34"/>
    <w:rsid w:val="4A35EBDD"/>
    <w:rsid w:val="4A729893"/>
    <w:rsid w:val="4AABFF89"/>
    <w:rsid w:val="4B584B50"/>
    <w:rsid w:val="4D86675E"/>
    <w:rsid w:val="4ECA4F76"/>
    <w:rsid w:val="4F195809"/>
    <w:rsid w:val="50FF38B5"/>
    <w:rsid w:val="51012F08"/>
    <w:rsid w:val="55092020"/>
    <w:rsid w:val="5563C66B"/>
    <w:rsid w:val="55B2D981"/>
    <w:rsid w:val="5920080A"/>
    <w:rsid w:val="5AE01836"/>
    <w:rsid w:val="5B08B866"/>
    <w:rsid w:val="5B7421F6"/>
    <w:rsid w:val="5B9ACBD4"/>
    <w:rsid w:val="5CA6DBB6"/>
    <w:rsid w:val="5DB00756"/>
    <w:rsid w:val="5E9DC852"/>
    <w:rsid w:val="5F3C8995"/>
    <w:rsid w:val="63871E13"/>
    <w:rsid w:val="63F7B5FB"/>
    <w:rsid w:val="684B6BCF"/>
    <w:rsid w:val="69316C85"/>
    <w:rsid w:val="6A37ECD1"/>
    <w:rsid w:val="6D57F6B3"/>
    <w:rsid w:val="6D8140E2"/>
    <w:rsid w:val="71527006"/>
    <w:rsid w:val="7193FC79"/>
    <w:rsid w:val="7A1A9628"/>
    <w:rsid w:val="7A7FB550"/>
    <w:rsid w:val="7C873ABD"/>
    <w:rsid w:val="7F4DC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4E1E"/>
  <w15:docId w15:val="{746776E8-EF3D-4E79-AC26-CE7E2F7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5E9DC852"/>
    <w:rPr>
      <w:rFonts w:ascii="Aptos" w:eastAsia="Aptos" w:hAnsi="Aptos" w:cs="Aptos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5E9DC852"/>
    <w:pPr>
      <w:keepNext/>
      <w:keepLines/>
      <w:spacing w:before="240"/>
      <w:outlineLvl w:val="0"/>
    </w:pPr>
    <w:rPr>
      <w:b/>
      <w:bCs/>
      <w:color w:val="2F549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5E9DC852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5E9DC852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5E9DC852"/>
    <w:pPr>
      <w:keepNext/>
      <w:keepLines/>
      <w:spacing w:before="40"/>
      <w:outlineLvl w:val="3"/>
    </w:pPr>
    <w:rPr>
      <w:b/>
      <w:b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5E9DC852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5E9DC852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Rimandocommento">
    <w:name w:val="annotation reference"/>
    <w:basedOn w:val="Carpredefinitoparagrafo"/>
    <w:uiPriority w:val="99"/>
    <w:rsid w:val="000F3DF7"/>
    <w:rPr>
      <w:sz w:val="16"/>
      <w:szCs w:val="16"/>
    </w:rPr>
  </w:style>
  <w:style w:type="character" w:customStyle="1" w:styleId="Textodelmarcadordeposicin1">
    <w:name w:val="Texto del marcador de posición1"/>
    <w:basedOn w:val="Carpredefinitoparagrafo"/>
    <w:uiPriority w:val="99"/>
    <w:semiHidden/>
    <w:rPr>
      <w:color w:val="80808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5E9DC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ptos" w:eastAsia="Aptos" w:hAnsi="Aptos" w:cs="Aptos"/>
    </w:rPr>
  </w:style>
  <w:style w:type="character" w:styleId="Collegamentoipertestuale">
    <w:name w:val="Hyperlink"/>
    <w:basedOn w:val="Carpredefinitoparagrafo"/>
    <w:uiPriority w:val="99"/>
    <w:unhideWhenUsed/>
    <w:rsid w:val="00A060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0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5E9DC85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43"/>
    <w:rPr>
      <w:rFonts w:ascii="Aptos" w:eastAsia="Aptos" w:hAnsi="Aptos" w:cs="Aptos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5E9DC85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043"/>
    <w:rPr>
      <w:rFonts w:ascii="Aptos" w:eastAsia="Aptos" w:hAnsi="Aptos" w:cs="Aptos"/>
      <w:sz w:val="24"/>
      <w:szCs w:val="24"/>
    </w:rPr>
  </w:style>
  <w:style w:type="character" w:customStyle="1" w:styleId="normaltextrun">
    <w:name w:val="normaltextrun"/>
    <w:basedOn w:val="Carpredefinitoparagrafo"/>
    <w:rsid w:val="00137B9A"/>
  </w:style>
  <w:style w:type="paragraph" w:styleId="Paragrafoelenco">
    <w:name w:val="List Paragraph"/>
    <w:basedOn w:val="Normale"/>
    <w:uiPriority w:val="34"/>
    <w:qFormat/>
    <w:rsid w:val="5E9DC85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3648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2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275"/>
    <w:rPr>
      <w:rFonts w:ascii="Aptos" w:eastAsia="Aptos" w:hAnsi="Aptos" w:cs="Aptos"/>
      <w:b/>
      <w:bCs/>
    </w:rPr>
  </w:style>
  <w:style w:type="paragraph" w:customStyle="1" w:styleId="py-1">
    <w:name w:val="py-1"/>
    <w:basedOn w:val="Normale"/>
    <w:uiPriority w:val="1"/>
    <w:rsid w:val="5E9DC852"/>
    <w:pPr>
      <w:spacing w:beforeAutospacing="1" w:afterAutospacing="1"/>
    </w:pPr>
    <w:rPr>
      <w:lang w:eastAsia="it-IT"/>
    </w:rPr>
  </w:style>
  <w:style w:type="paragraph" w:customStyle="1" w:styleId="paragraph">
    <w:name w:val="paragraph"/>
    <w:basedOn w:val="Normale"/>
    <w:rsid w:val="00817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Carpredefinitoparagrafo"/>
    <w:rsid w:val="0081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ringgdsitaly@teamlewi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ommerce-nation.com/ecommerce-returns-european-market/?utm_source=chatgp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hopify.com/enterprise/blog/ecommerce-retur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E3B323240A4EA9A53B35B386FC99" ma:contentTypeVersion="1" ma:contentTypeDescription="Create a new document." ma:contentTypeScope="" ma:versionID="b5657e429eee18088427c16dd83d4f8e">
  <xsd:schema xmlns:xsd="http://www.w3.org/2001/XMLSchema" xmlns:xs="http://www.w3.org/2001/XMLSchema" xmlns:p="http://schemas.microsoft.com/office/2006/metadata/properties" xmlns:ns2="12e5f8c0-cee7-4117-a260-6fb1ed4d85b9" xmlns:ns3="A87D7C33-8333-4D1D-BB0D-C1892D6FE7A1" xmlns:ns4="a87d7c33-8333-4d1d-bb0d-c1892d6fe7a1" targetNamespace="http://schemas.microsoft.com/office/2006/metadata/properties" ma:root="true" ma:fieldsID="a2e6e42851008d552b643c899e1b6b56" ns2:_="" ns3:_="" ns4:_="">
    <xsd:import namespace="12e5f8c0-cee7-4117-a260-6fb1ed4d85b9"/>
    <xsd:import namespace="A87D7C33-8333-4D1D-BB0D-C1892D6FE7A1"/>
    <xsd:import namespace="a87d7c33-8333-4d1d-bb0d-c1892d6fe7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D7C33-8333-4D1D-BB0D-C1892D6FE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d7c33-8333-4d1d-bb0d-c1892d6fe7a1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B5279-C65A-4E6B-8A62-E0BC2672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A87D7C33-8333-4D1D-BB0D-C1892D6FE7A1"/>
    <ds:schemaRef ds:uri="a87d7c33-8333-4d1d-bb0d-c1892d6f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7AB19-F0EC-45D5-AB57-279E9290D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73101-5D74-42D2-A123-FEB0B1373B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3cbf82-b979-478d-8f42-ffc892e59dc3}" enabled="0" method="" siteId="{633cbf82-b979-478d-8f42-ffc892e59d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Brugora LEWIS Communications Srl</dc:creator>
  <cp:keywords/>
  <cp:lastModifiedBy>Alessandro Zambetti</cp:lastModifiedBy>
  <cp:revision>11</cp:revision>
  <dcterms:created xsi:type="dcterms:W3CDTF">2025-09-04T13:48:00Z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0x0101006B8DE3B323240A4EA9A53B35B386FC99</vt:lpwstr>
  </property>
  <property fmtid="{D5CDD505-2E9C-101B-9397-08002B2CF9AE}" pid="3" name="MediaServiceImageTags">
    <vt:lpwstr/>
  </property>
</Properties>
</file>