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C0BDD" w14:textId="77777777" w:rsidR="00CA6BEC" w:rsidRDefault="00CA6BEC" w:rsidP="00C17CB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BBFC317" w14:textId="77777777" w:rsidR="00CA6BEC" w:rsidRDefault="00CA6BEC" w:rsidP="00C17CB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131707B" w14:textId="77777777" w:rsidR="00CA6BEC" w:rsidRDefault="00CA6BEC" w:rsidP="00C17CB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38A3573" w14:textId="77777777" w:rsidR="00CA6BEC" w:rsidRDefault="00CA6BEC" w:rsidP="00CA6BE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A6BEC">
        <w:rPr>
          <w:b/>
          <w:bCs/>
          <w:sz w:val="20"/>
          <w:szCs w:val="20"/>
        </w:rPr>
        <w:t>Polski kapitał coraz silniejszy na rynku nieruchomości komercyjnych</w:t>
      </w:r>
    </w:p>
    <w:p w14:paraId="4145F8A8" w14:textId="77777777" w:rsidR="00F656E4" w:rsidRPr="00CA6BEC" w:rsidRDefault="00F656E4" w:rsidP="00CA6BE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831484F" w14:textId="4D74C584" w:rsidR="00CA6BEC" w:rsidRDefault="00CA6BEC" w:rsidP="00F656E4">
      <w:pPr>
        <w:spacing w:after="0" w:line="240" w:lineRule="auto"/>
        <w:jc w:val="both"/>
        <w:rPr>
          <w:b/>
          <w:bCs/>
          <w:sz w:val="20"/>
          <w:szCs w:val="20"/>
        </w:rPr>
      </w:pPr>
      <w:r w:rsidRPr="00CA6BEC">
        <w:rPr>
          <w:b/>
          <w:bCs/>
          <w:sz w:val="20"/>
          <w:szCs w:val="20"/>
        </w:rPr>
        <w:t xml:space="preserve">Wartość transakcji inwestycyjnych na polskim rynku nieruchomości komercyjnych w I półroczu 2025 roku osiągnęła 1,71 mld euro, </w:t>
      </w:r>
      <w:r w:rsidR="00F656E4">
        <w:rPr>
          <w:b/>
          <w:bCs/>
          <w:sz w:val="20"/>
          <w:szCs w:val="20"/>
        </w:rPr>
        <w:t>co było wynikiem zbliżonym do analogicznego okresu 2024 roku</w:t>
      </w:r>
      <w:r w:rsidRPr="00CA6BEC">
        <w:rPr>
          <w:b/>
          <w:bCs/>
          <w:sz w:val="20"/>
          <w:szCs w:val="20"/>
        </w:rPr>
        <w:t xml:space="preserve">. </w:t>
      </w:r>
      <w:r w:rsidRPr="00C23CC5">
        <w:rPr>
          <w:b/>
          <w:bCs/>
          <w:sz w:val="20"/>
          <w:szCs w:val="20"/>
        </w:rPr>
        <w:t>Coraz większe znaczenie ma w tym wolumenie kapitał krajowy – polscy inwestorzy odpowiadali w pierwszej połowie roku za około 40% wszystkich transakcji biurowych, co potwierdza rosnącą aktywność i profesjonalizację rodzimych podmiotów.</w:t>
      </w:r>
    </w:p>
    <w:p w14:paraId="0A3841BA" w14:textId="77777777" w:rsidR="00F656E4" w:rsidRPr="00CA6BEC" w:rsidRDefault="00F656E4" w:rsidP="00F656E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13D0678" w14:textId="31AB5BD1" w:rsidR="000B0C38" w:rsidRPr="00D83E86" w:rsidRDefault="000B0C38" w:rsidP="000B0C38">
      <w:pPr>
        <w:spacing w:after="0" w:line="240" w:lineRule="auto"/>
        <w:jc w:val="both"/>
        <w:rPr>
          <w:b/>
          <w:bCs/>
          <w:sz w:val="20"/>
          <w:szCs w:val="20"/>
        </w:rPr>
      </w:pPr>
      <w:r w:rsidRPr="00674C04">
        <w:rPr>
          <w:sz w:val="20"/>
          <w:szCs w:val="20"/>
        </w:rPr>
        <w:t xml:space="preserve">– </w:t>
      </w:r>
      <w:r w:rsidR="002C240D" w:rsidRPr="002C240D">
        <w:rPr>
          <w:i/>
          <w:iCs/>
          <w:sz w:val="20"/>
          <w:szCs w:val="20"/>
        </w:rPr>
        <w:t xml:space="preserve">Wynik po pierwszym półroczu 2025 roku stanowi kontynuację silnego odbicia aktywności inwestycyjnej, które rozpoczęło się w 2024 roku. Jednym z najlepszych sygnałów potwierdzających siłę rynku jest wysoka aktywność we wszystkich sektorach – od logistyki i handlu, po biura i PRS. Pokazuje to, że zainteresowanie polskimi aktywami nie wynika z chwilowego wzrostu popytu na konkretny sektor, lecz z wiary w potencjał całego rynku nieruchomości w Polsce. Pomimo rozpędzonego pociągu, na który wskoczyliśmy w ubiegłym roku, znaczna część dużych transakcji najprawdopodobniej </w:t>
      </w:r>
      <w:r w:rsidR="002C240D">
        <w:rPr>
          <w:i/>
          <w:iCs/>
          <w:sz w:val="20"/>
          <w:szCs w:val="20"/>
        </w:rPr>
        <w:t xml:space="preserve">nie </w:t>
      </w:r>
      <w:r w:rsidR="002C240D" w:rsidRPr="002C240D">
        <w:rPr>
          <w:i/>
          <w:iCs/>
          <w:sz w:val="20"/>
          <w:szCs w:val="20"/>
        </w:rPr>
        <w:t xml:space="preserve">zostanie sfinalizowana </w:t>
      </w:r>
      <w:r w:rsidR="00D83E86">
        <w:rPr>
          <w:i/>
          <w:iCs/>
          <w:sz w:val="20"/>
          <w:szCs w:val="20"/>
        </w:rPr>
        <w:t>do końca grudnia</w:t>
      </w:r>
      <w:r w:rsidR="002C240D" w:rsidRPr="002C240D">
        <w:rPr>
          <w:i/>
          <w:iCs/>
          <w:sz w:val="20"/>
          <w:szCs w:val="20"/>
        </w:rPr>
        <w:t>, jednak ich efekt będzie widoczny w wolumenach inwestycyjnych dopiero w 2026 roku. Dlatego prognozujemy, że 2025 rok zamknie się na poziomie około 4 miliardów euro</w:t>
      </w:r>
      <w:r w:rsidR="00D83E86">
        <w:rPr>
          <w:i/>
          <w:iCs/>
          <w:sz w:val="20"/>
          <w:szCs w:val="20"/>
        </w:rPr>
        <w:t xml:space="preserve"> </w:t>
      </w:r>
      <w:r w:rsidRPr="00D83E86">
        <w:rPr>
          <w:sz w:val="20"/>
          <w:szCs w:val="20"/>
        </w:rPr>
        <w:t xml:space="preserve">– mówi </w:t>
      </w:r>
      <w:r w:rsidRPr="00D83E86">
        <w:rPr>
          <w:b/>
          <w:bCs/>
          <w:sz w:val="20"/>
          <w:szCs w:val="20"/>
        </w:rPr>
        <w:t xml:space="preserve">Paweł Partyka, </w:t>
      </w:r>
      <w:proofErr w:type="spellStart"/>
      <w:r w:rsidRPr="00D83E86">
        <w:rPr>
          <w:b/>
          <w:bCs/>
          <w:sz w:val="20"/>
          <w:szCs w:val="20"/>
        </w:rPr>
        <w:t>Head</w:t>
      </w:r>
      <w:proofErr w:type="spellEnd"/>
      <w:r w:rsidRPr="00D83E86">
        <w:rPr>
          <w:b/>
          <w:bCs/>
          <w:sz w:val="20"/>
          <w:szCs w:val="20"/>
        </w:rPr>
        <w:t xml:space="preserve"> of Capital </w:t>
      </w:r>
      <w:proofErr w:type="spellStart"/>
      <w:r w:rsidRPr="00D83E86">
        <w:rPr>
          <w:b/>
          <w:bCs/>
          <w:sz w:val="20"/>
          <w:szCs w:val="20"/>
        </w:rPr>
        <w:t>Markets</w:t>
      </w:r>
      <w:proofErr w:type="spellEnd"/>
      <w:r w:rsidRPr="00D83E86">
        <w:rPr>
          <w:b/>
          <w:bCs/>
          <w:sz w:val="20"/>
          <w:szCs w:val="20"/>
        </w:rPr>
        <w:t xml:space="preserve"> Poland, </w:t>
      </w:r>
      <w:proofErr w:type="spellStart"/>
      <w:r w:rsidRPr="00D83E86">
        <w:rPr>
          <w:b/>
          <w:bCs/>
          <w:sz w:val="20"/>
          <w:szCs w:val="20"/>
        </w:rPr>
        <w:t>Cushman</w:t>
      </w:r>
      <w:proofErr w:type="spellEnd"/>
      <w:r w:rsidRPr="00D83E86">
        <w:rPr>
          <w:b/>
          <w:bCs/>
          <w:sz w:val="20"/>
          <w:szCs w:val="20"/>
        </w:rPr>
        <w:t xml:space="preserve"> &amp; Wakefield.</w:t>
      </w:r>
    </w:p>
    <w:p w14:paraId="70AFAE30" w14:textId="77777777" w:rsidR="002C240D" w:rsidRPr="00D83E86" w:rsidRDefault="002C240D" w:rsidP="000B0C38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69410AC" w14:textId="356D268A" w:rsidR="00F24E08" w:rsidRPr="00F24E08" w:rsidRDefault="00F24E08" w:rsidP="000B0C38">
      <w:pPr>
        <w:spacing w:after="0" w:line="240" w:lineRule="auto"/>
        <w:jc w:val="both"/>
        <w:rPr>
          <w:sz w:val="20"/>
          <w:szCs w:val="20"/>
        </w:rPr>
      </w:pPr>
      <w:r w:rsidRPr="00F24E08">
        <w:rPr>
          <w:sz w:val="20"/>
          <w:szCs w:val="20"/>
        </w:rPr>
        <w:t>Solidne fundamenty krajowej gospodarki, a co za tym idzie – rodzimego rynku nieruchomości</w:t>
      </w:r>
      <w:r w:rsidR="00785643">
        <w:rPr>
          <w:sz w:val="20"/>
          <w:szCs w:val="20"/>
        </w:rPr>
        <w:t xml:space="preserve"> –</w:t>
      </w:r>
      <w:r w:rsidRPr="00F24E08">
        <w:rPr>
          <w:sz w:val="20"/>
          <w:szCs w:val="20"/>
        </w:rPr>
        <w:t xml:space="preserve"> potwierdzają dane GUS pokazujące wzrost PKB Polski o 3,4% r/r w II kwartale 2025 r</w:t>
      </w:r>
      <w:r w:rsidR="00785643">
        <w:rPr>
          <w:sz w:val="20"/>
          <w:szCs w:val="20"/>
        </w:rPr>
        <w:t>oku</w:t>
      </w:r>
      <w:r w:rsidRPr="00F24E08">
        <w:rPr>
          <w:sz w:val="20"/>
          <w:szCs w:val="20"/>
        </w:rPr>
        <w:t>.</w:t>
      </w:r>
    </w:p>
    <w:p w14:paraId="5BD2AA44" w14:textId="77777777" w:rsidR="00F24E08" w:rsidRDefault="00F24E08" w:rsidP="000B0C38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D014FB2" w14:textId="359DDE40" w:rsidR="00F24E08" w:rsidRDefault="00F24E08" w:rsidP="000B0C38">
      <w:pPr>
        <w:spacing w:after="0" w:line="240" w:lineRule="auto"/>
        <w:jc w:val="both"/>
        <w:rPr>
          <w:b/>
          <w:bCs/>
          <w:sz w:val="20"/>
          <w:szCs w:val="20"/>
        </w:rPr>
      </w:pPr>
      <w:r w:rsidRPr="00F24E08">
        <w:rPr>
          <w:i/>
          <w:iCs/>
          <w:sz w:val="20"/>
          <w:szCs w:val="20"/>
        </w:rPr>
        <w:t xml:space="preserve">– Na tle umiarkowanego wzrostu w całej Unii Europejskiej, Polska utrzymuje się w czołówce, co wzmacnia pozytywny sentyment inwestorów. Dobra koniunktura gospodarcza przekłada się bezpośrednio na rynek kapitałowy w sektorze nieruchomości, zwiększając zaufanie do stabilności i potencjału naszego rynku. W takich warunkach inwestorzy są bardziej skłonni do finalizowania transakcji kupna i sprzedaży, a rosnąca aktywność w ostatnich kwartałach wskazuje, że ten trend będzie się utrzymywał – </w:t>
      </w:r>
      <w:r w:rsidRPr="00F24E08">
        <w:rPr>
          <w:sz w:val="20"/>
          <w:szCs w:val="20"/>
        </w:rPr>
        <w:t>dodaje</w:t>
      </w:r>
      <w:r>
        <w:rPr>
          <w:b/>
          <w:bCs/>
          <w:sz w:val="20"/>
          <w:szCs w:val="20"/>
        </w:rPr>
        <w:t xml:space="preserve"> Krzysztof Misiak, </w:t>
      </w:r>
      <w:proofErr w:type="spellStart"/>
      <w:r>
        <w:rPr>
          <w:b/>
          <w:bCs/>
          <w:sz w:val="20"/>
          <w:szCs w:val="20"/>
        </w:rPr>
        <w:t>Head</w:t>
      </w:r>
      <w:proofErr w:type="spellEnd"/>
      <w:r>
        <w:rPr>
          <w:b/>
          <w:bCs/>
          <w:sz w:val="20"/>
          <w:szCs w:val="20"/>
        </w:rPr>
        <w:t xml:space="preserve"> of </w:t>
      </w:r>
      <w:proofErr w:type="spellStart"/>
      <w:r>
        <w:rPr>
          <w:b/>
          <w:bCs/>
          <w:sz w:val="20"/>
          <w:szCs w:val="20"/>
        </w:rPr>
        <w:t>Cushman</w:t>
      </w:r>
      <w:proofErr w:type="spellEnd"/>
      <w:r>
        <w:rPr>
          <w:b/>
          <w:bCs/>
          <w:sz w:val="20"/>
          <w:szCs w:val="20"/>
        </w:rPr>
        <w:t xml:space="preserve"> &amp; Wakefield Poland. </w:t>
      </w:r>
    </w:p>
    <w:p w14:paraId="68A493E8" w14:textId="77777777" w:rsidR="00F656E4" w:rsidRPr="00CA6BEC" w:rsidRDefault="00F656E4" w:rsidP="00F656E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11985F6" w14:textId="77777777" w:rsidR="00CA6BEC" w:rsidRDefault="00CA6BEC" w:rsidP="00F656E4">
      <w:pPr>
        <w:spacing w:after="0" w:line="240" w:lineRule="auto"/>
        <w:jc w:val="both"/>
        <w:rPr>
          <w:b/>
          <w:bCs/>
          <w:sz w:val="20"/>
          <w:szCs w:val="20"/>
        </w:rPr>
      </w:pPr>
      <w:r w:rsidRPr="00CA6BEC">
        <w:rPr>
          <w:b/>
          <w:bCs/>
          <w:sz w:val="20"/>
          <w:szCs w:val="20"/>
        </w:rPr>
        <w:t>Rodzimy kapitał coraz odważniejszy</w:t>
      </w:r>
    </w:p>
    <w:p w14:paraId="763CBDDE" w14:textId="77777777" w:rsidR="00F656E4" w:rsidRPr="00CA6BEC" w:rsidRDefault="00F656E4" w:rsidP="00F656E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FB52D82" w14:textId="77777777" w:rsidR="00674C04" w:rsidRDefault="00674C04" w:rsidP="00F656E4">
      <w:pPr>
        <w:spacing w:after="0" w:line="240" w:lineRule="auto"/>
        <w:jc w:val="both"/>
        <w:rPr>
          <w:sz w:val="20"/>
          <w:szCs w:val="20"/>
        </w:rPr>
      </w:pPr>
      <w:r w:rsidRPr="00674C04">
        <w:rPr>
          <w:sz w:val="20"/>
          <w:szCs w:val="20"/>
        </w:rPr>
        <w:t>Polski rynek biurowy odnotowuje wyraźny powrót zainteresowania ze strony inwestorów – w pierwszym półroczu 2025 roku sfinalizowano transakcje o wartości blisko 400 mln euro, z czego 232 mln przypadło na II kwartał. Kapitał napływa</w:t>
      </w:r>
      <w:r>
        <w:rPr>
          <w:sz w:val="20"/>
          <w:szCs w:val="20"/>
        </w:rPr>
        <w:t xml:space="preserve">, m.in. z </w:t>
      </w:r>
      <w:r w:rsidRPr="00674C04">
        <w:rPr>
          <w:sz w:val="20"/>
          <w:szCs w:val="20"/>
        </w:rPr>
        <w:t xml:space="preserve">Niemiec, Belgii, Wielkiej Brytanii i Skandynawii. </w:t>
      </w:r>
      <w:r>
        <w:rPr>
          <w:sz w:val="20"/>
          <w:szCs w:val="20"/>
        </w:rPr>
        <w:t xml:space="preserve">Ale nie tylko. </w:t>
      </w:r>
    </w:p>
    <w:p w14:paraId="4032ADD3" w14:textId="77777777" w:rsidR="00674C04" w:rsidRDefault="00674C04" w:rsidP="00F656E4">
      <w:pPr>
        <w:spacing w:after="0" w:line="240" w:lineRule="auto"/>
        <w:jc w:val="both"/>
        <w:rPr>
          <w:sz w:val="20"/>
          <w:szCs w:val="20"/>
        </w:rPr>
      </w:pPr>
    </w:p>
    <w:p w14:paraId="4CD1DC67" w14:textId="15EE293C" w:rsidR="00674C04" w:rsidRPr="00C23CC5" w:rsidRDefault="00674C04" w:rsidP="00F656E4">
      <w:pPr>
        <w:spacing w:after="0" w:line="240" w:lineRule="auto"/>
        <w:jc w:val="both"/>
        <w:rPr>
          <w:b/>
          <w:bCs/>
          <w:sz w:val="20"/>
          <w:szCs w:val="20"/>
        </w:rPr>
      </w:pPr>
      <w:r w:rsidRPr="00C23CC5">
        <w:rPr>
          <w:i/>
          <w:iCs/>
          <w:sz w:val="20"/>
          <w:szCs w:val="20"/>
        </w:rPr>
        <w:t xml:space="preserve">– Co istotne, </w:t>
      </w:r>
      <w:r w:rsidR="00C23CC5" w:rsidRPr="00C23CC5">
        <w:rPr>
          <w:i/>
          <w:iCs/>
          <w:sz w:val="20"/>
          <w:szCs w:val="20"/>
        </w:rPr>
        <w:t xml:space="preserve">aż </w:t>
      </w:r>
      <w:r w:rsidRPr="00C23CC5">
        <w:rPr>
          <w:i/>
          <w:iCs/>
          <w:sz w:val="20"/>
          <w:szCs w:val="20"/>
        </w:rPr>
        <w:t xml:space="preserve">za </w:t>
      </w:r>
      <w:r w:rsidR="00C23CC5" w:rsidRPr="00C23CC5">
        <w:rPr>
          <w:i/>
          <w:iCs/>
          <w:sz w:val="20"/>
          <w:szCs w:val="20"/>
        </w:rPr>
        <w:t xml:space="preserve">około </w:t>
      </w:r>
      <w:r w:rsidRPr="00C23CC5">
        <w:rPr>
          <w:i/>
          <w:iCs/>
          <w:sz w:val="20"/>
          <w:szCs w:val="20"/>
        </w:rPr>
        <w:t xml:space="preserve">40% wolumenu transakcji </w:t>
      </w:r>
      <w:r w:rsidR="00C23CC5" w:rsidRPr="00C23CC5">
        <w:rPr>
          <w:i/>
          <w:iCs/>
          <w:sz w:val="20"/>
          <w:szCs w:val="20"/>
        </w:rPr>
        <w:t xml:space="preserve">biurowych </w:t>
      </w:r>
      <w:r w:rsidRPr="00C23CC5">
        <w:rPr>
          <w:i/>
          <w:iCs/>
          <w:sz w:val="20"/>
          <w:szCs w:val="20"/>
        </w:rPr>
        <w:t>odpowiadali rodzimi inwestorzy, którzy coraz częściej sięgają po aktywa wysokiej jakości, konkurując z podmiotami zagranicznymi zarówno w największych aglomeracjach, jak i na rynkach regionalnych. To bardzo pozytywny sygnał, pokazujący, że polski kapitał staje się trwałym i istotnym elementem rynku –</w:t>
      </w:r>
      <w:r w:rsidRPr="00C23CC5">
        <w:rPr>
          <w:sz w:val="20"/>
          <w:szCs w:val="20"/>
        </w:rPr>
        <w:t xml:space="preserve"> komentuje </w:t>
      </w:r>
      <w:r w:rsidRPr="00C23CC5">
        <w:rPr>
          <w:b/>
          <w:bCs/>
          <w:sz w:val="20"/>
          <w:szCs w:val="20"/>
        </w:rPr>
        <w:t xml:space="preserve">Marcin </w:t>
      </w:r>
      <w:proofErr w:type="spellStart"/>
      <w:r w:rsidRPr="00C23CC5">
        <w:rPr>
          <w:b/>
          <w:bCs/>
          <w:sz w:val="20"/>
          <w:szCs w:val="20"/>
        </w:rPr>
        <w:t>Kocerba</w:t>
      </w:r>
      <w:proofErr w:type="spellEnd"/>
      <w:r w:rsidRPr="00C23CC5">
        <w:rPr>
          <w:b/>
          <w:bCs/>
          <w:sz w:val="20"/>
          <w:szCs w:val="20"/>
        </w:rPr>
        <w:t xml:space="preserve">, Partner, Capital </w:t>
      </w:r>
      <w:proofErr w:type="spellStart"/>
      <w:r w:rsidRPr="00C23CC5">
        <w:rPr>
          <w:b/>
          <w:bCs/>
          <w:sz w:val="20"/>
          <w:szCs w:val="20"/>
        </w:rPr>
        <w:t>Markets</w:t>
      </w:r>
      <w:proofErr w:type="spellEnd"/>
      <w:r w:rsidRPr="00C23CC5">
        <w:rPr>
          <w:b/>
          <w:bCs/>
          <w:sz w:val="20"/>
          <w:szCs w:val="20"/>
        </w:rPr>
        <w:t xml:space="preserve"> Poland, </w:t>
      </w:r>
      <w:proofErr w:type="spellStart"/>
      <w:r w:rsidRPr="00C23CC5">
        <w:rPr>
          <w:b/>
          <w:bCs/>
          <w:sz w:val="20"/>
          <w:szCs w:val="20"/>
        </w:rPr>
        <w:t>Cushman</w:t>
      </w:r>
      <w:proofErr w:type="spellEnd"/>
      <w:r w:rsidRPr="00C23CC5">
        <w:rPr>
          <w:b/>
          <w:bCs/>
          <w:sz w:val="20"/>
          <w:szCs w:val="20"/>
        </w:rPr>
        <w:t xml:space="preserve"> &amp; Wakefield. </w:t>
      </w:r>
    </w:p>
    <w:p w14:paraId="0C030F8A" w14:textId="77777777" w:rsidR="00674C04" w:rsidRPr="00C23CC5" w:rsidRDefault="00674C04" w:rsidP="00F656E4">
      <w:pPr>
        <w:spacing w:after="0" w:line="240" w:lineRule="auto"/>
        <w:jc w:val="both"/>
        <w:rPr>
          <w:sz w:val="20"/>
          <w:szCs w:val="20"/>
        </w:rPr>
      </w:pPr>
    </w:p>
    <w:p w14:paraId="5712803C" w14:textId="77777777" w:rsidR="008048FD" w:rsidRDefault="00674C04" w:rsidP="00F656E4">
      <w:pPr>
        <w:spacing w:after="0" w:line="240" w:lineRule="auto"/>
        <w:jc w:val="both"/>
        <w:rPr>
          <w:sz w:val="20"/>
          <w:szCs w:val="20"/>
        </w:rPr>
      </w:pPr>
      <w:r w:rsidRPr="00C23CC5">
        <w:rPr>
          <w:sz w:val="20"/>
          <w:szCs w:val="20"/>
        </w:rPr>
        <w:t xml:space="preserve">W gronie największych transakcji pierwszego półrocza znalazła się sprzedaż dwóch budynków w krakowskim kompleksie High5ive do szwedzkiego inwestora Stena Real </w:t>
      </w:r>
      <w:proofErr w:type="spellStart"/>
      <w:r w:rsidRPr="00C23CC5">
        <w:rPr>
          <w:sz w:val="20"/>
          <w:szCs w:val="20"/>
        </w:rPr>
        <w:t>Estate</w:t>
      </w:r>
      <w:proofErr w:type="spellEnd"/>
      <w:r w:rsidRPr="00C23CC5">
        <w:rPr>
          <w:sz w:val="20"/>
          <w:szCs w:val="20"/>
        </w:rPr>
        <w:t xml:space="preserve">, zakup warszawskiego biurowca Wronia 31 </w:t>
      </w:r>
      <w:r w:rsidRPr="00C23CC5">
        <w:rPr>
          <w:sz w:val="20"/>
          <w:szCs w:val="20"/>
        </w:rPr>
        <w:lastRenderedPageBreak/>
        <w:t xml:space="preserve">przez </w:t>
      </w:r>
      <w:proofErr w:type="spellStart"/>
      <w:r w:rsidRPr="00C23CC5">
        <w:rPr>
          <w:sz w:val="20"/>
          <w:szCs w:val="20"/>
        </w:rPr>
        <w:t>Uniqa</w:t>
      </w:r>
      <w:proofErr w:type="spellEnd"/>
      <w:r w:rsidRPr="00C23CC5">
        <w:rPr>
          <w:sz w:val="20"/>
          <w:szCs w:val="20"/>
        </w:rPr>
        <w:t xml:space="preserve"> Real </w:t>
      </w:r>
      <w:proofErr w:type="spellStart"/>
      <w:r w:rsidRPr="00C23CC5">
        <w:rPr>
          <w:sz w:val="20"/>
          <w:szCs w:val="20"/>
        </w:rPr>
        <w:t>Estate</w:t>
      </w:r>
      <w:proofErr w:type="spellEnd"/>
      <w:r w:rsidRPr="00C23CC5">
        <w:rPr>
          <w:sz w:val="20"/>
          <w:szCs w:val="20"/>
        </w:rPr>
        <w:t xml:space="preserve"> czy przejęcie Zaułku Piękna przez Syrena Real </w:t>
      </w:r>
      <w:proofErr w:type="spellStart"/>
      <w:r w:rsidRPr="00C23CC5">
        <w:rPr>
          <w:sz w:val="20"/>
          <w:szCs w:val="20"/>
        </w:rPr>
        <w:t>Estate</w:t>
      </w:r>
      <w:proofErr w:type="spellEnd"/>
      <w:r w:rsidRPr="00C23CC5">
        <w:rPr>
          <w:sz w:val="20"/>
          <w:szCs w:val="20"/>
        </w:rPr>
        <w:t xml:space="preserve">. </w:t>
      </w:r>
      <w:r w:rsidR="008048FD" w:rsidRPr="00C23CC5">
        <w:rPr>
          <w:sz w:val="20"/>
          <w:szCs w:val="20"/>
        </w:rPr>
        <w:t xml:space="preserve">Jak </w:t>
      </w:r>
      <w:r w:rsidRPr="00C23CC5">
        <w:rPr>
          <w:sz w:val="20"/>
          <w:szCs w:val="20"/>
        </w:rPr>
        <w:t xml:space="preserve">podkreślają eksperci </w:t>
      </w:r>
      <w:proofErr w:type="spellStart"/>
      <w:r w:rsidRPr="00C23CC5">
        <w:rPr>
          <w:sz w:val="20"/>
          <w:szCs w:val="20"/>
        </w:rPr>
        <w:t>Cushman</w:t>
      </w:r>
      <w:proofErr w:type="spellEnd"/>
      <w:r w:rsidRPr="00C23CC5">
        <w:rPr>
          <w:sz w:val="20"/>
          <w:szCs w:val="20"/>
        </w:rPr>
        <w:t xml:space="preserve"> &amp; Wakefield, inwestorzy poszukują dziś zróżnicowanych możliwości – od prestiżowych projektów w centrum stolicy, po aktywa typu </w:t>
      </w:r>
      <w:proofErr w:type="spellStart"/>
      <w:r w:rsidRPr="00C23CC5">
        <w:rPr>
          <w:sz w:val="20"/>
          <w:szCs w:val="20"/>
        </w:rPr>
        <w:t>value-add</w:t>
      </w:r>
      <w:proofErr w:type="spellEnd"/>
      <w:r w:rsidRPr="00C23CC5">
        <w:rPr>
          <w:sz w:val="20"/>
          <w:szCs w:val="20"/>
        </w:rPr>
        <w:t xml:space="preserve"> i nieruchomości w lokalizacjach poza ścisłym CBD.</w:t>
      </w:r>
      <w:r w:rsidRPr="00674C04">
        <w:rPr>
          <w:sz w:val="20"/>
          <w:szCs w:val="20"/>
        </w:rPr>
        <w:t xml:space="preserve"> </w:t>
      </w:r>
    </w:p>
    <w:p w14:paraId="3907373A" w14:textId="77777777" w:rsidR="008048FD" w:rsidRDefault="008048FD" w:rsidP="00F656E4">
      <w:pPr>
        <w:spacing w:after="0" w:line="240" w:lineRule="auto"/>
        <w:jc w:val="both"/>
        <w:rPr>
          <w:sz w:val="20"/>
          <w:szCs w:val="20"/>
        </w:rPr>
      </w:pPr>
    </w:p>
    <w:p w14:paraId="664228E5" w14:textId="2391C983" w:rsidR="00F656E4" w:rsidRDefault="008048FD" w:rsidP="00F656E4">
      <w:pPr>
        <w:spacing w:after="0" w:line="240" w:lineRule="auto"/>
        <w:jc w:val="both"/>
        <w:rPr>
          <w:b/>
          <w:bCs/>
          <w:sz w:val="20"/>
          <w:szCs w:val="20"/>
        </w:rPr>
      </w:pPr>
      <w:r w:rsidRPr="008048FD">
        <w:rPr>
          <w:i/>
          <w:iCs/>
          <w:sz w:val="20"/>
          <w:szCs w:val="20"/>
        </w:rPr>
        <w:t>– Bardzo dobry rezultat za pierwsze półrocze ś</w:t>
      </w:r>
      <w:r w:rsidR="00674C04" w:rsidRPr="008048FD">
        <w:rPr>
          <w:i/>
          <w:iCs/>
          <w:sz w:val="20"/>
          <w:szCs w:val="20"/>
        </w:rPr>
        <w:t xml:space="preserve">wiadczy </w:t>
      </w:r>
      <w:r w:rsidRPr="008048FD">
        <w:rPr>
          <w:i/>
          <w:iCs/>
          <w:sz w:val="20"/>
          <w:szCs w:val="20"/>
        </w:rPr>
        <w:t>o</w:t>
      </w:r>
      <w:r w:rsidR="00674C04" w:rsidRPr="008048FD">
        <w:rPr>
          <w:i/>
          <w:iCs/>
          <w:sz w:val="20"/>
          <w:szCs w:val="20"/>
        </w:rPr>
        <w:t xml:space="preserve"> rosnącym zaufaniu do potencjału polskiego rynku, a także o coraz większej dywersyfikacji strategii inwestycyjnych, w których obok Warszawy coraz większe znaczenie mają także rynki regionalne.</w:t>
      </w:r>
      <w:r w:rsidRPr="008048FD">
        <w:rPr>
          <w:i/>
          <w:iCs/>
          <w:sz w:val="20"/>
          <w:szCs w:val="20"/>
        </w:rPr>
        <w:t xml:space="preserve"> Zamknięta w sierpniu transakcja sprzedaży warszawskiego biurowca </w:t>
      </w:r>
      <w:proofErr w:type="spellStart"/>
      <w:r w:rsidRPr="008048FD">
        <w:rPr>
          <w:i/>
          <w:iCs/>
          <w:sz w:val="20"/>
          <w:szCs w:val="20"/>
        </w:rPr>
        <w:t>V</w:t>
      </w:r>
      <w:r w:rsidR="009D2AAD">
        <w:rPr>
          <w:i/>
          <w:iCs/>
          <w:sz w:val="20"/>
          <w:szCs w:val="20"/>
        </w:rPr>
        <w:t>IBE</w:t>
      </w:r>
      <w:r w:rsidRPr="008048FD">
        <w:rPr>
          <w:i/>
          <w:iCs/>
          <w:sz w:val="20"/>
          <w:szCs w:val="20"/>
        </w:rPr>
        <w:t>’a</w:t>
      </w:r>
      <w:proofErr w:type="spellEnd"/>
      <w:r w:rsidRPr="008048FD">
        <w:rPr>
          <w:i/>
          <w:iCs/>
          <w:sz w:val="20"/>
          <w:szCs w:val="20"/>
        </w:rPr>
        <w:t xml:space="preserve"> oraz będące w toku procesy negocjacyjne dają podstawy do prognozowania zwiększonego wolumenu inwestycyjnego w drugiej połowie tego roku –</w:t>
      </w:r>
      <w:r w:rsidRPr="00674C04">
        <w:rPr>
          <w:sz w:val="20"/>
          <w:szCs w:val="20"/>
        </w:rPr>
        <w:t xml:space="preserve"> </w:t>
      </w:r>
      <w:r>
        <w:rPr>
          <w:sz w:val="20"/>
          <w:szCs w:val="20"/>
        </w:rPr>
        <w:t>dodaje</w:t>
      </w:r>
      <w:r w:rsidRPr="00674C04">
        <w:rPr>
          <w:sz w:val="20"/>
          <w:szCs w:val="20"/>
        </w:rPr>
        <w:t xml:space="preserve"> </w:t>
      </w:r>
      <w:r w:rsidRPr="008048FD">
        <w:rPr>
          <w:b/>
          <w:bCs/>
          <w:sz w:val="20"/>
          <w:szCs w:val="20"/>
        </w:rPr>
        <w:t xml:space="preserve">Marcin </w:t>
      </w:r>
      <w:proofErr w:type="spellStart"/>
      <w:r w:rsidRPr="008048FD">
        <w:rPr>
          <w:b/>
          <w:bCs/>
          <w:sz w:val="20"/>
          <w:szCs w:val="20"/>
        </w:rPr>
        <w:t>Kocerba</w:t>
      </w:r>
      <w:proofErr w:type="spellEnd"/>
      <w:r>
        <w:rPr>
          <w:b/>
          <w:bCs/>
          <w:sz w:val="20"/>
          <w:szCs w:val="20"/>
        </w:rPr>
        <w:t>.</w:t>
      </w:r>
    </w:p>
    <w:p w14:paraId="37818122" w14:textId="77777777" w:rsidR="00100923" w:rsidRPr="00674C04" w:rsidRDefault="00100923" w:rsidP="00F656E4">
      <w:pPr>
        <w:spacing w:after="0" w:line="240" w:lineRule="auto"/>
        <w:jc w:val="both"/>
        <w:rPr>
          <w:sz w:val="20"/>
          <w:szCs w:val="20"/>
        </w:rPr>
      </w:pPr>
    </w:p>
    <w:p w14:paraId="48EEFFDE" w14:textId="727E5F5B" w:rsidR="008048FD" w:rsidRDefault="00100923" w:rsidP="00F656E4">
      <w:pPr>
        <w:spacing w:after="0" w:line="240" w:lineRule="auto"/>
        <w:jc w:val="both"/>
        <w:rPr>
          <w:b/>
          <w:bCs/>
          <w:sz w:val="20"/>
          <w:szCs w:val="20"/>
        </w:rPr>
      </w:pPr>
      <w:r w:rsidRPr="00100923">
        <w:rPr>
          <w:b/>
          <w:bCs/>
          <w:sz w:val="20"/>
          <w:szCs w:val="20"/>
        </w:rPr>
        <w:t>Magazyny na fali</w:t>
      </w:r>
    </w:p>
    <w:p w14:paraId="08BE5001" w14:textId="77777777" w:rsidR="00100923" w:rsidRPr="00100923" w:rsidRDefault="00100923" w:rsidP="00F656E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625D224" w14:textId="77777777" w:rsidR="00380BF7" w:rsidRDefault="00380BF7" w:rsidP="00380BF7">
      <w:pPr>
        <w:spacing w:after="0" w:line="240" w:lineRule="auto"/>
        <w:jc w:val="both"/>
        <w:rPr>
          <w:sz w:val="20"/>
          <w:szCs w:val="20"/>
        </w:rPr>
      </w:pPr>
      <w:r w:rsidRPr="00380BF7">
        <w:rPr>
          <w:sz w:val="20"/>
          <w:szCs w:val="20"/>
        </w:rPr>
        <w:t xml:space="preserve">W pierwszym półroczu aktywność inwestorów na rynku magazynowym w Polsce wyraźnie przyspieszyła – wartość transakcji wyniosła 694 mln euro, co oznacza ponad dwukrotny wzrost r/r. Punktem zwrotnym był drugi kwartał, w którym sfinalizowano transakcję o wartości 250 mln euro. </w:t>
      </w:r>
    </w:p>
    <w:p w14:paraId="64F9C2F2" w14:textId="77777777" w:rsidR="00380BF7" w:rsidRDefault="00380BF7" w:rsidP="00380BF7">
      <w:pPr>
        <w:spacing w:after="0" w:line="240" w:lineRule="auto"/>
        <w:jc w:val="both"/>
        <w:rPr>
          <w:sz w:val="20"/>
          <w:szCs w:val="20"/>
        </w:rPr>
      </w:pPr>
    </w:p>
    <w:p w14:paraId="45BAE75D" w14:textId="6CF5283D" w:rsidR="00380BF7" w:rsidRPr="00100923" w:rsidRDefault="00380BF7" w:rsidP="00380BF7">
      <w:pPr>
        <w:spacing w:after="0" w:line="240" w:lineRule="auto"/>
        <w:jc w:val="both"/>
        <w:rPr>
          <w:sz w:val="20"/>
          <w:szCs w:val="20"/>
        </w:rPr>
      </w:pPr>
      <w:r w:rsidRPr="00380BF7">
        <w:rPr>
          <w:sz w:val="20"/>
          <w:szCs w:val="20"/>
        </w:rPr>
        <w:t xml:space="preserve">– </w:t>
      </w:r>
      <w:r w:rsidR="002C240D" w:rsidRPr="002C240D">
        <w:rPr>
          <w:i/>
          <w:iCs/>
          <w:sz w:val="20"/>
          <w:szCs w:val="20"/>
        </w:rPr>
        <w:t>Po bardzo udanym roku 2024 dla sektora logistycznego, rok 2025 przyniósł zauważalne zwiększenie wartości pojedynczych transakcji, co stanowi niezwykle pozytywny sygnał dla rynku. Zmianie uległa również charakterystyka realizowanych transakcji. W ubiegłym roku inwestorzy koncentrowali się głównie na nieruchomościach z czynszami poniżej poziomu rynkowego, oferujących potencjał wzrostu wartości. Obecnie, choć strategia poszukiwania „</w:t>
      </w:r>
      <w:proofErr w:type="spellStart"/>
      <w:r w:rsidR="002C240D" w:rsidRPr="002C240D">
        <w:rPr>
          <w:i/>
          <w:iCs/>
          <w:sz w:val="20"/>
          <w:szCs w:val="20"/>
        </w:rPr>
        <w:t>upside’u</w:t>
      </w:r>
      <w:proofErr w:type="spellEnd"/>
      <w:r w:rsidR="002C240D" w:rsidRPr="002C240D">
        <w:rPr>
          <w:i/>
          <w:iCs/>
          <w:sz w:val="20"/>
          <w:szCs w:val="20"/>
        </w:rPr>
        <w:t xml:space="preserve">” nadal pozostaje istotna, obserwujemy wyraźny powrót zainteresowania aktywami z długoterminowymi umowami najmu oraz transakcjami typu </w:t>
      </w:r>
      <w:proofErr w:type="spellStart"/>
      <w:r w:rsidR="002C240D" w:rsidRPr="002C240D">
        <w:rPr>
          <w:i/>
          <w:iCs/>
          <w:sz w:val="20"/>
          <w:szCs w:val="20"/>
        </w:rPr>
        <w:t>core</w:t>
      </w:r>
      <w:proofErr w:type="spellEnd"/>
      <w:r w:rsidR="002C240D" w:rsidRPr="002C240D">
        <w:rPr>
          <w:i/>
          <w:iCs/>
          <w:sz w:val="20"/>
          <w:szCs w:val="20"/>
        </w:rPr>
        <w:t>, realizowanymi w najlepszych lokalizacjach.</w:t>
      </w:r>
      <w:r w:rsidRPr="00380BF7">
        <w:rPr>
          <w:sz w:val="20"/>
          <w:szCs w:val="20"/>
        </w:rPr>
        <w:t xml:space="preserve">– </w:t>
      </w:r>
      <w:r>
        <w:rPr>
          <w:sz w:val="20"/>
          <w:szCs w:val="20"/>
        </w:rPr>
        <w:t>dodaje</w:t>
      </w:r>
      <w:r w:rsidRPr="00380BF7">
        <w:rPr>
          <w:sz w:val="20"/>
          <w:szCs w:val="20"/>
        </w:rPr>
        <w:t xml:space="preserve"> </w:t>
      </w:r>
      <w:r w:rsidRPr="00380BF7">
        <w:rPr>
          <w:b/>
          <w:bCs/>
          <w:sz w:val="20"/>
          <w:szCs w:val="20"/>
        </w:rPr>
        <w:t>Paweł Partyka</w:t>
      </w:r>
      <w:r>
        <w:rPr>
          <w:b/>
          <w:bCs/>
          <w:sz w:val="20"/>
          <w:szCs w:val="20"/>
        </w:rPr>
        <w:t>.</w:t>
      </w:r>
      <w:r w:rsidRPr="00380BF7">
        <w:rPr>
          <w:b/>
          <w:bCs/>
          <w:sz w:val="20"/>
          <w:szCs w:val="20"/>
        </w:rPr>
        <w:t xml:space="preserve"> </w:t>
      </w:r>
    </w:p>
    <w:p w14:paraId="004B6EF8" w14:textId="77777777" w:rsidR="00380BF7" w:rsidRPr="006015FE" w:rsidRDefault="00380BF7" w:rsidP="00380BF7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4D0C6C2" w14:textId="31CC890A" w:rsidR="00380BF7" w:rsidRPr="006015FE" w:rsidRDefault="006015FE" w:rsidP="00380BF7">
      <w:pPr>
        <w:spacing w:after="0" w:line="240" w:lineRule="auto"/>
        <w:jc w:val="both"/>
        <w:rPr>
          <w:b/>
          <w:bCs/>
          <w:sz w:val="20"/>
          <w:szCs w:val="20"/>
        </w:rPr>
      </w:pPr>
      <w:r w:rsidRPr="006015FE">
        <w:rPr>
          <w:b/>
          <w:bCs/>
          <w:sz w:val="20"/>
          <w:szCs w:val="20"/>
        </w:rPr>
        <w:t>Handel rozgrzewa się przed sezonem jesienno-zimowym</w:t>
      </w:r>
    </w:p>
    <w:p w14:paraId="3B2D32FB" w14:textId="77777777" w:rsidR="006015FE" w:rsidRDefault="006015FE" w:rsidP="00380BF7">
      <w:pPr>
        <w:spacing w:after="0" w:line="240" w:lineRule="auto"/>
        <w:jc w:val="both"/>
        <w:rPr>
          <w:sz w:val="20"/>
          <w:szCs w:val="20"/>
        </w:rPr>
      </w:pPr>
    </w:p>
    <w:p w14:paraId="7D53CDC8" w14:textId="1A047144" w:rsidR="002C240D" w:rsidRDefault="002C240D" w:rsidP="002C240D">
      <w:pPr>
        <w:spacing w:after="0" w:line="240" w:lineRule="auto"/>
        <w:jc w:val="both"/>
        <w:rPr>
          <w:sz w:val="20"/>
          <w:szCs w:val="20"/>
        </w:rPr>
      </w:pPr>
      <w:r w:rsidRPr="00D83E86">
        <w:rPr>
          <w:sz w:val="20"/>
          <w:szCs w:val="20"/>
        </w:rPr>
        <w:t xml:space="preserve">Wartość transakcji inwestycyjnych na rynku nieruchomości handlowych w Polsce w pierwszej połowie 2025 roku wyniosła 320 mln euro. Zrealizowano 21 transakcji, z czego aż 10 przekroczyło wartość 10 mln euro – to najlepszy wynik od pięciu lat, co wyraźnie potwierdza rosnącą aktywność inwestorów w tym segmencie. Choć całkowity wolumen był o 35% niższy niż w analogicznym okresie 2024 roku, należy podkreślić, że w pierwszym półroczu 2025 </w:t>
      </w:r>
      <w:r w:rsidR="00D83E86">
        <w:rPr>
          <w:sz w:val="20"/>
          <w:szCs w:val="20"/>
        </w:rPr>
        <w:t xml:space="preserve">roku </w:t>
      </w:r>
      <w:r w:rsidRPr="00D83E86">
        <w:rPr>
          <w:sz w:val="20"/>
          <w:szCs w:val="20"/>
        </w:rPr>
        <w:t>nie doszło do żadnej transakcji o wartości powyżej 60 mln euro. W tym kontekście osiągnięty wynik należy ocenić jako bardzo dobry.</w:t>
      </w:r>
    </w:p>
    <w:p w14:paraId="127E90DD" w14:textId="77777777" w:rsidR="00D83E86" w:rsidRPr="00D83E86" w:rsidRDefault="00D83E86" w:rsidP="002C240D">
      <w:pPr>
        <w:spacing w:after="0" w:line="240" w:lineRule="auto"/>
        <w:jc w:val="both"/>
        <w:rPr>
          <w:sz w:val="20"/>
          <w:szCs w:val="20"/>
        </w:rPr>
      </w:pPr>
    </w:p>
    <w:p w14:paraId="130A69EB" w14:textId="77777777" w:rsidR="002C240D" w:rsidRPr="00D83E86" w:rsidRDefault="002C240D" w:rsidP="002C240D">
      <w:pPr>
        <w:spacing w:after="0" w:line="240" w:lineRule="auto"/>
        <w:jc w:val="both"/>
        <w:rPr>
          <w:sz w:val="20"/>
          <w:szCs w:val="20"/>
        </w:rPr>
      </w:pPr>
      <w:r w:rsidRPr="00D83E86">
        <w:rPr>
          <w:sz w:val="20"/>
          <w:szCs w:val="20"/>
        </w:rPr>
        <w:t>Poza nieustającym zainteresowaniem parkami handlowymi, istotnym czynnikiem wpływającym na wzrost aktywności była wyraźna poprawa płynności mniejszych centrów handlowych, co stanowi kluczową różnicę względem poprzednich lat. Patrząc na drugą połowę roku – wszystko wskazuje na to, że będzie jeszcze ciekawiej.</w:t>
      </w:r>
    </w:p>
    <w:p w14:paraId="5EC014FF" w14:textId="77777777" w:rsidR="00EE3165" w:rsidRDefault="00EE3165" w:rsidP="00380BF7">
      <w:pPr>
        <w:spacing w:after="0" w:line="240" w:lineRule="auto"/>
        <w:jc w:val="both"/>
        <w:rPr>
          <w:sz w:val="20"/>
          <w:szCs w:val="20"/>
        </w:rPr>
      </w:pPr>
    </w:p>
    <w:p w14:paraId="35B5C369" w14:textId="6D436EA3" w:rsidR="00EE3165" w:rsidRPr="00EE3165" w:rsidRDefault="00EE3165" w:rsidP="00380BF7">
      <w:pPr>
        <w:spacing w:after="0" w:line="240" w:lineRule="auto"/>
        <w:jc w:val="both"/>
        <w:rPr>
          <w:b/>
          <w:bCs/>
          <w:sz w:val="20"/>
          <w:szCs w:val="20"/>
        </w:rPr>
      </w:pPr>
      <w:r w:rsidRPr="00EE3165">
        <w:rPr>
          <w:b/>
          <w:bCs/>
          <w:sz w:val="20"/>
          <w:szCs w:val="20"/>
        </w:rPr>
        <w:t>Hotele wróciły do gry</w:t>
      </w:r>
    </w:p>
    <w:p w14:paraId="26E5F5D5" w14:textId="77777777" w:rsidR="00EE3165" w:rsidRDefault="00EE3165" w:rsidP="00380BF7">
      <w:pPr>
        <w:spacing w:after="0" w:line="240" w:lineRule="auto"/>
        <w:jc w:val="both"/>
        <w:rPr>
          <w:sz w:val="20"/>
          <w:szCs w:val="20"/>
        </w:rPr>
      </w:pPr>
    </w:p>
    <w:p w14:paraId="017AD62C" w14:textId="77777777" w:rsidR="00EE3165" w:rsidRDefault="00EE3165" w:rsidP="00EE3165">
      <w:pPr>
        <w:spacing w:after="0" w:line="240" w:lineRule="auto"/>
        <w:jc w:val="both"/>
        <w:rPr>
          <w:sz w:val="20"/>
          <w:szCs w:val="20"/>
        </w:rPr>
      </w:pPr>
      <w:r w:rsidRPr="00EE3165">
        <w:rPr>
          <w:sz w:val="20"/>
          <w:szCs w:val="20"/>
        </w:rPr>
        <w:t xml:space="preserve">W pierwszej połowie 2025 roku Polska zajęła drugie miejsce w regionie CEE pod względem wolumenu transakcji hotelowych, osiągając 81 mln euro. Na rynku odnotowano m.in. transakcje portfelowe obejmujące dwa obiekty typu </w:t>
      </w:r>
      <w:proofErr w:type="spellStart"/>
      <w:r w:rsidRPr="00EE3165">
        <w:rPr>
          <w:sz w:val="20"/>
          <w:szCs w:val="20"/>
        </w:rPr>
        <w:t>serviced</w:t>
      </w:r>
      <w:proofErr w:type="spellEnd"/>
      <w:r w:rsidRPr="00EE3165">
        <w:rPr>
          <w:sz w:val="20"/>
          <w:szCs w:val="20"/>
        </w:rPr>
        <w:t xml:space="preserve"> </w:t>
      </w:r>
      <w:proofErr w:type="spellStart"/>
      <w:r w:rsidRPr="00EE3165">
        <w:rPr>
          <w:sz w:val="20"/>
          <w:szCs w:val="20"/>
        </w:rPr>
        <w:t>apartments</w:t>
      </w:r>
      <w:proofErr w:type="spellEnd"/>
      <w:r w:rsidRPr="00EE3165">
        <w:rPr>
          <w:sz w:val="20"/>
          <w:szCs w:val="20"/>
        </w:rPr>
        <w:t xml:space="preserve"> </w:t>
      </w:r>
      <w:proofErr w:type="spellStart"/>
      <w:r w:rsidRPr="00EE3165">
        <w:rPr>
          <w:sz w:val="20"/>
          <w:szCs w:val="20"/>
        </w:rPr>
        <w:t>Noli</w:t>
      </w:r>
      <w:proofErr w:type="spellEnd"/>
      <w:r w:rsidRPr="00EE3165">
        <w:rPr>
          <w:sz w:val="20"/>
          <w:szCs w:val="20"/>
        </w:rPr>
        <w:t xml:space="preserve"> </w:t>
      </w:r>
      <w:proofErr w:type="spellStart"/>
      <w:r w:rsidRPr="00EE3165">
        <w:rPr>
          <w:sz w:val="20"/>
          <w:szCs w:val="20"/>
        </w:rPr>
        <w:t>Studios</w:t>
      </w:r>
      <w:proofErr w:type="spellEnd"/>
      <w:r w:rsidRPr="00EE3165">
        <w:rPr>
          <w:sz w:val="20"/>
          <w:szCs w:val="20"/>
        </w:rPr>
        <w:t xml:space="preserve"> w Gdańsku oraz cztery hotele sieci B&amp;B HOTELS w Warszawie, Krakowie, Lublinie i Łodzi. </w:t>
      </w:r>
    </w:p>
    <w:p w14:paraId="5225C05E" w14:textId="77777777" w:rsidR="00EE3165" w:rsidRDefault="00EE3165" w:rsidP="00EE3165">
      <w:pPr>
        <w:spacing w:after="0" w:line="240" w:lineRule="auto"/>
        <w:jc w:val="both"/>
        <w:rPr>
          <w:sz w:val="20"/>
          <w:szCs w:val="20"/>
        </w:rPr>
      </w:pPr>
    </w:p>
    <w:p w14:paraId="65B0BCC6" w14:textId="20305FB3" w:rsidR="00EE3165" w:rsidRPr="00EE3165" w:rsidRDefault="00EE3165" w:rsidP="00EE3165">
      <w:pPr>
        <w:spacing w:after="0" w:line="240" w:lineRule="auto"/>
        <w:jc w:val="both"/>
        <w:rPr>
          <w:b/>
          <w:bCs/>
          <w:sz w:val="20"/>
          <w:szCs w:val="20"/>
        </w:rPr>
      </w:pPr>
      <w:r w:rsidRPr="00EE3165">
        <w:rPr>
          <w:sz w:val="20"/>
          <w:szCs w:val="20"/>
        </w:rPr>
        <w:lastRenderedPageBreak/>
        <w:t xml:space="preserve">– </w:t>
      </w:r>
      <w:r w:rsidRPr="000B02EC">
        <w:rPr>
          <w:i/>
          <w:iCs/>
          <w:sz w:val="20"/>
          <w:szCs w:val="20"/>
        </w:rPr>
        <w:t>Pierwsza połowa roku przyniosła nienotowany od 2019 roku poziom aktywności inwestorów, a Polska wyróżniła się znaczącym wzrostem wolumenu transakcji. To dowód na rosnącą atrakcyjność krajowego rynku hotelowego i jego coraz większą dojrzałość</w:t>
      </w:r>
      <w:r w:rsidRPr="00EE3165">
        <w:rPr>
          <w:sz w:val="20"/>
          <w:szCs w:val="20"/>
        </w:rPr>
        <w:t xml:space="preserve"> – komentuje </w:t>
      </w:r>
      <w:r w:rsidRPr="00EE3165">
        <w:rPr>
          <w:b/>
          <w:bCs/>
          <w:sz w:val="20"/>
          <w:szCs w:val="20"/>
        </w:rPr>
        <w:t xml:space="preserve">Marcin </w:t>
      </w:r>
      <w:proofErr w:type="spellStart"/>
      <w:r w:rsidRPr="00EE3165">
        <w:rPr>
          <w:b/>
          <w:bCs/>
          <w:sz w:val="20"/>
          <w:szCs w:val="20"/>
        </w:rPr>
        <w:t>Kocerba</w:t>
      </w:r>
      <w:proofErr w:type="spellEnd"/>
      <w:r w:rsidRPr="00EE3165">
        <w:rPr>
          <w:b/>
          <w:bCs/>
          <w:sz w:val="20"/>
          <w:szCs w:val="20"/>
        </w:rPr>
        <w:t>.</w:t>
      </w:r>
    </w:p>
    <w:p w14:paraId="33272F6A" w14:textId="77777777" w:rsidR="00EE3165" w:rsidRPr="00EE3165" w:rsidRDefault="00EE3165" w:rsidP="00EE3165">
      <w:pPr>
        <w:spacing w:after="0" w:line="240" w:lineRule="auto"/>
        <w:jc w:val="both"/>
        <w:rPr>
          <w:sz w:val="20"/>
          <w:szCs w:val="20"/>
        </w:rPr>
      </w:pPr>
    </w:p>
    <w:p w14:paraId="62E401F7" w14:textId="0555B1B5" w:rsidR="00EE3165" w:rsidRPr="00EE3165" w:rsidRDefault="00EE3165" w:rsidP="00EE3165">
      <w:pPr>
        <w:spacing w:after="0" w:line="240" w:lineRule="auto"/>
        <w:jc w:val="both"/>
        <w:rPr>
          <w:sz w:val="20"/>
          <w:szCs w:val="20"/>
        </w:rPr>
      </w:pPr>
      <w:r w:rsidRPr="00EE3165">
        <w:rPr>
          <w:sz w:val="20"/>
          <w:szCs w:val="20"/>
        </w:rPr>
        <w:t xml:space="preserve">Warszawa była liderem pod względem nowej podaży – w pierwszych sześciu miesiącach 2025 roku na stołeczny rynek trafiły cztery obiekty oferujące łącznie 647 pokoi, w tym m.in. </w:t>
      </w:r>
      <w:proofErr w:type="spellStart"/>
      <w:r w:rsidRPr="00EE3165">
        <w:rPr>
          <w:sz w:val="20"/>
          <w:szCs w:val="20"/>
        </w:rPr>
        <w:t>Moxy</w:t>
      </w:r>
      <w:proofErr w:type="spellEnd"/>
      <w:r w:rsidRPr="00EE3165">
        <w:rPr>
          <w:sz w:val="20"/>
          <w:szCs w:val="20"/>
        </w:rPr>
        <w:t xml:space="preserve"> </w:t>
      </w:r>
      <w:proofErr w:type="spellStart"/>
      <w:r w:rsidRPr="00EE3165">
        <w:rPr>
          <w:sz w:val="20"/>
          <w:szCs w:val="20"/>
        </w:rPr>
        <w:t>Warsaw</w:t>
      </w:r>
      <w:proofErr w:type="spellEnd"/>
      <w:r w:rsidRPr="00EE3165">
        <w:rPr>
          <w:sz w:val="20"/>
          <w:szCs w:val="20"/>
        </w:rPr>
        <w:t xml:space="preserve"> City i </w:t>
      </w:r>
      <w:proofErr w:type="spellStart"/>
      <w:r w:rsidRPr="00EE3165">
        <w:rPr>
          <w:sz w:val="20"/>
          <w:szCs w:val="20"/>
        </w:rPr>
        <w:t>Puro</w:t>
      </w:r>
      <w:proofErr w:type="spellEnd"/>
      <w:r w:rsidRPr="00EE3165">
        <w:rPr>
          <w:sz w:val="20"/>
          <w:szCs w:val="20"/>
        </w:rPr>
        <w:t xml:space="preserve"> </w:t>
      </w:r>
      <w:proofErr w:type="spellStart"/>
      <w:r w:rsidRPr="00EE3165">
        <w:rPr>
          <w:sz w:val="20"/>
          <w:szCs w:val="20"/>
        </w:rPr>
        <w:t>Warsaw</w:t>
      </w:r>
      <w:proofErr w:type="spellEnd"/>
      <w:r w:rsidRPr="00EE3165">
        <w:rPr>
          <w:sz w:val="20"/>
          <w:szCs w:val="20"/>
        </w:rPr>
        <w:t xml:space="preserve"> </w:t>
      </w:r>
      <w:proofErr w:type="spellStart"/>
      <w:r w:rsidRPr="00EE3165">
        <w:rPr>
          <w:sz w:val="20"/>
          <w:szCs w:val="20"/>
        </w:rPr>
        <w:t>Old</w:t>
      </w:r>
      <w:proofErr w:type="spellEnd"/>
      <w:r w:rsidRPr="00EE3165">
        <w:rPr>
          <w:sz w:val="20"/>
          <w:szCs w:val="20"/>
        </w:rPr>
        <w:t xml:space="preserve"> Town. Zasoby hotelowe w stolicy wzrosły o 3,8% r/r, co uplasowało Warszawę przed innymi stolicami regionu.</w:t>
      </w:r>
      <w:r>
        <w:rPr>
          <w:sz w:val="20"/>
          <w:szCs w:val="20"/>
        </w:rPr>
        <w:t xml:space="preserve"> </w:t>
      </w:r>
      <w:r w:rsidRPr="00EE3165">
        <w:rPr>
          <w:sz w:val="20"/>
          <w:szCs w:val="20"/>
        </w:rPr>
        <w:t xml:space="preserve">Rynek wykazał także istotną poprawę wskaźników operacyjnych – </w:t>
      </w:r>
      <w:proofErr w:type="spellStart"/>
      <w:r w:rsidRPr="00EE3165">
        <w:rPr>
          <w:sz w:val="20"/>
          <w:szCs w:val="20"/>
        </w:rPr>
        <w:t>RevPAR</w:t>
      </w:r>
      <w:proofErr w:type="spellEnd"/>
      <w:r w:rsidRPr="00EE3165">
        <w:rPr>
          <w:sz w:val="20"/>
          <w:szCs w:val="20"/>
        </w:rPr>
        <w:t xml:space="preserve"> w Warszawie znalazł się na pierwszym miejscu w regionie, osiągając 138,9% wartości sprzed pandemii i wyprzedzając Pragę oraz Sofię.</w:t>
      </w:r>
    </w:p>
    <w:p w14:paraId="0483A8D1" w14:textId="77777777" w:rsidR="0037722C" w:rsidRPr="0037722C" w:rsidRDefault="0037722C" w:rsidP="0037722C">
      <w:pPr>
        <w:spacing w:after="0" w:line="240" w:lineRule="auto"/>
        <w:jc w:val="both"/>
        <w:rPr>
          <w:sz w:val="20"/>
          <w:szCs w:val="20"/>
        </w:rPr>
      </w:pPr>
    </w:p>
    <w:p w14:paraId="0CB8183F" w14:textId="77777777" w:rsidR="00C413A2" w:rsidRPr="00F87CA3" w:rsidRDefault="00C413A2" w:rsidP="00AC5B79">
      <w:pPr>
        <w:spacing w:after="0" w:line="240" w:lineRule="auto"/>
        <w:jc w:val="both"/>
        <w:rPr>
          <w:b/>
          <w:sz w:val="16"/>
          <w:szCs w:val="16"/>
        </w:rPr>
      </w:pPr>
    </w:p>
    <w:p w14:paraId="50B9473C" w14:textId="77777777" w:rsidR="00FB52C5" w:rsidRPr="00312016" w:rsidRDefault="00FB52C5" w:rsidP="00FB52C5">
      <w:pPr>
        <w:spacing w:after="0" w:line="240" w:lineRule="auto"/>
        <w:jc w:val="both"/>
        <w:rPr>
          <w:b/>
          <w:bCs/>
          <w:sz w:val="16"/>
          <w:szCs w:val="16"/>
        </w:rPr>
      </w:pPr>
      <w:r w:rsidRPr="543EAF52">
        <w:rPr>
          <w:b/>
          <w:bCs/>
          <w:sz w:val="16"/>
          <w:szCs w:val="16"/>
        </w:rPr>
        <w:t xml:space="preserve">O </w:t>
      </w:r>
      <w:proofErr w:type="spellStart"/>
      <w:r w:rsidRPr="543EAF52">
        <w:rPr>
          <w:b/>
          <w:bCs/>
          <w:sz w:val="16"/>
          <w:szCs w:val="16"/>
        </w:rPr>
        <w:t>Cushman</w:t>
      </w:r>
      <w:proofErr w:type="spellEnd"/>
      <w:r w:rsidRPr="543EAF52">
        <w:rPr>
          <w:b/>
          <w:bCs/>
          <w:sz w:val="16"/>
          <w:szCs w:val="16"/>
        </w:rPr>
        <w:t xml:space="preserve"> &amp; Wakefield</w:t>
      </w:r>
    </w:p>
    <w:p w14:paraId="6EEEAA6D" w14:textId="77777777" w:rsidR="00FB52C5" w:rsidRPr="00312016" w:rsidRDefault="00FB52C5" w:rsidP="00FB52C5">
      <w:pPr>
        <w:spacing w:after="0" w:line="240" w:lineRule="auto"/>
        <w:jc w:val="both"/>
        <w:rPr>
          <w:b/>
          <w:sz w:val="16"/>
          <w:szCs w:val="16"/>
        </w:rPr>
      </w:pPr>
    </w:p>
    <w:p w14:paraId="550D0B70" w14:textId="77777777" w:rsidR="00FB52C5" w:rsidRDefault="00FB52C5" w:rsidP="00FB52C5">
      <w:pPr>
        <w:spacing w:line="240" w:lineRule="auto"/>
        <w:jc w:val="both"/>
        <w:rPr>
          <w:sz w:val="16"/>
          <w:szCs w:val="16"/>
        </w:rPr>
      </w:pPr>
      <w:proofErr w:type="spellStart"/>
      <w:r w:rsidRPr="00186190">
        <w:rPr>
          <w:sz w:val="16"/>
          <w:szCs w:val="16"/>
        </w:rPr>
        <w:t>Cushman</w:t>
      </w:r>
      <w:proofErr w:type="spellEnd"/>
      <w:r w:rsidRPr="00186190">
        <w:rPr>
          <w:sz w:val="16"/>
          <w:szCs w:val="16"/>
        </w:rPr>
        <w:t xml:space="preserve">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proofErr w:type="spellStart"/>
      <w:r w:rsidRPr="00186190">
        <w:rPr>
          <w:i/>
          <w:iCs/>
          <w:sz w:val="16"/>
          <w:szCs w:val="16"/>
        </w:rPr>
        <w:t>Better</w:t>
      </w:r>
      <w:proofErr w:type="spellEnd"/>
      <w:r w:rsidRPr="00186190">
        <w:rPr>
          <w:i/>
          <w:iCs/>
          <w:sz w:val="16"/>
          <w:szCs w:val="16"/>
        </w:rPr>
        <w:t xml:space="preserve"> </w:t>
      </w:r>
      <w:proofErr w:type="spellStart"/>
      <w:r w:rsidRPr="00186190">
        <w:rPr>
          <w:i/>
          <w:iCs/>
          <w:sz w:val="16"/>
          <w:szCs w:val="16"/>
        </w:rPr>
        <w:t>never</w:t>
      </w:r>
      <w:proofErr w:type="spellEnd"/>
      <w:r w:rsidRPr="00186190">
        <w:rPr>
          <w:i/>
          <w:iCs/>
          <w:sz w:val="16"/>
          <w:szCs w:val="16"/>
        </w:rPr>
        <w:t xml:space="preserve"> </w:t>
      </w:r>
      <w:proofErr w:type="spellStart"/>
      <w:r w:rsidRPr="00186190">
        <w:rPr>
          <w:i/>
          <w:iCs/>
          <w:sz w:val="16"/>
          <w:szCs w:val="16"/>
        </w:rPr>
        <w:t>settles</w:t>
      </w:r>
      <w:proofErr w:type="spellEnd"/>
      <w:r w:rsidRPr="00186190">
        <w:rPr>
          <w:sz w:val="16"/>
          <w:szCs w:val="16"/>
        </w:rPr>
        <w:t> </w:t>
      </w:r>
      <w:proofErr w:type="spellStart"/>
      <w:r w:rsidRPr="00186190">
        <w:rPr>
          <w:sz w:val="16"/>
          <w:szCs w:val="16"/>
        </w:rPr>
        <w:t>Cushman</w:t>
      </w:r>
      <w:proofErr w:type="spellEnd"/>
      <w:r w:rsidRPr="00186190">
        <w:rPr>
          <w:sz w:val="16"/>
          <w:szCs w:val="16"/>
        </w:rPr>
        <w:t xml:space="preserve"> &amp; Wakefield otrzymuje wiele wyróżnień oraz nagród w konkursach branżowych i biznesowych. Dodatkowe informacje na stronie </w:t>
      </w:r>
      <w:hyperlink r:id="rId8" w:tgtFrame="_blank" w:tooltip="http://www.cushmanwakefield.com" w:history="1">
        <w:r w:rsidRPr="00186190">
          <w:rPr>
            <w:rStyle w:val="Hyperlink"/>
            <w:sz w:val="16"/>
            <w:szCs w:val="16"/>
          </w:rPr>
          <w:t>www.cushmanwakefield.com</w:t>
        </w:r>
      </w:hyperlink>
      <w:r w:rsidRPr="00186190">
        <w:rPr>
          <w:sz w:val="16"/>
          <w:szCs w:val="16"/>
        </w:rPr>
        <w:t>.</w:t>
      </w:r>
    </w:p>
    <w:p w14:paraId="2AAC03FF" w14:textId="77777777" w:rsidR="00C413A2" w:rsidRPr="00396C9E" w:rsidRDefault="00C413A2" w:rsidP="0017521E">
      <w:pPr>
        <w:jc w:val="center"/>
        <w:rPr>
          <w:sz w:val="16"/>
          <w:szCs w:val="16"/>
          <w:lang w:val="en-US"/>
        </w:rPr>
      </w:pPr>
    </w:p>
    <w:sectPr w:rsidR="00C413A2" w:rsidRPr="00396C9E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8DE7" w14:textId="77777777" w:rsidR="005B00C7" w:rsidRDefault="005B00C7">
      <w:pPr>
        <w:spacing w:after="0" w:line="240" w:lineRule="auto"/>
      </w:pPr>
      <w:r>
        <w:separator/>
      </w:r>
    </w:p>
  </w:endnote>
  <w:endnote w:type="continuationSeparator" w:id="0">
    <w:p w14:paraId="5A310B18" w14:textId="77777777" w:rsidR="005B00C7" w:rsidRDefault="005B00C7">
      <w:pPr>
        <w:spacing w:after="0" w:line="240" w:lineRule="auto"/>
      </w:pPr>
      <w:r>
        <w:continuationSeparator/>
      </w:r>
    </w:p>
  </w:endnote>
  <w:endnote w:type="continuationNotice" w:id="1">
    <w:p w14:paraId="1E5A2D96" w14:textId="77777777" w:rsidR="005B00C7" w:rsidRDefault="005B00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4E63E3" w:rsidRPr="005B2397" w14:paraId="2AD926AD" w14:textId="77777777" w:rsidTr="004E63E3">
      <w:trPr>
        <w:trHeight w:val="630"/>
      </w:trPr>
      <w:tc>
        <w:tcPr>
          <w:tcW w:w="8931" w:type="dxa"/>
          <w:vAlign w:val="bottom"/>
        </w:tcPr>
        <w:p w14:paraId="46F11C58" w14:textId="77777777" w:rsidR="00025C81" w:rsidRPr="00C8277A" w:rsidRDefault="001A4929" w:rsidP="004E63E3">
          <w:pPr>
            <w:pStyle w:val="Heading2"/>
            <w:rPr>
              <w:rFonts w:ascii="Arial" w:hAnsi="Arial" w:cs="Arial"/>
              <w:color w:val="000000" w:themeColor="text1"/>
            </w:rPr>
          </w:pPr>
          <w:r w:rsidRPr="00C8277A">
            <w:rPr>
              <w:rFonts w:ascii="Arial" w:hAnsi="Arial" w:cs="Arial"/>
              <w:color w:val="000000" w:themeColor="text1"/>
            </w:rPr>
            <w:t>Dodatkowe informacje:</w:t>
          </w:r>
        </w:p>
      </w:tc>
    </w:tr>
    <w:tr w:rsidR="004E63E3" w:rsidRPr="00D83E86" w14:paraId="2F690183" w14:textId="77777777" w:rsidTr="004E63E3">
      <w:trPr>
        <w:trHeight w:val="1260"/>
      </w:trPr>
      <w:tc>
        <w:tcPr>
          <w:tcW w:w="8931" w:type="dxa"/>
        </w:tcPr>
        <w:tbl>
          <w:tblPr>
            <w:tblStyle w:val="PlainTable41"/>
            <w:tblW w:w="9811" w:type="dxa"/>
            <w:tblLayout w:type="fixed"/>
            <w:tblLook w:val="04A0" w:firstRow="1" w:lastRow="0" w:firstColumn="1" w:lastColumn="0" w:noHBand="0" w:noVBand="1"/>
          </w:tblPr>
          <w:tblGrid>
            <w:gridCol w:w="8564"/>
            <w:gridCol w:w="218"/>
            <w:gridCol w:w="218"/>
          </w:tblGrid>
          <w:tr w:rsidR="004E63E3" w:rsidRPr="00D83E86" w14:paraId="73319B5E" w14:textId="77777777" w:rsidTr="00517B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leGrid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4E63E3" w:rsidRPr="00D83E86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FB52C5" w:rsidRDefault="00AF11EE" w:rsidP="004E63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FB52C5"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Karolina </w:t>
                      </w:r>
                      <w:proofErr w:type="spellStart"/>
                      <w:r w:rsidRPr="00FB52C5"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Samczyńska-Fiślak</w:t>
                      </w:r>
                      <w:proofErr w:type="spellEnd"/>
                    </w:p>
                    <w:p w14:paraId="03FB117E" w14:textId="77777777" w:rsidR="00025C81" w:rsidRPr="00FB52C5" w:rsidRDefault="001A4929" w:rsidP="004E63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FB52C5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51DAB7AF" w14:textId="799868C8" w:rsidR="00025C81" w:rsidRPr="00FB52C5" w:rsidRDefault="001A4929" w:rsidP="004E63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FB52C5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FB52C5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691 060 202</w:t>
                      </w:r>
                    </w:p>
                    <w:p w14:paraId="4EC59528" w14:textId="77777777" w:rsidR="00025C81" w:rsidRPr="009D1ABC" w:rsidRDefault="001A4929" w:rsidP="004E63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4E63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4E63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4E63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4E63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479" w:type="dxa"/>
              </w:tcPr>
              <w:p w14:paraId="4ED69CDE" w14:textId="77777777" w:rsidR="00025C81" w:rsidRPr="004D7DE0" w:rsidRDefault="00025C81" w:rsidP="00DD60AB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de-AT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4D7DE0" w:rsidRDefault="00025C81" w:rsidP="004E63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de-AT"/>
                  </w:rPr>
                </w:pPr>
              </w:p>
              <w:p w14:paraId="0D0425FA" w14:textId="77777777" w:rsidR="00025C81" w:rsidRPr="004D7DE0" w:rsidRDefault="00025C81" w:rsidP="004E63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de-AT"/>
                  </w:rPr>
                </w:pPr>
              </w:p>
            </w:tc>
          </w:tr>
        </w:tbl>
        <w:p w14:paraId="51226427" w14:textId="794B06BC" w:rsidR="00025C81" w:rsidRPr="004D7DE0" w:rsidRDefault="00025C81" w:rsidP="004E63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AT"/>
            </w:rPr>
          </w:pPr>
        </w:p>
      </w:tc>
    </w:tr>
  </w:tbl>
  <w:p w14:paraId="6A6BD428" w14:textId="77777777" w:rsidR="00025C81" w:rsidRPr="004D7DE0" w:rsidRDefault="00025C81">
    <w:pPr>
      <w:pStyle w:val="Footer"/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4E63E3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Heading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 xml:space="preserve">Media </w:t>
          </w:r>
          <w:proofErr w:type="spellStart"/>
          <w:r>
            <w:rPr>
              <w:rFonts w:ascii="Arial" w:eastAsia="Arial" w:hAnsi="Arial" w:cs="Arial"/>
              <w:color w:val="696B6B"/>
            </w:rPr>
            <w:t>Contact</w:t>
          </w:r>
          <w:proofErr w:type="spellEnd"/>
          <w:r>
            <w:rPr>
              <w:rFonts w:ascii="Arial" w:eastAsia="Arial" w:hAnsi="Arial" w:cs="Arial"/>
              <w:color w:val="696B6B"/>
            </w:rPr>
            <w:t>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4E63E3" w:rsidRPr="00D83E86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yperlink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95AC" w14:textId="77777777" w:rsidR="005B00C7" w:rsidRDefault="005B00C7">
      <w:pPr>
        <w:spacing w:after="0" w:line="240" w:lineRule="auto"/>
      </w:pPr>
      <w:r>
        <w:separator/>
      </w:r>
    </w:p>
  </w:footnote>
  <w:footnote w:type="continuationSeparator" w:id="0">
    <w:p w14:paraId="5812323B" w14:textId="77777777" w:rsidR="005B00C7" w:rsidRDefault="005B00C7">
      <w:pPr>
        <w:spacing w:after="0" w:line="240" w:lineRule="auto"/>
      </w:pPr>
      <w:r>
        <w:continuationSeparator/>
      </w:r>
    </w:p>
  </w:footnote>
  <w:footnote w:type="continuationNotice" w:id="1">
    <w:p w14:paraId="0DFEB7C5" w14:textId="77777777" w:rsidR="005B00C7" w:rsidRDefault="005B00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0A9"/>
    <w:multiLevelType w:val="multilevel"/>
    <w:tmpl w:val="E8D2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06642">
    <w:abstractNumId w:val="3"/>
  </w:num>
  <w:num w:numId="2" w16cid:durableId="676083883">
    <w:abstractNumId w:val="0"/>
  </w:num>
  <w:num w:numId="3" w16cid:durableId="415589865">
    <w:abstractNumId w:val="2"/>
  </w:num>
  <w:num w:numId="4" w16cid:durableId="165938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2D"/>
    <w:rsid w:val="0000150C"/>
    <w:rsid w:val="00001D62"/>
    <w:rsid w:val="00005FD5"/>
    <w:rsid w:val="00007243"/>
    <w:rsid w:val="00013F59"/>
    <w:rsid w:val="00014721"/>
    <w:rsid w:val="00016371"/>
    <w:rsid w:val="000203A2"/>
    <w:rsid w:val="000251E4"/>
    <w:rsid w:val="00025C81"/>
    <w:rsid w:val="00027F57"/>
    <w:rsid w:val="00031E3A"/>
    <w:rsid w:val="0003245E"/>
    <w:rsid w:val="00044C5B"/>
    <w:rsid w:val="0005435D"/>
    <w:rsid w:val="00067F97"/>
    <w:rsid w:val="00067FD0"/>
    <w:rsid w:val="000700E2"/>
    <w:rsid w:val="000720F5"/>
    <w:rsid w:val="00073A77"/>
    <w:rsid w:val="0008371E"/>
    <w:rsid w:val="00083BEE"/>
    <w:rsid w:val="00083F43"/>
    <w:rsid w:val="00086C80"/>
    <w:rsid w:val="00090851"/>
    <w:rsid w:val="00092C27"/>
    <w:rsid w:val="00093540"/>
    <w:rsid w:val="000A54A7"/>
    <w:rsid w:val="000A5587"/>
    <w:rsid w:val="000A622E"/>
    <w:rsid w:val="000B02EC"/>
    <w:rsid w:val="000B0C38"/>
    <w:rsid w:val="000B142D"/>
    <w:rsid w:val="000B29DE"/>
    <w:rsid w:val="000B3DFA"/>
    <w:rsid w:val="000B7377"/>
    <w:rsid w:val="000C30AD"/>
    <w:rsid w:val="000C4210"/>
    <w:rsid w:val="000C585C"/>
    <w:rsid w:val="000C6CF2"/>
    <w:rsid w:val="000D43E3"/>
    <w:rsid w:val="000D4656"/>
    <w:rsid w:val="000D5790"/>
    <w:rsid w:val="000D5FED"/>
    <w:rsid w:val="000D7839"/>
    <w:rsid w:val="000F64E0"/>
    <w:rsid w:val="000F7964"/>
    <w:rsid w:val="00100923"/>
    <w:rsid w:val="001013AF"/>
    <w:rsid w:val="00105682"/>
    <w:rsid w:val="00111135"/>
    <w:rsid w:val="001141D8"/>
    <w:rsid w:val="001146DD"/>
    <w:rsid w:val="0011559A"/>
    <w:rsid w:val="001158A4"/>
    <w:rsid w:val="00115C66"/>
    <w:rsid w:val="00122668"/>
    <w:rsid w:val="0012676F"/>
    <w:rsid w:val="00132CB9"/>
    <w:rsid w:val="00132F07"/>
    <w:rsid w:val="00140D8B"/>
    <w:rsid w:val="00150F3F"/>
    <w:rsid w:val="00154C87"/>
    <w:rsid w:val="00156F9C"/>
    <w:rsid w:val="001635F6"/>
    <w:rsid w:val="00166861"/>
    <w:rsid w:val="00167436"/>
    <w:rsid w:val="00170A8A"/>
    <w:rsid w:val="00174EBA"/>
    <w:rsid w:val="00174FFD"/>
    <w:rsid w:val="0017521E"/>
    <w:rsid w:val="00175FB4"/>
    <w:rsid w:val="00181672"/>
    <w:rsid w:val="00182C4F"/>
    <w:rsid w:val="00185695"/>
    <w:rsid w:val="00185967"/>
    <w:rsid w:val="0018688B"/>
    <w:rsid w:val="00190FB3"/>
    <w:rsid w:val="001A026F"/>
    <w:rsid w:val="001A4929"/>
    <w:rsid w:val="001A56D9"/>
    <w:rsid w:val="001A7844"/>
    <w:rsid w:val="001B5FA0"/>
    <w:rsid w:val="001B7AE3"/>
    <w:rsid w:val="001C0591"/>
    <w:rsid w:val="001C3B01"/>
    <w:rsid w:val="001C3F46"/>
    <w:rsid w:val="001C7005"/>
    <w:rsid w:val="001D08F3"/>
    <w:rsid w:val="001D401E"/>
    <w:rsid w:val="001E0E42"/>
    <w:rsid w:val="001E16E8"/>
    <w:rsid w:val="001E3C79"/>
    <w:rsid w:val="001E4E45"/>
    <w:rsid w:val="001F7E37"/>
    <w:rsid w:val="00204A4D"/>
    <w:rsid w:val="00206001"/>
    <w:rsid w:val="002117B9"/>
    <w:rsid w:val="002125FE"/>
    <w:rsid w:val="002137BD"/>
    <w:rsid w:val="00213EFC"/>
    <w:rsid w:val="002157F3"/>
    <w:rsid w:val="00217BD6"/>
    <w:rsid w:val="00222AC9"/>
    <w:rsid w:val="002240B1"/>
    <w:rsid w:val="00236B04"/>
    <w:rsid w:val="002426EF"/>
    <w:rsid w:val="00246115"/>
    <w:rsid w:val="00251824"/>
    <w:rsid w:val="00251F00"/>
    <w:rsid w:val="00257ED3"/>
    <w:rsid w:val="0026004F"/>
    <w:rsid w:val="00260C7D"/>
    <w:rsid w:val="00261AA0"/>
    <w:rsid w:val="00263B66"/>
    <w:rsid w:val="0026615D"/>
    <w:rsid w:val="00267222"/>
    <w:rsid w:val="00271889"/>
    <w:rsid w:val="002730A2"/>
    <w:rsid w:val="00275982"/>
    <w:rsid w:val="00275F1E"/>
    <w:rsid w:val="00275FDC"/>
    <w:rsid w:val="0028046B"/>
    <w:rsid w:val="0028076A"/>
    <w:rsid w:val="0028223D"/>
    <w:rsid w:val="00282FB7"/>
    <w:rsid w:val="00283CCB"/>
    <w:rsid w:val="00284E92"/>
    <w:rsid w:val="00285282"/>
    <w:rsid w:val="00285DB8"/>
    <w:rsid w:val="00286DC7"/>
    <w:rsid w:val="00293086"/>
    <w:rsid w:val="00293ED2"/>
    <w:rsid w:val="002958EB"/>
    <w:rsid w:val="002963EF"/>
    <w:rsid w:val="0029652C"/>
    <w:rsid w:val="002967FF"/>
    <w:rsid w:val="002A37FC"/>
    <w:rsid w:val="002B381B"/>
    <w:rsid w:val="002B4716"/>
    <w:rsid w:val="002B6B39"/>
    <w:rsid w:val="002B6BD8"/>
    <w:rsid w:val="002B7BDF"/>
    <w:rsid w:val="002C1DFF"/>
    <w:rsid w:val="002C224D"/>
    <w:rsid w:val="002C240D"/>
    <w:rsid w:val="002C2FEA"/>
    <w:rsid w:val="002C480C"/>
    <w:rsid w:val="002C5887"/>
    <w:rsid w:val="002D0B42"/>
    <w:rsid w:val="002D4EC6"/>
    <w:rsid w:val="002D5829"/>
    <w:rsid w:val="002D58E8"/>
    <w:rsid w:val="002D5DC7"/>
    <w:rsid w:val="002D7779"/>
    <w:rsid w:val="002E0BB0"/>
    <w:rsid w:val="002E1729"/>
    <w:rsid w:val="002E2D30"/>
    <w:rsid w:val="002E67F5"/>
    <w:rsid w:val="002F08E1"/>
    <w:rsid w:val="002F0F48"/>
    <w:rsid w:val="002F3239"/>
    <w:rsid w:val="002F4378"/>
    <w:rsid w:val="002F45B0"/>
    <w:rsid w:val="002F49EB"/>
    <w:rsid w:val="00300BC4"/>
    <w:rsid w:val="00302886"/>
    <w:rsid w:val="00306BFA"/>
    <w:rsid w:val="00310390"/>
    <w:rsid w:val="00310D2A"/>
    <w:rsid w:val="00312016"/>
    <w:rsid w:val="0031251D"/>
    <w:rsid w:val="0032157F"/>
    <w:rsid w:val="0032389F"/>
    <w:rsid w:val="0032403B"/>
    <w:rsid w:val="003362F7"/>
    <w:rsid w:val="0034418D"/>
    <w:rsid w:val="00345D04"/>
    <w:rsid w:val="00345D09"/>
    <w:rsid w:val="003520C8"/>
    <w:rsid w:val="0035284E"/>
    <w:rsid w:val="0035396B"/>
    <w:rsid w:val="003540C5"/>
    <w:rsid w:val="0036151B"/>
    <w:rsid w:val="00364117"/>
    <w:rsid w:val="00367F57"/>
    <w:rsid w:val="00371AFD"/>
    <w:rsid w:val="00372F66"/>
    <w:rsid w:val="00374DB8"/>
    <w:rsid w:val="0037722C"/>
    <w:rsid w:val="00380BF7"/>
    <w:rsid w:val="00385CB8"/>
    <w:rsid w:val="0038604F"/>
    <w:rsid w:val="00386657"/>
    <w:rsid w:val="00386993"/>
    <w:rsid w:val="00387CAF"/>
    <w:rsid w:val="003936DF"/>
    <w:rsid w:val="00395788"/>
    <w:rsid w:val="00395B48"/>
    <w:rsid w:val="0039669F"/>
    <w:rsid w:val="00396C9E"/>
    <w:rsid w:val="003A058E"/>
    <w:rsid w:val="003A24D4"/>
    <w:rsid w:val="003A2BAE"/>
    <w:rsid w:val="003A48E0"/>
    <w:rsid w:val="003A70E2"/>
    <w:rsid w:val="003B3560"/>
    <w:rsid w:val="003B48AD"/>
    <w:rsid w:val="003B78C7"/>
    <w:rsid w:val="003C1BBA"/>
    <w:rsid w:val="003C1D8D"/>
    <w:rsid w:val="003C1E58"/>
    <w:rsid w:val="003C5B29"/>
    <w:rsid w:val="003C791A"/>
    <w:rsid w:val="003D1104"/>
    <w:rsid w:val="003E0201"/>
    <w:rsid w:val="003E191B"/>
    <w:rsid w:val="003E3C58"/>
    <w:rsid w:val="003E3F99"/>
    <w:rsid w:val="003F24F3"/>
    <w:rsid w:val="003F4AAD"/>
    <w:rsid w:val="003F60EA"/>
    <w:rsid w:val="004001BC"/>
    <w:rsid w:val="00403626"/>
    <w:rsid w:val="004048DF"/>
    <w:rsid w:val="00406BFA"/>
    <w:rsid w:val="0040781C"/>
    <w:rsid w:val="004112C0"/>
    <w:rsid w:val="0042092E"/>
    <w:rsid w:val="0042183C"/>
    <w:rsid w:val="004329C4"/>
    <w:rsid w:val="00432ACA"/>
    <w:rsid w:val="0043767F"/>
    <w:rsid w:val="00437FFE"/>
    <w:rsid w:val="00440D65"/>
    <w:rsid w:val="00443EFE"/>
    <w:rsid w:val="004523FB"/>
    <w:rsid w:val="00454311"/>
    <w:rsid w:val="00457545"/>
    <w:rsid w:val="00461B2F"/>
    <w:rsid w:val="00462B62"/>
    <w:rsid w:val="00464434"/>
    <w:rsid w:val="00464B72"/>
    <w:rsid w:val="00466300"/>
    <w:rsid w:val="00466ABC"/>
    <w:rsid w:val="004678CA"/>
    <w:rsid w:val="004718FA"/>
    <w:rsid w:val="00471A22"/>
    <w:rsid w:val="004900F3"/>
    <w:rsid w:val="00490581"/>
    <w:rsid w:val="00491EA1"/>
    <w:rsid w:val="0049367E"/>
    <w:rsid w:val="00494B75"/>
    <w:rsid w:val="004A1160"/>
    <w:rsid w:val="004A507B"/>
    <w:rsid w:val="004A5B66"/>
    <w:rsid w:val="004B0979"/>
    <w:rsid w:val="004B1844"/>
    <w:rsid w:val="004B2960"/>
    <w:rsid w:val="004B2BD4"/>
    <w:rsid w:val="004B38B6"/>
    <w:rsid w:val="004B3D1A"/>
    <w:rsid w:val="004C2C37"/>
    <w:rsid w:val="004C65A9"/>
    <w:rsid w:val="004D0292"/>
    <w:rsid w:val="004D07CC"/>
    <w:rsid w:val="004D16D5"/>
    <w:rsid w:val="004D68AD"/>
    <w:rsid w:val="004D6A3C"/>
    <w:rsid w:val="004D70B7"/>
    <w:rsid w:val="004D7C3B"/>
    <w:rsid w:val="004D7DE0"/>
    <w:rsid w:val="004E0237"/>
    <w:rsid w:val="004E1A90"/>
    <w:rsid w:val="004E254C"/>
    <w:rsid w:val="004E46E9"/>
    <w:rsid w:val="004E5409"/>
    <w:rsid w:val="004E5A7E"/>
    <w:rsid w:val="004E63E3"/>
    <w:rsid w:val="004E70B6"/>
    <w:rsid w:val="004E7185"/>
    <w:rsid w:val="004F0551"/>
    <w:rsid w:val="004F0AE8"/>
    <w:rsid w:val="004F721D"/>
    <w:rsid w:val="00501170"/>
    <w:rsid w:val="00502E72"/>
    <w:rsid w:val="00510EB7"/>
    <w:rsid w:val="00510F16"/>
    <w:rsid w:val="00511A57"/>
    <w:rsid w:val="00512047"/>
    <w:rsid w:val="00512ADF"/>
    <w:rsid w:val="0051329D"/>
    <w:rsid w:val="00513D3B"/>
    <w:rsid w:val="0051644B"/>
    <w:rsid w:val="00517B59"/>
    <w:rsid w:val="00520076"/>
    <w:rsid w:val="005229AB"/>
    <w:rsid w:val="00525C00"/>
    <w:rsid w:val="00526F09"/>
    <w:rsid w:val="005303A1"/>
    <w:rsid w:val="00531CF4"/>
    <w:rsid w:val="00531E77"/>
    <w:rsid w:val="005323BE"/>
    <w:rsid w:val="00535E7F"/>
    <w:rsid w:val="005369D7"/>
    <w:rsid w:val="00537747"/>
    <w:rsid w:val="00541459"/>
    <w:rsid w:val="00541D5B"/>
    <w:rsid w:val="0054534D"/>
    <w:rsid w:val="00552477"/>
    <w:rsid w:val="0055434C"/>
    <w:rsid w:val="005553AE"/>
    <w:rsid w:val="00561829"/>
    <w:rsid w:val="0056271E"/>
    <w:rsid w:val="00562F20"/>
    <w:rsid w:val="0056431E"/>
    <w:rsid w:val="00566AB7"/>
    <w:rsid w:val="00577005"/>
    <w:rsid w:val="00580A25"/>
    <w:rsid w:val="0058421C"/>
    <w:rsid w:val="00585A4F"/>
    <w:rsid w:val="005878DD"/>
    <w:rsid w:val="00591DBB"/>
    <w:rsid w:val="00592299"/>
    <w:rsid w:val="005A4560"/>
    <w:rsid w:val="005A75A4"/>
    <w:rsid w:val="005B00C7"/>
    <w:rsid w:val="005C01D2"/>
    <w:rsid w:val="005C1CBA"/>
    <w:rsid w:val="005C4360"/>
    <w:rsid w:val="005C6332"/>
    <w:rsid w:val="005C72CD"/>
    <w:rsid w:val="005D06CC"/>
    <w:rsid w:val="005D1087"/>
    <w:rsid w:val="005D3204"/>
    <w:rsid w:val="005D4DD1"/>
    <w:rsid w:val="005D5EEB"/>
    <w:rsid w:val="005D7498"/>
    <w:rsid w:val="005E2C9B"/>
    <w:rsid w:val="005E2EC7"/>
    <w:rsid w:val="005E36C1"/>
    <w:rsid w:val="005E49BA"/>
    <w:rsid w:val="005E6A1B"/>
    <w:rsid w:val="005F0B46"/>
    <w:rsid w:val="005F1B4B"/>
    <w:rsid w:val="005F2BE0"/>
    <w:rsid w:val="005F709A"/>
    <w:rsid w:val="006015FE"/>
    <w:rsid w:val="00601B86"/>
    <w:rsid w:val="006020AF"/>
    <w:rsid w:val="00603782"/>
    <w:rsid w:val="00606E7D"/>
    <w:rsid w:val="00612A79"/>
    <w:rsid w:val="0061516B"/>
    <w:rsid w:val="00617929"/>
    <w:rsid w:val="00624E73"/>
    <w:rsid w:val="00625DBC"/>
    <w:rsid w:val="00626706"/>
    <w:rsid w:val="0063089E"/>
    <w:rsid w:val="00634853"/>
    <w:rsid w:val="00634A82"/>
    <w:rsid w:val="006367C0"/>
    <w:rsid w:val="00637B40"/>
    <w:rsid w:val="00647BF0"/>
    <w:rsid w:val="0065417F"/>
    <w:rsid w:val="00654588"/>
    <w:rsid w:val="00655594"/>
    <w:rsid w:val="006578B8"/>
    <w:rsid w:val="00657919"/>
    <w:rsid w:val="00661892"/>
    <w:rsid w:val="00662194"/>
    <w:rsid w:val="0066365A"/>
    <w:rsid w:val="00667E55"/>
    <w:rsid w:val="00670CB1"/>
    <w:rsid w:val="006714A0"/>
    <w:rsid w:val="00674476"/>
    <w:rsid w:val="00674692"/>
    <w:rsid w:val="00674AAF"/>
    <w:rsid w:val="00674C04"/>
    <w:rsid w:val="0067607F"/>
    <w:rsid w:val="006807CC"/>
    <w:rsid w:val="00682F1F"/>
    <w:rsid w:val="00683345"/>
    <w:rsid w:val="0068616F"/>
    <w:rsid w:val="006924B0"/>
    <w:rsid w:val="0069258A"/>
    <w:rsid w:val="00694083"/>
    <w:rsid w:val="00695E5E"/>
    <w:rsid w:val="006A19CF"/>
    <w:rsid w:val="006A1DE6"/>
    <w:rsid w:val="006A21E6"/>
    <w:rsid w:val="006A2AAC"/>
    <w:rsid w:val="006A32B9"/>
    <w:rsid w:val="006B00CB"/>
    <w:rsid w:val="006B114D"/>
    <w:rsid w:val="006B3391"/>
    <w:rsid w:val="006B4A62"/>
    <w:rsid w:val="006B635B"/>
    <w:rsid w:val="006B6EBE"/>
    <w:rsid w:val="006B7290"/>
    <w:rsid w:val="006C449A"/>
    <w:rsid w:val="006C50ED"/>
    <w:rsid w:val="006C62BD"/>
    <w:rsid w:val="006D189F"/>
    <w:rsid w:val="006D1EF1"/>
    <w:rsid w:val="006D3D21"/>
    <w:rsid w:val="006D68E0"/>
    <w:rsid w:val="006D73BB"/>
    <w:rsid w:val="006E2861"/>
    <w:rsid w:val="006E2DCD"/>
    <w:rsid w:val="006E5816"/>
    <w:rsid w:val="006F06A0"/>
    <w:rsid w:val="006F4670"/>
    <w:rsid w:val="006F670C"/>
    <w:rsid w:val="00700A31"/>
    <w:rsid w:val="007014E6"/>
    <w:rsid w:val="00703171"/>
    <w:rsid w:val="00705458"/>
    <w:rsid w:val="00706617"/>
    <w:rsid w:val="0070713C"/>
    <w:rsid w:val="00707A28"/>
    <w:rsid w:val="00712556"/>
    <w:rsid w:val="00713EBB"/>
    <w:rsid w:val="00717324"/>
    <w:rsid w:val="007258D5"/>
    <w:rsid w:val="00725E13"/>
    <w:rsid w:val="00731051"/>
    <w:rsid w:val="007326D4"/>
    <w:rsid w:val="00735AA1"/>
    <w:rsid w:val="00737C1D"/>
    <w:rsid w:val="00741FAC"/>
    <w:rsid w:val="00742036"/>
    <w:rsid w:val="007434AC"/>
    <w:rsid w:val="00744D3D"/>
    <w:rsid w:val="00747126"/>
    <w:rsid w:val="0075095C"/>
    <w:rsid w:val="00751E88"/>
    <w:rsid w:val="00753387"/>
    <w:rsid w:val="00754C88"/>
    <w:rsid w:val="007578C7"/>
    <w:rsid w:val="00757A3F"/>
    <w:rsid w:val="0076007C"/>
    <w:rsid w:val="007605D7"/>
    <w:rsid w:val="00761E22"/>
    <w:rsid w:val="007628D1"/>
    <w:rsid w:val="007635F1"/>
    <w:rsid w:val="007640FE"/>
    <w:rsid w:val="00765A8D"/>
    <w:rsid w:val="00770B4C"/>
    <w:rsid w:val="00771251"/>
    <w:rsid w:val="00771B79"/>
    <w:rsid w:val="00773DFF"/>
    <w:rsid w:val="00775E16"/>
    <w:rsid w:val="00777DD6"/>
    <w:rsid w:val="00781D70"/>
    <w:rsid w:val="00782A9B"/>
    <w:rsid w:val="00784252"/>
    <w:rsid w:val="00785643"/>
    <w:rsid w:val="00785CD9"/>
    <w:rsid w:val="00790531"/>
    <w:rsid w:val="00790E9B"/>
    <w:rsid w:val="0079250E"/>
    <w:rsid w:val="0079273B"/>
    <w:rsid w:val="00792ECE"/>
    <w:rsid w:val="007952A6"/>
    <w:rsid w:val="007A31BA"/>
    <w:rsid w:val="007A354E"/>
    <w:rsid w:val="007A6E6F"/>
    <w:rsid w:val="007B0283"/>
    <w:rsid w:val="007B1B45"/>
    <w:rsid w:val="007B20DD"/>
    <w:rsid w:val="007B2741"/>
    <w:rsid w:val="007B54E0"/>
    <w:rsid w:val="007B6E2A"/>
    <w:rsid w:val="007B772B"/>
    <w:rsid w:val="007C2F65"/>
    <w:rsid w:val="007C38BC"/>
    <w:rsid w:val="007C69D0"/>
    <w:rsid w:val="007D2192"/>
    <w:rsid w:val="007D4408"/>
    <w:rsid w:val="007D4590"/>
    <w:rsid w:val="007E1D2B"/>
    <w:rsid w:val="007F0659"/>
    <w:rsid w:val="007F13AB"/>
    <w:rsid w:val="007F2FE9"/>
    <w:rsid w:val="007F5890"/>
    <w:rsid w:val="008014DA"/>
    <w:rsid w:val="00802ECA"/>
    <w:rsid w:val="00802FA6"/>
    <w:rsid w:val="008037B4"/>
    <w:rsid w:val="008048FD"/>
    <w:rsid w:val="00805AEC"/>
    <w:rsid w:val="00812492"/>
    <w:rsid w:val="0081370C"/>
    <w:rsid w:val="00816308"/>
    <w:rsid w:val="0082036C"/>
    <w:rsid w:val="008234B2"/>
    <w:rsid w:val="00824654"/>
    <w:rsid w:val="00824D18"/>
    <w:rsid w:val="0083179A"/>
    <w:rsid w:val="00842064"/>
    <w:rsid w:val="0084290C"/>
    <w:rsid w:val="00843BB8"/>
    <w:rsid w:val="00847E52"/>
    <w:rsid w:val="00850BDE"/>
    <w:rsid w:val="0085202E"/>
    <w:rsid w:val="00856BE4"/>
    <w:rsid w:val="0086014C"/>
    <w:rsid w:val="00863F5E"/>
    <w:rsid w:val="00866DDD"/>
    <w:rsid w:val="00871766"/>
    <w:rsid w:val="00871FBB"/>
    <w:rsid w:val="00872092"/>
    <w:rsid w:val="00874BB3"/>
    <w:rsid w:val="008753CF"/>
    <w:rsid w:val="008772B7"/>
    <w:rsid w:val="00880E20"/>
    <w:rsid w:val="00881769"/>
    <w:rsid w:val="00882E1D"/>
    <w:rsid w:val="008848B1"/>
    <w:rsid w:val="00884AC1"/>
    <w:rsid w:val="00885E0C"/>
    <w:rsid w:val="008906FE"/>
    <w:rsid w:val="00895809"/>
    <w:rsid w:val="00895F80"/>
    <w:rsid w:val="008972B1"/>
    <w:rsid w:val="008974F3"/>
    <w:rsid w:val="008A26A0"/>
    <w:rsid w:val="008A3F07"/>
    <w:rsid w:val="008B34E6"/>
    <w:rsid w:val="008B4539"/>
    <w:rsid w:val="008B6EB7"/>
    <w:rsid w:val="008C14E5"/>
    <w:rsid w:val="008C42CD"/>
    <w:rsid w:val="008D009F"/>
    <w:rsid w:val="008D2E4A"/>
    <w:rsid w:val="008D338D"/>
    <w:rsid w:val="008E5B6C"/>
    <w:rsid w:val="008F01FC"/>
    <w:rsid w:val="008F034B"/>
    <w:rsid w:val="008F0AAC"/>
    <w:rsid w:val="008F1B4D"/>
    <w:rsid w:val="008F1D0E"/>
    <w:rsid w:val="008F2C02"/>
    <w:rsid w:val="008F2CFF"/>
    <w:rsid w:val="008F7EA7"/>
    <w:rsid w:val="00901841"/>
    <w:rsid w:val="00901FDB"/>
    <w:rsid w:val="00904E04"/>
    <w:rsid w:val="0091104E"/>
    <w:rsid w:val="00911FF4"/>
    <w:rsid w:val="00914465"/>
    <w:rsid w:val="0091784B"/>
    <w:rsid w:val="00920635"/>
    <w:rsid w:val="00920BE7"/>
    <w:rsid w:val="00921FC7"/>
    <w:rsid w:val="00926EB5"/>
    <w:rsid w:val="00941B66"/>
    <w:rsid w:val="00943336"/>
    <w:rsid w:val="00946C47"/>
    <w:rsid w:val="00950E6F"/>
    <w:rsid w:val="00953475"/>
    <w:rsid w:val="00956547"/>
    <w:rsid w:val="00956DFC"/>
    <w:rsid w:val="00962A05"/>
    <w:rsid w:val="009633D4"/>
    <w:rsid w:val="009633D7"/>
    <w:rsid w:val="00965609"/>
    <w:rsid w:val="0096608A"/>
    <w:rsid w:val="00966D68"/>
    <w:rsid w:val="00967B91"/>
    <w:rsid w:val="00967E12"/>
    <w:rsid w:val="00971AF5"/>
    <w:rsid w:val="0097409A"/>
    <w:rsid w:val="00976C95"/>
    <w:rsid w:val="00977641"/>
    <w:rsid w:val="00977AE0"/>
    <w:rsid w:val="00981F85"/>
    <w:rsid w:val="0098288E"/>
    <w:rsid w:val="00990212"/>
    <w:rsid w:val="009902A1"/>
    <w:rsid w:val="00991B35"/>
    <w:rsid w:val="00994AF6"/>
    <w:rsid w:val="009951A5"/>
    <w:rsid w:val="00997139"/>
    <w:rsid w:val="009A1D96"/>
    <w:rsid w:val="009A5F8D"/>
    <w:rsid w:val="009A7442"/>
    <w:rsid w:val="009B7F16"/>
    <w:rsid w:val="009C075D"/>
    <w:rsid w:val="009C16AE"/>
    <w:rsid w:val="009C5621"/>
    <w:rsid w:val="009C5862"/>
    <w:rsid w:val="009C5DC6"/>
    <w:rsid w:val="009C7154"/>
    <w:rsid w:val="009C7F14"/>
    <w:rsid w:val="009D025D"/>
    <w:rsid w:val="009D0DDA"/>
    <w:rsid w:val="009D233E"/>
    <w:rsid w:val="009D2AAD"/>
    <w:rsid w:val="009D31EC"/>
    <w:rsid w:val="009E408E"/>
    <w:rsid w:val="009E4572"/>
    <w:rsid w:val="009E7575"/>
    <w:rsid w:val="009F15E7"/>
    <w:rsid w:val="009F196F"/>
    <w:rsid w:val="009F2E1A"/>
    <w:rsid w:val="009F35CD"/>
    <w:rsid w:val="00A06149"/>
    <w:rsid w:val="00A0629B"/>
    <w:rsid w:val="00A07AE5"/>
    <w:rsid w:val="00A07D47"/>
    <w:rsid w:val="00A10255"/>
    <w:rsid w:val="00A12517"/>
    <w:rsid w:val="00A12551"/>
    <w:rsid w:val="00A12BAB"/>
    <w:rsid w:val="00A13F0B"/>
    <w:rsid w:val="00A17001"/>
    <w:rsid w:val="00A176AA"/>
    <w:rsid w:val="00A201A3"/>
    <w:rsid w:val="00A2466A"/>
    <w:rsid w:val="00A24A60"/>
    <w:rsid w:val="00A31C14"/>
    <w:rsid w:val="00A31F0C"/>
    <w:rsid w:val="00A335B8"/>
    <w:rsid w:val="00A344ED"/>
    <w:rsid w:val="00A35154"/>
    <w:rsid w:val="00A4481B"/>
    <w:rsid w:val="00A44A37"/>
    <w:rsid w:val="00A47FCD"/>
    <w:rsid w:val="00A54E85"/>
    <w:rsid w:val="00A55BAF"/>
    <w:rsid w:val="00A63543"/>
    <w:rsid w:val="00A63AA2"/>
    <w:rsid w:val="00A677F7"/>
    <w:rsid w:val="00A70BC1"/>
    <w:rsid w:val="00A74CD5"/>
    <w:rsid w:val="00A758B5"/>
    <w:rsid w:val="00A76A81"/>
    <w:rsid w:val="00A77828"/>
    <w:rsid w:val="00A840D5"/>
    <w:rsid w:val="00A8664B"/>
    <w:rsid w:val="00A91E08"/>
    <w:rsid w:val="00A93515"/>
    <w:rsid w:val="00A959F1"/>
    <w:rsid w:val="00A97D53"/>
    <w:rsid w:val="00AA15B2"/>
    <w:rsid w:val="00AA2003"/>
    <w:rsid w:val="00AA3E59"/>
    <w:rsid w:val="00AA69D2"/>
    <w:rsid w:val="00AB1473"/>
    <w:rsid w:val="00AB6698"/>
    <w:rsid w:val="00AC3FD9"/>
    <w:rsid w:val="00AC5B79"/>
    <w:rsid w:val="00AC6DF8"/>
    <w:rsid w:val="00AD1D8B"/>
    <w:rsid w:val="00AD30C6"/>
    <w:rsid w:val="00AD3963"/>
    <w:rsid w:val="00AD4CCC"/>
    <w:rsid w:val="00AD6DB1"/>
    <w:rsid w:val="00AE13D6"/>
    <w:rsid w:val="00AE1D22"/>
    <w:rsid w:val="00AE2AD5"/>
    <w:rsid w:val="00AF11EE"/>
    <w:rsid w:val="00AF254B"/>
    <w:rsid w:val="00AF3414"/>
    <w:rsid w:val="00B00FA6"/>
    <w:rsid w:val="00B01460"/>
    <w:rsid w:val="00B0179B"/>
    <w:rsid w:val="00B022DB"/>
    <w:rsid w:val="00B04A85"/>
    <w:rsid w:val="00B077A8"/>
    <w:rsid w:val="00B12828"/>
    <w:rsid w:val="00B133BB"/>
    <w:rsid w:val="00B139FF"/>
    <w:rsid w:val="00B14FED"/>
    <w:rsid w:val="00B15D9B"/>
    <w:rsid w:val="00B15EE3"/>
    <w:rsid w:val="00B2047D"/>
    <w:rsid w:val="00B22689"/>
    <w:rsid w:val="00B253B7"/>
    <w:rsid w:val="00B27B61"/>
    <w:rsid w:val="00B37EEB"/>
    <w:rsid w:val="00B417D4"/>
    <w:rsid w:val="00B42F9C"/>
    <w:rsid w:val="00B44499"/>
    <w:rsid w:val="00B47008"/>
    <w:rsid w:val="00B4722F"/>
    <w:rsid w:val="00B477A1"/>
    <w:rsid w:val="00B47884"/>
    <w:rsid w:val="00B57D96"/>
    <w:rsid w:val="00B60EBB"/>
    <w:rsid w:val="00B62C50"/>
    <w:rsid w:val="00B639B4"/>
    <w:rsid w:val="00B6594B"/>
    <w:rsid w:val="00B661AC"/>
    <w:rsid w:val="00B6706E"/>
    <w:rsid w:val="00B70FF6"/>
    <w:rsid w:val="00B71C67"/>
    <w:rsid w:val="00B73950"/>
    <w:rsid w:val="00B744E4"/>
    <w:rsid w:val="00B77D91"/>
    <w:rsid w:val="00B807B3"/>
    <w:rsid w:val="00B812E5"/>
    <w:rsid w:val="00B82996"/>
    <w:rsid w:val="00B83758"/>
    <w:rsid w:val="00B83CDA"/>
    <w:rsid w:val="00B86C86"/>
    <w:rsid w:val="00B8711E"/>
    <w:rsid w:val="00B95440"/>
    <w:rsid w:val="00B9595D"/>
    <w:rsid w:val="00B95B93"/>
    <w:rsid w:val="00B970B4"/>
    <w:rsid w:val="00BA161B"/>
    <w:rsid w:val="00BA6A33"/>
    <w:rsid w:val="00BB5E4C"/>
    <w:rsid w:val="00BB5E98"/>
    <w:rsid w:val="00BC04F3"/>
    <w:rsid w:val="00BC1E2F"/>
    <w:rsid w:val="00BC2537"/>
    <w:rsid w:val="00BC4BD9"/>
    <w:rsid w:val="00BD1331"/>
    <w:rsid w:val="00BD14D7"/>
    <w:rsid w:val="00BD2944"/>
    <w:rsid w:val="00BD38AD"/>
    <w:rsid w:val="00BD4FB0"/>
    <w:rsid w:val="00BE0588"/>
    <w:rsid w:val="00BE1BE1"/>
    <w:rsid w:val="00BE3533"/>
    <w:rsid w:val="00BE4E4B"/>
    <w:rsid w:val="00BE65D4"/>
    <w:rsid w:val="00BE7960"/>
    <w:rsid w:val="00BF04A9"/>
    <w:rsid w:val="00BF4150"/>
    <w:rsid w:val="00BF602E"/>
    <w:rsid w:val="00C009BD"/>
    <w:rsid w:val="00C0149E"/>
    <w:rsid w:val="00C01F9F"/>
    <w:rsid w:val="00C02E1C"/>
    <w:rsid w:val="00C0604F"/>
    <w:rsid w:val="00C06706"/>
    <w:rsid w:val="00C10EB2"/>
    <w:rsid w:val="00C11029"/>
    <w:rsid w:val="00C11181"/>
    <w:rsid w:val="00C12505"/>
    <w:rsid w:val="00C12DC8"/>
    <w:rsid w:val="00C17CB0"/>
    <w:rsid w:val="00C22606"/>
    <w:rsid w:val="00C238C5"/>
    <w:rsid w:val="00C23CC5"/>
    <w:rsid w:val="00C247D4"/>
    <w:rsid w:val="00C26CC3"/>
    <w:rsid w:val="00C303DB"/>
    <w:rsid w:val="00C308E0"/>
    <w:rsid w:val="00C31642"/>
    <w:rsid w:val="00C31C38"/>
    <w:rsid w:val="00C33DDD"/>
    <w:rsid w:val="00C40209"/>
    <w:rsid w:val="00C413A2"/>
    <w:rsid w:val="00C45FBA"/>
    <w:rsid w:val="00C473D1"/>
    <w:rsid w:val="00C50CBE"/>
    <w:rsid w:val="00C52646"/>
    <w:rsid w:val="00C54EBE"/>
    <w:rsid w:val="00C566FF"/>
    <w:rsid w:val="00C56A0F"/>
    <w:rsid w:val="00C57B80"/>
    <w:rsid w:val="00C61185"/>
    <w:rsid w:val="00C66610"/>
    <w:rsid w:val="00C679F5"/>
    <w:rsid w:val="00C703B9"/>
    <w:rsid w:val="00C75D9E"/>
    <w:rsid w:val="00C80B91"/>
    <w:rsid w:val="00C8220B"/>
    <w:rsid w:val="00C8288B"/>
    <w:rsid w:val="00C84B50"/>
    <w:rsid w:val="00C85469"/>
    <w:rsid w:val="00C92A7E"/>
    <w:rsid w:val="00C94A5A"/>
    <w:rsid w:val="00C97E99"/>
    <w:rsid w:val="00CA19DF"/>
    <w:rsid w:val="00CA6BEC"/>
    <w:rsid w:val="00CB2FB2"/>
    <w:rsid w:val="00CB7946"/>
    <w:rsid w:val="00CB7A18"/>
    <w:rsid w:val="00CC60E7"/>
    <w:rsid w:val="00CC7487"/>
    <w:rsid w:val="00CD2854"/>
    <w:rsid w:val="00CD586F"/>
    <w:rsid w:val="00CD706B"/>
    <w:rsid w:val="00CE0EE4"/>
    <w:rsid w:val="00CE213B"/>
    <w:rsid w:val="00CF0AA6"/>
    <w:rsid w:val="00CF19C8"/>
    <w:rsid w:val="00CF3055"/>
    <w:rsid w:val="00CF6633"/>
    <w:rsid w:val="00D076D0"/>
    <w:rsid w:val="00D1109B"/>
    <w:rsid w:val="00D20FAA"/>
    <w:rsid w:val="00D21D09"/>
    <w:rsid w:val="00D21D7C"/>
    <w:rsid w:val="00D36A8C"/>
    <w:rsid w:val="00D4094D"/>
    <w:rsid w:val="00D428F4"/>
    <w:rsid w:val="00D43181"/>
    <w:rsid w:val="00D4536C"/>
    <w:rsid w:val="00D45C41"/>
    <w:rsid w:val="00D461DE"/>
    <w:rsid w:val="00D47AD5"/>
    <w:rsid w:val="00D50DE5"/>
    <w:rsid w:val="00D53522"/>
    <w:rsid w:val="00D54B27"/>
    <w:rsid w:val="00D54CC0"/>
    <w:rsid w:val="00D63DA8"/>
    <w:rsid w:val="00D73A86"/>
    <w:rsid w:val="00D74BA3"/>
    <w:rsid w:val="00D804D2"/>
    <w:rsid w:val="00D81E2F"/>
    <w:rsid w:val="00D83060"/>
    <w:rsid w:val="00D83E86"/>
    <w:rsid w:val="00D8488A"/>
    <w:rsid w:val="00D84A2D"/>
    <w:rsid w:val="00D8749B"/>
    <w:rsid w:val="00D90526"/>
    <w:rsid w:val="00DA4CF2"/>
    <w:rsid w:val="00DB0CB6"/>
    <w:rsid w:val="00DB11D4"/>
    <w:rsid w:val="00DB227F"/>
    <w:rsid w:val="00DB4DD4"/>
    <w:rsid w:val="00DC3521"/>
    <w:rsid w:val="00DC5105"/>
    <w:rsid w:val="00DC721C"/>
    <w:rsid w:val="00DD20D1"/>
    <w:rsid w:val="00DD243B"/>
    <w:rsid w:val="00DD60AB"/>
    <w:rsid w:val="00DD64C5"/>
    <w:rsid w:val="00DE0632"/>
    <w:rsid w:val="00DE0B45"/>
    <w:rsid w:val="00DE14E2"/>
    <w:rsid w:val="00DE15AC"/>
    <w:rsid w:val="00DE2C36"/>
    <w:rsid w:val="00DE2F94"/>
    <w:rsid w:val="00DE4595"/>
    <w:rsid w:val="00DE6B35"/>
    <w:rsid w:val="00DE70C2"/>
    <w:rsid w:val="00DF0675"/>
    <w:rsid w:val="00DF4FE6"/>
    <w:rsid w:val="00DF6DD5"/>
    <w:rsid w:val="00DF6FDA"/>
    <w:rsid w:val="00DF7E2B"/>
    <w:rsid w:val="00E05885"/>
    <w:rsid w:val="00E06A17"/>
    <w:rsid w:val="00E10BFB"/>
    <w:rsid w:val="00E1249A"/>
    <w:rsid w:val="00E12880"/>
    <w:rsid w:val="00E14D9E"/>
    <w:rsid w:val="00E15DD8"/>
    <w:rsid w:val="00E16DA6"/>
    <w:rsid w:val="00E21904"/>
    <w:rsid w:val="00E21E99"/>
    <w:rsid w:val="00E2228E"/>
    <w:rsid w:val="00E2594F"/>
    <w:rsid w:val="00E30FFC"/>
    <w:rsid w:val="00E327A1"/>
    <w:rsid w:val="00E33B80"/>
    <w:rsid w:val="00E33EF0"/>
    <w:rsid w:val="00E370BF"/>
    <w:rsid w:val="00E37CB8"/>
    <w:rsid w:val="00E4016D"/>
    <w:rsid w:val="00E510C4"/>
    <w:rsid w:val="00E510D4"/>
    <w:rsid w:val="00E530B7"/>
    <w:rsid w:val="00E54066"/>
    <w:rsid w:val="00E55123"/>
    <w:rsid w:val="00E611A2"/>
    <w:rsid w:val="00E61BAB"/>
    <w:rsid w:val="00E64321"/>
    <w:rsid w:val="00E65A14"/>
    <w:rsid w:val="00E67094"/>
    <w:rsid w:val="00E701F7"/>
    <w:rsid w:val="00E729CB"/>
    <w:rsid w:val="00E76746"/>
    <w:rsid w:val="00E777C8"/>
    <w:rsid w:val="00E8011B"/>
    <w:rsid w:val="00E8190A"/>
    <w:rsid w:val="00E81EE4"/>
    <w:rsid w:val="00E8222B"/>
    <w:rsid w:val="00E82DCD"/>
    <w:rsid w:val="00E83444"/>
    <w:rsid w:val="00E849E6"/>
    <w:rsid w:val="00E84DD9"/>
    <w:rsid w:val="00E870C1"/>
    <w:rsid w:val="00E909E6"/>
    <w:rsid w:val="00E90B70"/>
    <w:rsid w:val="00E91EEE"/>
    <w:rsid w:val="00E924EC"/>
    <w:rsid w:val="00E963AE"/>
    <w:rsid w:val="00EA27C3"/>
    <w:rsid w:val="00EA2BEE"/>
    <w:rsid w:val="00EA4D68"/>
    <w:rsid w:val="00EA5BD4"/>
    <w:rsid w:val="00EA5F36"/>
    <w:rsid w:val="00EA7A70"/>
    <w:rsid w:val="00EA7BE0"/>
    <w:rsid w:val="00EB15F9"/>
    <w:rsid w:val="00EB2AAE"/>
    <w:rsid w:val="00EC0057"/>
    <w:rsid w:val="00EC07F6"/>
    <w:rsid w:val="00EC1593"/>
    <w:rsid w:val="00EC19F9"/>
    <w:rsid w:val="00EC5B03"/>
    <w:rsid w:val="00EC5E58"/>
    <w:rsid w:val="00ED0AB3"/>
    <w:rsid w:val="00ED1492"/>
    <w:rsid w:val="00ED211B"/>
    <w:rsid w:val="00ED7069"/>
    <w:rsid w:val="00ED7B80"/>
    <w:rsid w:val="00EE087B"/>
    <w:rsid w:val="00EE0CC2"/>
    <w:rsid w:val="00EE18F8"/>
    <w:rsid w:val="00EE3165"/>
    <w:rsid w:val="00EE31D9"/>
    <w:rsid w:val="00EE4433"/>
    <w:rsid w:val="00EE6FDA"/>
    <w:rsid w:val="00EF0C53"/>
    <w:rsid w:val="00EF368A"/>
    <w:rsid w:val="00EF4FE0"/>
    <w:rsid w:val="00EF6F9D"/>
    <w:rsid w:val="00EF7495"/>
    <w:rsid w:val="00F038F0"/>
    <w:rsid w:val="00F04E2C"/>
    <w:rsid w:val="00F06CE8"/>
    <w:rsid w:val="00F0783D"/>
    <w:rsid w:val="00F13C8B"/>
    <w:rsid w:val="00F13CB0"/>
    <w:rsid w:val="00F14E08"/>
    <w:rsid w:val="00F1749B"/>
    <w:rsid w:val="00F203B0"/>
    <w:rsid w:val="00F203BD"/>
    <w:rsid w:val="00F20CD7"/>
    <w:rsid w:val="00F210E9"/>
    <w:rsid w:val="00F2150A"/>
    <w:rsid w:val="00F22AF0"/>
    <w:rsid w:val="00F24E08"/>
    <w:rsid w:val="00F27F2F"/>
    <w:rsid w:val="00F33027"/>
    <w:rsid w:val="00F33929"/>
    <w:rsid w:val="00F35BB4"/>
    <w:rsid w:val="00F36AEF"/>
    <w:rsid w:val="00F42C1C"/>
    <w:rsid w:val="00F44FD1"/>
    <w:rsid w:val="00F46031"/>
    <w:rsid w:val="00F46306"/>
    <w:rsid w:val="00F4744B"/>
    <w:rsid w:val="00F504FB"/>
    <w:rsid w:val="00F55691"/>
    <w:rsid w:val="00F62C31"/>
    <w:rsid w:val="00F6361F"/>
    <w:rsid w:val="00F656E4"/>
    <w:rsid w:val="00F65724"/>
    <w:rsid w:val="00F66273"/>
    <w:rsid w:val="00F66561"/>
    <w:rsid w:val="00F71390"/>
    <w:rsid w:val="00F729AB"/>
    <w:rsid w:val="00F72F62"/>
    <w:rsid w:val="00F73E1F"/>
    <w:rsid w:val="00F751B4"/>
    <w:rsid w:val="00F76BBF"/>
    <w:rsid w:val="00F77459"/>
    <w:rsid w:val="00F809EE"/>
    <w:rsid w:val="00F844E6"/>
    <w:rsid w:val="00F84BE4"/>
    <w:rsid w:val="00F865A3"/>
    <w:rsid w:val="00F87CA3"/>
    <w:rsid w:val="00F907B9"/>
    <w:rsid w:val="00F909DB"/>
    <w:rsid w:val="00F917EE"/>
    <w:rsid w:val="00F91D23"/>
    <w:rsid w:val="00F9314E"/>
    <w:rsid w:val="00F9432D"/>
    <w:rsid w:val="00F9475F"/>
    <w:rsid w:val="00FA0C56"/>
    <w:rsid w:val="00FA5355"/>
    <w:rsid w:val="00FB52C5"/>
    <w:rsid w:val="00FB6C2F"/>
    <w:rsid w:val="00FC0091"/>
    <w:rsid w:val="00FC10E9"/>
    <w:rsid w:val="00FC4FF0"/>
    <w:rsid w:val="00FC57BC"/>
    <w:rsid w:val="00FC5D7E"/>
    <w:rsid w:val="00FD01DC"/>
    <w:rsid w:val="00FD01E1"/>
    <w:rsid w:val="00FD13B2"/>
    <w:rsid w:val="00FD4DFC"/>
    <w:rsid w:val="00FD5F6E"/>
    <w:rsid w:val="00FD6173"/>
    <w:rsid w:val="00FE3132"/>
    <w:rsid w:val="00FE47F2"/>
    <w:rsid w:val="00FE60A0"/>
    <w:rsid w:val="00FE6C0D"/>
    <w:rsid w:val="00FF07D8"/>
    <w:rsid w:val="00FF10DD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9817EE"/>
  <w15:docId w15:val="{824AA1C6-FD6A-4177-8D05-E8B0B83D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BB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D"/>
    <w:rPr>
      <w:rFonts w:ascii="Arial" w:eastAsia="Arial" w:hAnsi="Arial" w:cs="Arial"/>
      <w:lang w:eastAsia="pl-PL"/>
    </w:rPr>
  </w:style>
  <w:style w:type="character" w:styleId="Hyperlink">
    <w:name w:val="Hyperlink"/>
    <w:basedOn w:val="DefaultParagraphFont"/>
    <w:unhideWhenUsed/>
    <w:qFormat/>
    <w:rsid w:val="00D84A2D"/>
    <w:rPr>
      <w:color w:val="4472C4" w:themeColor="accent1"/>
      <w:u w:val="single"/>
    </w:rPr>
  </w:style>
  <w:style w:type="table" w:styleId="TableGrid">
    <w:name w:val="Table Grid"/>
    <w:basedOn w:val="TableNormal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Heading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TableNormal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B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76C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FE31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Emphasis">
    <w:name w:val="Emphasis"/>
    <w:basedOn w:val="DefaultParagraphFont"/>
    <w:uiPriority w:val="20"/>
    <w:qFormat/>
    <w:rsid w:val="00E909E6"/>
    <w:rPr>
      <w:i/>
      <w:iCs/>
    </w:rPr>
  </w:style>
  <w:style w:type="character" w:customStyle="1" w:styleId="cf01">
    <w:name w:val="cf01"/>
    <w:basedOn w:val="DefaultParagraphFont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775E16"/>
  </w:style>
  <w:style w:type="paragraph" w:styleId="ListParagraph">
    <w:name w:val="List Paragraph"/>
    <w:basedOn w:val="Normal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efaultParagraphFont"/>
    <w:rsid w:val="00C0604F"/>
  </w:style>
  <w:style w:type="character" w:customStyle="1" w:styleId="eop">
    <w:name w:val="eop"/>
    <w:basedOn w:val="DefaultParagraphFont"/>
    <w:rsid w:val="00C0604F"/>
  </w:style>
  <w:style w:type="paragraph" w:customStyle="1" w:styleId="pf0">
    <w:name w:val="pf0"/>
    <w:basedOn w:val="Normal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F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2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4328-62E0-43FC-9C2F-58BA13ECC7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magdalena ossowska</cp:lastModifiedBy>
  <cp:revision>2</cp:revision>
  <dcterms:created xsi:type="dcterms:W3CDTF">2025-09-10T05:32:00Z</dcterms:created>
  <dcterms:modified xsi:type="dcterms:W3CDTF">2025-09-10T05:32:00Z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MSIP_Label_69dff614-0e67-44e8-ba58-20cc1388ebff_Enabled">
    <vt:lpwstr>true</vt:lpwstr>
  </property>
  <property fmtid="{D5CDD505-2E9C-101B-9397-08002B2CF9AE}" pid="4" name="MSIP_Label_69dff614-0e67-44e8-ba58-20cc1388ebff_SetDate">
    <vt:lpwstr>2024-11-20T08:03:05Z</vt:lpwstr>
  </property>
  <property fmtid="{D5CDD505-2E9C-101B-9397-08002B2CF9AE}" pid="5" name="MSIP_Label_69dff614-0e67-44e8-ba58-20cc1388ebff_Method">
    <vt:lpwstr>Standard</vt:lpwstr>
  </property>
  <property fmtid="{D5CDD505-2E9C-101B-9397-08002B2CF9AE}" pid="6" name="MSIP_Label_69dff614-0e67-44e8-ba58-20cc1388ebff_Name">
    <vt:lpwstr>defa4170-0d19-0005-0004-bc88714345d2</vt:lpwstr>
  </property>
  <property fmtid="{D5CDD505-2E9C-101B-9397-08002B2CF9AE}" pid="7" name="MSIP_Label_69dff614-0e67-44e8-ba58-20cc1388ebff_SiteId">
    <vt:lpwstr>2cf835d1-453b-472b-9b90-3f6d854ad75b</vt:lpwstr>
  </property>
  <property fmtid="{D5CDD505-2E9C-101B-9397-08002B2CF9AE}" pid="8" name="MSIP_Label_69dff614-0e67-44e8-ba58-20cc1388ebff_ActionId">
    <vt:lpwstr>8f2dc40b-f31d-4951-b2de-7b2d9e597d51</vt:lpwstr>
  </property>
  <property fmtid="{D5CDD505-2E9C-101B-9397-08002B2CF9AE}" pid="9" name="MSIP_Label_69dff614-0e67-44e8-ba58-20cc1388ebff_ContentBits">
    <vt:lpwstr>0</vt:lpwstr>
  </property>
</Properties>
</file>