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Fonts w:ascii="Calibri" w:cs="Calibri" w:eastAsia="Calibri" w:hAnsi="Calibri"/>
          <w:b w:val="1"/>
          <w:color w:val="073763"/>
          <w:sz w:val="32"/>
          <w:szCs w:val="32"/>
          <w:rtl w:val="0"/>
        </w:rPr>
        <w:t xml:space="preserve">Sarens works on the load-out of a 11.500-ton jacket at Valhall PWP oil field in Norway</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This job is the first in a series of transports that will culminate in the transport of the PWP Topside, weighing approximately 18,800 tons.</w:t>
      </w:r>
    </w:p>
    <w:p w:rsidR="00000000" w:rsidDel="00000000" w:rsidP="00000000" w:rsidRDefault="00000000" w:rsidRPr="00000000" w14:paraId="00000004">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Fonts w:ascii="Calibri" w:cs="Calibri" w:eastAsia="Calibri" w:hAnsi="Calibri"/>
          <w:i w:val="1"/>
          <w:color w:val="073763"/>
          <w:rtl w:val="0"/>
        </w:rPr>
        <w:t xml:space="preserve">With this project, Sarens consolidates its presence in Norway, a country where it has already worked on major projects, such as the decommissioning of topsides at the Quarters Platform (QP) together with Allseas in the North Sea, and the load-out of a topside weighing more than 5,200 tons at Aker Solutions' decommissioning yard in Stord.</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world leader in heavy lifting, engineered transport and crane rental services, has been directly involved in the transport tasks required for the construction of the Valhall PWP oil field, taking responsibility for the first load-out of an 11,500-ton jacket, including grillage, at the Aker Solutions facility in Verdal, Norway. This jacket measured 118,3 x 78,3 x 51,9 metres.  </w:t>
      </w:r>
    </w:p>
    <w:p w:rsidR="00000000" w:rsidDel="00000000" w:rsidP="00000000" w:rsidRDefault="00000000" w:rsidRPr="00000000" w14:paraId="00000008">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For this operation, Sarens engineering team mobilized 55 truckloads of equipment. With everything in place, an 8-person on-site crew, including a female SPMT (Self-Propelled Modular Trailer) operator, the team deployed 354 axle lines SPMT and a 1000 and 600 ballasting system.</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In the coming months, Sarens will continue to collaborate with Aker Solutions in the transport of new parts relevant to the project, such as the utility section and the wellhead section in autumn this year, and the MEG Module, whose transport will be completed before the end of the year. </w:t>
      </w:r>
    </w:p>
    <w:p w:rsidR="00000000" w:rsidDel="00000000" w:rsidP="00000000" w:rsidRDefault="00000000" w:rsidRPr="00000000" w14:paraId="0000000C">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With this project, Sarens consolidates its presence in Norway, a country where it has already participated in major projects in the energy sector, and more specifically in projects related to Valhall. Among others, it collaborated with Allseas and Aker BP in the loading out process of a 5,205-ton topside from this field at Aker Solutions' decommissioning yard in Stord. It also participated directly in the transport of decommissioned platform topsides from Valhall's Quarters Platform (QP) on behalf of Allseas, providing its barge Louis, capable of supporting topsides of more than 3,850 tons.</w:t>
      </w:r>
    </w:p>
    <w:p w:rsidR="00000000" w:rsidDel="00000000" w:rsidP="00000000" w:rsidRDefault="00000000" w:rsidRPr="00000000" w14:paraId="0000000E">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According to Sindre Vandbakk, Key Account Manager at Sarens in Norway, ‘our participation in strategic projects for the country such as Valhall demonstrates our absolute commitment to Norway. We are grateful to Aker Solutions for their continued trust over the years, during which we have been able to participate in all kinds of large-scale tasks, and we look forward to working together for many years to come’.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 </w:t>
      </w:r>
    </w:p>
    <w:p w:rsidR="00000000" w:rsidDel="00000000" w:rsidP="00000000" w:rsidRDefault="00000000" w:rsidRPr="00000000" w14:paraId="00000012">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  </w:t>
      </w:r>
    </w:p>
    <w:p w:rsidR="00000000" w:rsidDel="00000000" w:rsidP="00000000" w:rsidRDefault="00000000" w:rsidRPr="00000000" w14:paraId="00000013">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Fonts w:ascii="Calibri" w:cs="Calibri" w:eastAsia="Calibri" w:hAnsi="Calibri"/>
          <w:color w:val="073763"/>
          <w:rtl w:val="0"/>
        </w:rPr>
        <w:t xml:space="preserve">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https://www.sarens.com/</w:t>
        </w:r>
      </w:hyperlink>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160" w:line="259"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paragraph" w:styleId="Rvision">
    <w:name w:val="Revision"/>
    <w:hidden w:val="1"/>
    <w:uiPriority w:val="99"/>
    <w:semiHidden w:val="1"/>
    <w:rsid w:val="00E10C70"/>
    <w:pPr>
      <w:spacing w:line="240" w:lineRule="auto"/>
    </w:pPr>
  </w:style>
  <w:style w:type="character" w:styleId="Marquedecommentaire">
    <w:name w:val="annotation reference"/>
    <w:basedOn w:val="Policepardfaut"/>
    <w:uiPriority w:val="99"/>
    <w:semiHidden w:val="1"/>
    <w:unhideWhenUsed w:val="1"/>
    <w:rsid w:val="00E10C70"/>
    <w:rPr>
      <w:sz w:val="16"/>
      <w:szCs w:val="16"/>
    </w:rPr>
  </w:style>
  <w:style w:type="paragraph" w:styleId="Commentaire">
    <w:name w:val="annotation text"/>
    <w:basedOn w:val="Normal"/>
    <w:link w:val="CommentaireCar"/>
    <w:uiPriority w:val="99"/>
    <w:unhideWhenUsed w:val="1"/>
    <w:rsid w:val="00E10C70"/>
    <w:pPr>
      <w:spacing w:line="240" w:lineRule="auto"/>
    </w:pPr>
    <w:rPr>
      <w:sz w:val="20"/>
      <w:szCs w:val="20"/>
    </w:rPr>
  </w:style>
  <w:style w:type="character" w:styleId="CommentaireCar" w:customStyle="1">
    <w:name w:val="Commentaire Car"/>
    <w:basedOn w:val="Policepardfaut"/>
    <w:link w:val="Commentaire"/>
    <w:uiPriority w:val="99"/>
    <w:rsid w:val="00E10C70"/>
    <w:rPr>
      <w:sz w:val="20"/>
      <w:szCs w:val="20"/>
    </w:rPr>
  </w:style>
  <w:style w:type="paragraph" w:styleId="Objetducommentaire">
    <w:name w:val="annotation subject"/>
    <w:basedOn w:val="Commentaire"/>
    <w:next w:val="Commentaire"/>
    <w:link w:val="ObjetducommentaireCar"/>
    <w:uiPriority w:val="99"/>
    <w:semiHidden w:val="1"/>
    <w:unhideWhenUsed w:val="1"/>
    <w:rsid w:val="00E10C70"/>
    <w:rPr>
      <w:b w:val="1"/>
      <w:bCs w:val="1"/>
    </w:rPr>
  </w:style>
  <w:style w:type="character" w:styleId="ObjetducommentaireCar" w:customStyle="1">
    <w:name w:val="Objet du commentaire Car"/>
    <w:basedOn w:val="CommentaireCar"/>
    <w:link w:val="Objetducommentaire"/>
    <w:uiPriority w:val="99"/>
    <w:semiHidden w:val="1"/>
    <w:rsid w:val="00E10C70"/>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ren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3LwDg4IfW9mw2NPe/gisPklHBg==">CgMxLjA4AGpKCjVzdWdnZXN0SWRJbXBvcnQ5OGU0N2UyNy1jNjhkLTRkMmQtYjJjNC01OTE0YmQwOTE0MTNfMRIRU2FyYWggRGVob2xsYW5kZXJqSgo1c3VnZ2VzdElkSW1wb3J0OThlNDdlMjctYzY4ZC00ZDJkLWIyYzQtNTkxNGJkMDkxNDEzXzcSEVNhcmFoIERlaG9sbGFuZGVyakoKNXN1Z2dlc3RJZEltcG9ydDk4ZTQ3ZTI3LWM2OGQtNGQyZC1iMmM0LTU5MTRiZDA5MTQxM18zEhFTYXJhaCBEZWhvbGxhbmRlcmpKCjVzdWdnZXN0SWRJbXBvcnQ5OGU0N2UyNy1jNjhkLTRkMmQtYjJjNC01OTE0YmQwOTE0MTNfNRIRU2FyYWggRGVob2xsYW5kZXJyITFQYzZyUHEtdWV0MlNJYnRxeVJzZWs0d0lSTVh2bktT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2025-09-09T12:15:00Z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b8ce2a6f-ca10-4df3-b6c7-a71edb618a27</vt:lpwstr>
  </property>
</Properties>
</file>