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Informacja prasowa</w:t>
        <w:tab/>
        <w:tab/>
        <w:tab/>
        <w:tab/>
        <w:tab/>
        <w:tab/>
        <w:tab/>
        <w:tab/>
        <w:tab/>
        <w:t xml:space="preserve">            09.09.2025 r.</w:t>
      </w:r>
    </w:p>
    <w:p w:rsidR="00000000" w:rsidDel="00000000" w:rsidP="00000000" w:rsidRDefault="00000000" w:rsidRPr="00000000" w14:paraId="00000003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ab/>
        <w:tab/>
        <w:tab/>
        <w:tab/>
        <w:tab/>
        <w:tab/>
        <w:tab/>
        <w:tab/>
        <w:t xml:space="preserve">          </w:t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Powrót do szkoły po chorobie nowotworowej. Jak wspierać dziecko w remisji?</w:t>
      </w:r>
    </w:p>
    <w:p w:rsidR="00000000" w:rsidDel="00000000" w:rsidP="00000000" w:rsidRDefault="00000000" w:rsidRPr="00000000" w14:paraId="00000005">
      <w:pPr>
        <w:spacing w:after="240" w:before="240"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Początek roku szkolnego to dla wielu dzieci czas ekscytacji i nowych wyzwań. Dla dziecka po chorobie nowotworowej pierwsze tygodnie w szkole, po zakończonym leczeniu, są jednak czymś znacznie więcej – to chwila pełna radości, ale też lęku. Entuzjazm z powrotu do rówieśników miesza się z obawą, czy uda się wejść w otoczenie koleżeńskie, nadrobić zaległości, sprostać oczekiwaniom i czy ciało oraz emocje podołają codziennej szkolnej rzeczywistości. Wsparcie rodziny, nauczycieli i przyjaciół ma w tym czasie decydujące znaczenie. To ono pozwala dziecku poczuć się bezpiecznie, zostać zaakceptowanymi zaistnieć jako „takie jak inni”. Jak mądrze wspierać je w pierwszych tygodniach po chorobie?</w:t>
      </w:r>
    </w:p>
    <w:p w:rsidR="00000000" w:rsidDel="00000000" w:rsidP="00000000" w:rsidRDefault="00000000" w:rsidRPr="00000000" w14:paraId="00000006">
      <w:pPr>
        <w:spacing w:after="240" w:before="240"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Stopniowe wchodzenie w codzienność</w:t>
      </w:r>
    </w:p>
    <w:p w:rsidR="00000000" w:rsidDel="00000000" w:rsidP="00000000" w:rsidRDefault="00000000" w:rsidRPr="00000000" w14:paraId="00000007">
      <w:pPr>
        <w:spacing w:after="240" w:before="240"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Po zakończeniu leczenia organizm dziecka potrzebuje czasu na regenerację. Nie oznacza to jednak, że izolacja jest konieczna – wręcz przeciwnie. Stopniowe włączanie dziecka w życie szkolne pozwala mu odzyskać poczucie normalności i kontrolę nad codziennością.</w:t>
      </w:r>
    </w:p>
    <w:p w:rsidR="00000000" w:rsidDel="00000000" w:rsidP="00000000" w:rsidRDefault="00000000" w:rsidRPr="00000000" w14:paraId="00000008">
      <w:pPr>
        <w:spacing w:after="240" w:before="240" w:line="276" w:lineRule="auto"/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–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Powrót do szkoły po chorobie nowotworowej powinien być starannie przygotowany, z uwzględnieniem indywidualnych możliwości dziecka. Ważne jest, by miało ono przestrzeń do nauki, ale też czas na odpoczynek i emocjonalną adaptację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– mówi mgr Joanna Pruban, psychoonkolog z Kliniki Onkologii i Chirurgii Onkologicznej Dzieci i Młodzieży Instytutu Matki i Dziecka. –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Kontakt z rówieśnikami i uczestnictwo w codziennych zajęciach szkolnych jest dla dziecka elementem odbudowy jego poczucia przynależności i normalności.</w:t>
      </w:r>
    </w:p>
    <w:p w:rsidR="00000000" w:rsidDel="00000000" w:rsidP="00000000" w:rsidRDefault="00000000" w:rsidRPr="00000000" w14:paraId="00000009">
      <w:pPr>
        <w:spacing w:after="240" w:before="240"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Jak wspierać dziecko po chorobie nowotworowej w szkole – praktyczne porady</w:t>
      </w:r>
    </w:p>
    <w:p w:rsidR="00000000" w:rsidDel="00000000" w:rsidP="00000000" w:rsidRDefault="00000000" w:rsidRPr="00000000" w14:paraId="0000000A">
      <w:pPr>
        <w:spacing w:after="240" w:before="240"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Każde dziecko i każdy przypadek są inne, dlatego powrót do szkoły powinien odbywać się w ścisłej współpracy z lekarzem prowadzącym oraz wychowawcą. Poniżej kilka uniwersalnych wskazówek, które mogą pomóc rodzinom i nauczycielom: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before="240" w:line="276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Stopniowe zwiększanie aktywności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– warto rozpocząć od krótszych godzin lub dni w szkole i stopniowo wydłużać czas pobytu, obserwując reakcje dziecka.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Monitorowanie samopoczucia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– dziecko po leczeniu może łatwiej się męczyć, być bardziej wrażliwe na stres lub infekcje. Obserwacja i elastyczne podejście do jego potrzeb są kluczowe.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Wsparcie emocjonalne w klasie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– nauczyciel powinien być świadomy przebytej choroby i gotowy reagować na pytania lub trudne sytuacje, a także umożliwić dziecku krótkie przerwy w razie potrzeby.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Informacja dla rówieśników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– dostosowana do wieku, delikatna rozmowa może pomóc dzieciom zrozumieć sytuację kolegi lub koleżanki i zbudować atmosferę akceptacji.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240" w:line="276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Elastyczne podejście do nauki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– możliwość odrabiania zaległości w wolniejszym tempie, korzystanie z pomocy nauczycieli wspomagających lub materiałów online.</w:t>
      </w:r>
    </w:p>
    <w:p w:rsidR="00000000" w:rsidDel="00000000" w:rsidP="00000000" w:rsidRDefault="00000000" w:rsidRPr="00000000" w14:paraId="00000010">
      <w:pPr>
        <w:spacing w:after="240" w:before="240"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–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Dla wielu dzieci najważniejsze jest poczucie, że szkoła znów jest miejscem bezpiecznym, w którym mogą być sobą wśród rówieśników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– dodaje mgr Joanna Pruban, psychoonkolog.</w:t>
      </w:r>
    </w:p>
    <w:p w:rsidR="00000000" w:rsidDel="00000000" w:rsidP="00000000" w:rsidRDefault="00000000" w:rsidRPr="00000000" w14:paraId="00000011">
      <w:pPr>
        <w:spacing w:after="240" w:before="240"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Psychiczna przestrzeń dla dziecka w szkole</w:t>
      </w:r>
    </w:p>
    <w:p w:rsidR="00000000" w:rsidDel="00000000" w:rsidP="00000000" w:rsidRDefault="00000000" w:rsidRPr="00000000" w14:paraId="00000012">
      <w:pPr>
        <w:spacing w:after="240" w:before="240"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Równolegle z fizycznym powrotem do zajęć, dziecko potrzebuje wsparcia emocjonalnego. Często towarzyszy mu poczucie odmienności – inne doświadczenia niż rówieśników, obawy przed zmęczeniem lub reakcją kolegów.</w:t>
      </w:r>
    </w:p>
    <w:p w:rsidR="00000000" w:rsidDel="00000000" w:rsidP="00000000" w:rsidRDefault="00000000" w:rsidRPr="00000000" w14:paraId="00000013">
      <w:pPr>
        <w:spacing w:after="240" w:before="240"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–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Wspieranie dziecka w adaptacji do szkolnej rzeczywistości to nie tylko pomoc w nauce, ale też w budowaniu pewności siebie i poczucia własnej wartości. Rozmowy, obecność dorosłego wsparcia i możliwość dzielenia się uczuciami są niezwykle ważne –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tłumaczy mgr Joanna Pruban.</w:t>
      </w:r>
    </w:p>
    <w:p w:rsidR="00000000" w:rsidDel="00000000" w:rsidP="00000000" w:rsidRDefault="00000000" w:rsidRPr="00000000" w14:paraId="00000014">
      <w:pPr>
        <w:spacing w:after="240" w:before="240"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Stopniowy powrót do zajęć – dopasowany do możliwości dziecka</w:t>
      </w:r>
    </w:p>
    <w:p w:rsidR="00000000" w:rsidDel="00000000" w:rsidP="00000000" w:rsidRDefault="00000000" w:rsidRPr="00000000" w14:paraId="00000015">
      <w:pPr>
        <w:spacing w:after="240" w:before="240"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Nie wszystkie dzieci po leczeniu nowotworowym mogą od razu uczestniczyć w pełnym wymiarze zajęć szkolnych. W takich przypadkach warto rozważyć naukę w nieco innej formie – krótsze godziny, mniejsza liczba przedmiotów czy indywidualne wsparcie nauczyciela. Celem jest utrzymanie kontaktu z rówieśnikami i codzienną rutyną szkolną, przy jednoczesnym uwzględnieniu ograniczeń zdrowotnych dziecka.</w:t>
      </w:r>
    </w:p>
    <w:p w:rsidR="00000000" w:rsidDel="00000000" w:rsidP="00000000" w:rsidRDefault="00000000" w:rsidRPr="00000000" w14:paraId="00000016">
      <w:pPr>
        <w:spacing w:after="240" w:before="240"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–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W zależności od potrzeb, współpracujemy z rodzicami i szkołą, aby dostosować program do możliwości dziecka. To pozwala uniknąć nadmiernego stresu i wspiera płynne włączenie się w życie klasy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– mówi psychoonkolog z IMiD.</w:t>
      </w:r>
    </w:p>
    <w:p w:rsidR="00000000" w:rsidDel="00000000" w:rsidP="00000000" w:rsidRDefault="00000000" w:rsidRPr="00000000" w14:paraId="00000017">
      <w:pPr>
        <w:spacing w:after="240" w:before="240"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Wsparcie dla całej społeczności szkolnej</w:t>
      </w:r>
    </w:p>
    <w:p w:rsidR="00000000" w:rsidDel="00000000" w:rsidP="00000000" w:rsidRDefault="00000000" w:rsidRPr="00000000" w14:paraId="00000018">
      <w:pPr>
        <w:spacing w:after="240" w:before="240"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Powrót dziecka do szkoły po chorobie nowotworowej to także wyzwanie dla nauczycieli i rówieśników. Ważna jest świadomość, cierpliwość i elastyczność – czasem drobne zmiany w planie dnia, umożliwienie krótkich przerw czy dostosowanie wymagań edukacyjnych mogą mieć ogromne znaczenie.</w:t>
      </w:r>
    </w:p>
    <w:p w:rsidR="00000000" w:rsidDel="00000000" w:rsidP="00000000" w:rsidRDefault="00000000" w:rsidRPr="00000000" w14:paraId="00000019">
      <w:pPr>
        <w:spacing w:after="240" w:before="240"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–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Wspólna troska o dziecko w szkole tworzy przestrzeń do bezpiecznego rozwoju i odbudowy relacji społecznych. Im bardziej przygotowana jest klasa i nauczyciel, tym lepiej dziecko odnajduje się w nowej rzeczywistości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– podsumowuje mgr Joanna Pruban, psychoonkolog z IMiD.</w:t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60" w:line="276" w:lineRule="auto"/>
        <w:jc w:val="both"/>
        <w:rPr>
          <w:rFonts w:ascii="Calibri" w:cs="Calibri" w:eastAsia="Calibri" w:hAnsi="Calibri"/>
          <w:b w:val="1"/>
          <w:sz w:val="18"/>
          <w:szCs w:val="18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highlight w:val="white"/>
          <w:rtl w:val="0"/>
        </w:rPr>
        <w:t xml:space="preserve">Klinika Onkologii i Chirurgii Dzieci i Młodzieży Instytutu Matki i Dziecka (IMiD)</w:t>
      </w:r>
    </w:p>
    <w:p w:rsidR="00000000" w:rsidDel="00000000" w:rsidP="00000000" w:rsidRDefault="00000000" w:rsidRPr="00000000" w14:paraId="0000001C">
      <w:pPr>
        <w:spacing w:after="160" w:line="276" w:lineRule="auto"/>
        <w:jc w:val="both"/>
        <w:rPr>
          <w:rFonts w:ascii="Calibri" w:cs="Calibri" w:eastAsia="Calibri" w:hAnsi="Calibri"/>
          <w:sz w:val="18"/>
          <w:szCs w:val="18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Najstarsza w Polsce, wysokospecjalistyczna Klinika onkologiczna dla dzieci i młodzieży zlokalizowana w Warszawie. Interdyscyplinarny, doświadczony zespół Kliniki prowadzi pełną diagnostykę i kompleksowe leczenie nowotworów u dzieci od okresu płodowego do 25. roku życia z całego kraju. Specjalizuje się w zakresie leczenia guzów litych poza ośrodkowym układem nerwowym oraz histiocytoz. Klinika jest ośrodkiem referencyjnym w leczeniu oszczędzającym, umożliwiającym uratowanie kończyny choremu dziecku. Do 2024 r. wykonano ponad 1000 zabiegów wszczepiania endoprotez u dzieci, także tych wydłużanych mechanicznie lub w wyniku działania pola elektromagnetycznego. Najmłodszy pacjent, u którego wykonano taki zabieg miał 8 miesięcy. Zespół Kliniki prowadzi także działalność naukową – m.in. niekomercyjne badania kliniczne dot. leczenia guzów litych u dzieci. Więcej informacji na temat działalności kliniki znajduje się na stronie internetowej: </w:t>
      </w:r>
      <w:hyperlink r:id="rId7">
        <w:r w:rsidDel="00000000" w:rsidR="00000000" w:rsidRPr="00000000">
          <w:rPr>
            <w:rFonts w:ascii="Calibri" w:cs="Calibri" w:eastAsia="Calibri" w:hAnsi="Calibri"/>
            <w:color w:val="0000ff"/>
            <w:sz w:val="18"/>
            <w:szCs w:val="18"/>
            <w:u w:val="single"/>
            <w:rtl w:val="0"/>
          </w:rPr>
          <w:t xml:space="preserve">https://imid.med.pl/pl/klinika-onkologii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60" w:line="276" w:lineRule="auto"/>
        <w:jc w:val="both"/>
        <w:rPr>
          <w:rFonts w:ascii="Calibri" w:cs="Calibri" w:eastAsia="Calibri" w:hAnsi="Calibri"/>
          <w:sz w:val="22"/>
          <w:szCs w:val="22"/>
        </w:rPr>
      </w:pPr>
      <w:bookmarkStart w:colFirst="0" w:colLast="0" w:name="_heading=h.iqkdolxs5ev7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80" w:before="280"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Mgr Joanna Pruban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</wp:posOffset>
            </wp:positionH>
            <wp:positionV relativeFrom="paragraph">
              <wp:posOffset>309680</wp:posOffset>
            </wp:positionV>
            <wp:extent cx="1143000" cy="1391151"/>
            <wp:effectExtent b="0" l="0" r="0" t="0"/>
            <wp:wrapSquare wrapText="bothSides" distB="0" distT="0" distL="114300" distR="114300"/>
            <wp:docPr id="199579955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39115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F">
      <w:pPr>
        <w:spacing w:after="280" w:before="280"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Absolwentka wydziału psychologii Uniwersytetu SWPS w Warszawie oraz wydziału pedagogiki UKSW w Warszawie. Ukończyła studia podyplomowe na Uniwersytecie Warszawskim z zakresu treningu kreatywności oraz arteterapii dla dzieci i dorosłych, a także kierunek Psychoonkologia na Uniwersytecie SWPS, zaś kierunek Neuropsychologia na WSKZ. Posiada 22-letnie doświadczenie w pracy w Klinice Onkologii i Chirurgii Onkologicznej Dzieci i Młodzieży Instytutu Matki i Dziecka, gdzie od 2014 r. prowadzi również Poradnię Psychoonkologiczną. W ramach praktyki zawodowej przeprowadza konsultacje oraz terapie psychologiczne, pracuje indywidualnie z dziećmi, młodzieżą i dorosłymi. Jest wykładowcą i prowadzącą ćwiczenia dla studentów z psychologii rozwojowej, organizuje warsztaty oraz szkolenia dla różnych grup zawodowych. Autorka artykułów naukowych i poglądowych, uczestniczka oraz prelegent licznych konferencji medycznych, zaangażowana w działalność popularyzującą wiedzę z zakresu psychoonkologii.</w:t>
      </w: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highlight w:val="white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Kontakt dla mediów:</w:t>
      </w:r>
    </w:p>
    <w:p w:rsidR="00000000" w:rsidDel="00000000" w:rsidP="00000000" w:rsidRDefault="00000000" w:rsidRPr="00000000" w14:paraId="00000023">
      <w:pPr>
        <w:tabs>
          <w:tab w:val="left" w:leader="none" w:pos="2400"/>
        </w:tabs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2889250</wp:posOffset>
                </wp:positionH>
                <wp:positionV relativeFrom="paragraph">
                  <wp:posOffset>-19047</wp:posOffset>
                </wp:positionV>
                <wp:extent cx="2974975" cy="927100"/>
                <wp:effectExtent b="0" l="0" r="0" t="0"/>
                <wp:wrapNone/>
                <wp:docPr id="1995799554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941063" y="3399000"/>
                          <a:ext cx="280987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rgbClr val="BFBFB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00000953674316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Ewelina Jaskuła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00000953674316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Tel. +48 665 339 877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00000953674316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E-mail: 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22"/>
                                <w:u w:val="single"/>
                                <w:vertAlign w:val="baseline"/>
                              </w:rPr>
                              <w:t xml:space="preserve">ewelina.jaskula@goodonepr.pl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 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2889250</wp:posOffset>
                </wp:positionH>
                <wp:positionV relativeFrom="paragraph">
                  <wp:posOffset>-19047</wp:posOffset>
                </wp:positionV>
                <wp:extent cx="2974975" cy="927100"/>
                <wp:effectExtent b="0" l="0" r="0" t="0"/>
                <wp:wrapNone/>
                <wp:docPr id="199579955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4975" cy="927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-14282</wp:posOffset>
                </wp:positionH>
                <wp:positionV relativeFrom="paragraph">
                  <wp:posOffset>-14283</wp:posOffset>
                </wp:positionV>
                <wp:extent cx="2933700" cy="830663"/>
                <wp:effectExtent b="0" l="0" r="0" t="0"/>
                <wp:wrapNone/>
                <wp:docPr id="199579955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941063" y="3399000"/>
                          <a:ext cx="280987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BFBFB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3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Aleksandra Sykulska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3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Tel. + 48 796 990 064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3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E-mail: 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22"/>
                                <w:u w:val="single"/>
                                <w:vertAlign w:val="baseline"/>
                              </w:rPr>
                              <w:t xml:space="preserve">aleksandra.sykulska@goodonepr.pl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-14282</wp:posOffset>
                </wp:positionH>
                <wp:positionV relativeFrom="paragraph">
                  <wp:posOffset>-14283</wp:posOffset>
                </wp:positionV>
                <wp:extent cx="2933700" cy="830663"/>
                <wp:effectExtent b="0" l="0" r="0" t="0"/>
                <wp:wrapNone/>
                <wp:docPr id="199579955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33700" cy="83066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5">
      <w:pPr>
        <w:tabs>
          <w:tab w:val="left" w:leader="none" w:pos="2400"/>
        </w:tabs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9" w:w="11907" w:orient="portrait"/>
      <w:pgMar w:bottom="1417" w:top="567" w:left="851" w:right="1134" w:header="454" w:footer="4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wentieth Century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Twentieth Century" w:cs="Twentieth Century" w:eastAsia="Twentieth Century" w:hAnsi="Twentieth Century"/>
        <w:color w:val="0c1b75"/>
        <w:sz w:val="18"/>
        <w:szCs w:val="18"/>
      </w:rPr>
    </w:pPr>
    <w:r w:rsidDel="00000000" w:rsidR="00000000" w:rsidRPr="00000000">
      <w:rPr>
        <w:rFonts w:ascii="Twentieth Century" w:cs="Twentieth Century" w:eastAsia="Twentieth Century" w:hAnsi="Twentieth Century"/>
        <w:color w:val="0c1b75"/>
        <w:sz w:val="18"/>
        <w:szCs w:val="18"/>
        <w:rtl w:val="0"/>
      </w:rPr>
      <w:t xml:space="preserve">____________________________________________________________________________________________________</w:t>
    </w:r>
  </w:p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76" w:lineRule="auto"/>
      <w:rPr>
        <w:rFonts w:ascii="Arial" w:cs="Arial" w:eastAsia="Arial" w:hAnsi="Arial"/>
        <w:color w:val="0c1b75"/>
        <w:sz w:val="10"/>
        <w:szCs w:val="1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76" w:lineRule="auto"/>
      <w:rPr>
        <w:rFonts w:ascii="Arial" w:cs="Arial" w:eastAsia="Arial" w:hAnsi="Arial"/>
        <w:color w:val="0c1b75"/>
        <w:sz w:val="18"/>
        <w:szCs w:val="18"/>
      </w:rPr>
    </w:pPr>
    <w:r w:rsidDel="00000000" w:rsidR="00000000" w:rsidRPr="00000000">
      <w:rPr>
        <w:rFonts w:ascii="Arial" w:cs="Arial" w:eastAsia="Arial" w:hAnsi="Arial"/>
        <w:color w:val="0c1b75"/>
        <w:sz w:val="18"/>
        <w:szCs w:val="18"/>
        <w:rtl w:val="0"/>
      </w:rPr>
      <w:t xml:space="preserve">Klinika Onkologii i Chirurgii Onkologicznej Dzieci i Młodzieży</w:t>
    </w:r>
  </w:p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76" w:lineRule="auto"/>
      <w:rPr>
        <w:rFonts w:ascii="Arial" w:cs="Arial" w:eastAsia="Arial" w:hAnsi="Arial"/>
        <w:color w:val="0c1b75"/>
        <w:sz w:val="18"/>
        <w:szCs w:val="18"/>
      </w:rPr>
    </w:pPr>
    <w:r w:rsidDel="00000000" w:rsidR="00000000" w:rsidRPr="00000000">
      <w:rPr>
        <w:rFonts w:ascii="Arial" w:cs="Arial" w:eastAsia="Arial" w:hAnsi="Arial"/>
        <w:color w:val="0c1b75"/>
        <w:sz w:val="18"/>
        <w:szCs w:val="18"/>
        <w:rtl w:val="0"/>
      </w:rPr>
      <w:t xml:space="preserve">ul. Kasprzaka 17a, 01-211 Warszawa</w:t>
    </w:r>
  </w:p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76" w:lineRule="auto"/>
      <w:rPr>
        <w:rFonts w:ascii="Arial" w:cs="Arial" w:eastAsia="Arial" w:hAnsi="Arial"/>
        <w:color w:val="0c1b75"/>
        <w:sz w:val="18"/>
        <w:szCs w:val="18"/>
      </w:rPr>
    </w:pPr>
    <w:r w:rsidDel="00000000" w:rsidR="00000000" w:rsidRPr="00000000">
      <w:rPr>
        <w:rFonts w:ascii="Arial" w:cs="Arial" w:eastAsia="Arial" w:hAnsi="Arial"/>
        <w:color w:val="0c1b75"/>
        <w:sz w:val="18"/>
        <w:szCs w:val="18"/>
        <w:rtl w:val="0"/>
      </w:rPr>
      <w:t xml:space="preserve">tel.: 22 32 77 205; wew.: 114, 124, 350</w:t>
    </w:r>
  </w:p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76" w:lineRule="auto"/>
      <w:rPr>
        <w:rFonts w:ascii="Arial" w:cs="Arial" w:eastAsia="Arial" w:hAnsi="Arial"/>
        <w:color w:val="0c1b75"/>
        <w:sz w:val="18"/>
        <w:szCs w:val="18"/>
      </w:rPr>
    </w:pPr>
    <w:r w:rsidDel="00000000" w:rsidR="00000000" w:rsidRPr="00000000">
      <w:rPr>
        <w:rFonts w:ascii="Arial" w:cs="Arial" w:eastAsia="Arial" w:hAnsi="Arial"/>
        <w:color w:val="0c1b75"/>
        <w:sz w:val="18"/>
        <w:szCs w:val="18"/>
        <w:rtl w:val="0"/>
      </w:rPr>
      <w:t xml:space="preserve">e- mail: klinika.onkologii@imid.med.pl </w:t>
    </w:r>
  </w:p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76" w:lineRule="auto"/>
      <w:rPr>
        <w:rFonts w:ascii="Arial" w:cs="Arial" w:eastAsia="Arial" w:hAnsi="Arial"/>
        <w:color w:val="0c1b75"/>
        <w:sz w:val="18"/>
        <w:szCs w:val="18"/>
      </w:rPr>
    </w:pPr>
    <w:r w:rsidDel="00000000" w:rsidR="00000000" w:rsidRPr="00000000">
      <w:rPr>
        <w:rFonts w:ascii="Arial" w:cs="Arial" w:eastAsia="Arial" w:hAnsi="Arial"/>
        <w:color w:val="0c1b75"/>
        <w:sz w:val="18"/>
        <w:szCs w:val="18"/>
        <w:rtl w:val="0"/>
      </w:rPr>
      <w:t xml:space="preserve">www.imid.med.pl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ind w:left="-1134" w:right="284" w:firstLine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1278890</wp:posOffset>
          </wp:positionH>
          <wp:positionV relativeFrom="paragraph">
            <wp:posOffset>-231121</wp:posOffset>
          </wp:positionV>
          <wp:extent cx="2005965" cy="648335"/>
          <wp:effectExtent b="0" l="0" r="0" t="0"/>
          <wp:wrapNone/>
          <wp:docPr id="199579955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5965" cy="64833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203833</wp:posOffset>
          </wp:positionH>
          <wp:positionV relativeFrom="paragraph">
            <wp:posOffset>-288285</wp:posOffset>
          </wp:positionV>
          <wp:extent cx="804545" cy="998855"/>
          <wp:effectExtent b="0" l="0" r="0" t="0"/>
          <wp:wrapNone/>
          <wp:docPr descr="C:\Users\katmaleszewska\Downloads\Kopia logo_instytut_matki_i_dziecka.jpg" id="1995799556" name="image2.png"/>
          <a:graphic>
            <a:graphicData uri="http://schemas.openxmlformats.org/drawingml/2006/picture">
              <pic:pic>
                <pic:nvPicPr>
                  <pic:cNvPr descr="C:\Users\katmaleszewska\Downloads\Kopia logo_instytut_matki_i_dziecka.jpg"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4545" cy="99885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7">
    <w:pPr>
      <w:ind w:left="284" w:hanging="142"/>
      <w:rPr>
        <w:color w:val="0c1b75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ind w:left="284" w:hanging="142"/>
      <w:rPr>
        <w:color w:val="0c1b75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ind w:left="2160" w:firstLine="60"/>
      <w:rPr>
        <w:color w:val="0c1b75"/>
      </w:rPr>
    </w:pPr>
    <w:r w:rsidDel="00000000" w:rsidR="00000000" w:rsidRPr="00000000">
      <w:rPr>
        <w:b w:val="1"/>
        <w:color w:val="0c1b75"/>
        <w:rtl w:val="0"/>
      </w:rPr>
      <w:t xml:space="preserve">Klinika Onkologii i Chirurgii Onkologicznej Dzieci i Młodzieży</w:t>
    </w:r>
    <w:r w:rsidDel="00000000" w:rsidR="00000000" w:rsidRPr="00000000">
      <w:rPr>
        <w:color w:val="0c1b75"/>
        <w:sz w:val="22"/>
        <w:szCs w:val="22"/>
        <w:rtl w:val="0"/>
      </w:rPr>
      <w:tab/>
      <w:tab/>
      <w:tab/>
      <w:t xml:space="preserve">                  </w:t>
      <w:tab/>
      <w:tab/>
      <w:t xml:space="preserve"> ___________________________________________________________________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left="709" w:firstLine="709"/>
      <w:rPr>
        <w:rFonts w:ascii="Arial" w:cs="Arial" w:eastAsia="Arial" w:hAnsi="Arial"/>
        <w:b w:val="1"/>
        <w:color w:val="0c1b75"/>
        <w:sz w:val="20"/>
        <w:szCs w:val="20"/>
      </w:rPr>
    </w:pPr>
    <w:r w:rsidDel="00000000" w:rsidR="00000000" w:rsidRPr="00000000">
      <w:rPr>
        <w:rFonts w:ascii="Twentieth Century" w:cs="Twentieth Century" w:eastAsia="Twentieth Century" w:hAnsi="Twentieth Century"/>
        <w:b w:val="1"/>
        <w:color w:val="0c1b75"/>
        <w:sz w:val="18"/>
        <w:szCs w:val="18"/>
        <w:rtl w:val="0"/>
      </w:rPr>
      <w:t xml:space="preserve">             </w:t>
      <w:tab/>
      <w:t xml:space="preserve">  </w:t>
    </w:r>
    <w:r w:rsidDel="00000000" w:rsidR="00000000" w:rsidRPr="00000000">
      <w:rPr>
        <w:rFonts w:ascii="Arial" w:cs="Arial" w:eastAsia="Arial" w:hAnsi="Arial"/>
        <w:b w:val="1"/>
        <w:color w:val="0c1b75"/>
        <w:sz w:val="20"/>
        <w:szCs w:val="20"/>
        <w:rtl w:val="0"/>
      </w:rPr>
      <w:t xml:space="preserve">Institute of Mother and Child</w:t>
    </w:r>
  </w:p>
  <w:p w:rsidR="00000000" w:rsidDel="00000000" w:rsidP="00000000" w:rsidRDefault="00000000" w:rsidRPr="00000000" w14:paraId="0000002B"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left="284" w:hanging="142"/>
      <w:rPr>
        <w:rFonts w:ascii="Twentieth Century" w:cs="Twentieth Century" w:eastAsia="Twentieth Century" w:hAnsi="Twentieth Century"/>
        <w:b w:val="1"/>
        <w:color w:val="0c1b75"/>
        <w:sz w:val="14"/>
        <w:szCs w:val="1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ind w:left="709" w:firstLine="709"/>
    </w:pPr>
    <w:rPr>
      <w:rFonts w:ascii="Twentieth Century" w:cs="Twentieth Century" w:eastAsia="Twentieth Century" w:hAnsi="Twentieth Century"/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e4d7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e75b5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8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9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prawka">
    <w:name w:val="Revision"/>
    <w:hidden w:val="1"/>
    <w:uiPriority w:val="99"/>
    <w:semiHidden w:val="1"/>
    <w:rsid w:val="00A84354"/>
  </w:style>
  <w:style w:type="paragraph" w:styleId="Nagwek">
    <w:name w:val="header"/>
    <w:link w:val="NagwekZnak"/>
    <w:uiPriority w:val="99"/>
    <w:unhideWhenUsed w:val="1"/>
    <w:rsid w:val="000A5710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0A5710"/>
  </w:style>
  <w:style w:type="paragraph" w:styleId="Stopka">
    <w:name w:val="footer"/>
    <w:link w:val="StopkaZnak"/>
    <w:uiPriority w:val="99"/>
    <w:unhideWhenUsed w:val="1"/>
    <w:rsid w:val="000A5710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0A5710"/>
  </w:style>
  <w:style w:type="paragraph" w:styleId="Tekstprzypisudolnego">
    <w:name w:val="footnote text"/>
    <w:link w:val="TekstprzypisudolnegoZnak"/>
    <w:uiPriority w:val="99"/>
    <w:semiHidden w:val="1"/>
    <w:unhideWhenUsed w:val="1"/>
    <w:rsid w:val="00464055"/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 w:val="1"/>
    <w:rsid w:val="0046405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 w:val="1"/>
    <w:unhideWhenUsed w:val="1"/>
    <w:rsid w:val="00464055"/>
    <w:rPr>
      <w:vertAlign w:val="superscript"/>
    </w:rPr>
  </w:style>
  <w:style w:type="character" w:styleId="Hipercze">
    <w:name w:val="Hyperlink"/>
    <w:basedOn w:val="Domylnaczcionkaakapitu"/>
    <w:uiPriority w:val="99"/>
    <w:unhideWhenUsed w:val="1"/>
    <w:rsid w:val="00B65FE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 w:val="1"/>
    <w:unhideWhenUsed w:val="1"/>
    <w:rsid w:val="00B65FEF"/>
    <w:rPr>
      <w:color w:val="605e5c"/>
      <w:shd w:color="auto" w:fill="e1dfdd" w:val="clear"/>
    </w:rPr>
  </w:style>
  <w:style w:type="paragraph" w:styleId="NormalnyWeb">
    <w:name w:val="Normal (Web)"/>
    <w:uiPriority w:val="99"/>
    <w:unhideWhenUsed w:val="1"/>
    <w:rsid w:val="003C1E11"/>
    <w:pPr>
      <w:spacing w:after="100" w:afterAutospacing="1" w:before="100" w:beforeAutospacing="1"/>
    </w:pPr>
  </w:style>
  <w:style w:type="paragraph" w:styleId="Tekstprzypisukocowego">
    <w:name w:val="endnote text"/>
    <w:link w:val="TekstprzypisukocowegoZnak"/>
    <w:uiPriority w:val="99"/>
    <w:semiHidden w:val="1"/>
    <w:unhideWhenUsed w:val="1"/>
    <w:rsid w:val="001846E6"/>
    <w:rPr>
      <w:sz w:val="20"/>
      <w:szCs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 w:val="1"/>
    <w:rsid w:val="001846E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 w:val="1"/>
    <w:unhideWhenUsed w:val="1"/>
    <w:rsid w:val="001846E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350A84"/>
    <w:rPr>
      <w:sz w:val="16"/>
      <w:szCs w:val="16"/>
    </w:rPr>
  </w:style>
  <w:style w:type="paragraph" w:styleId="Tekstkomentarza">
    <w:name w:val="annotation text"/>
    <w:link w:val="TekstkomentarzaZnak"/>
    <w:uiPriority w:val="99"/>
    <w:unhideWhenUsed w:val="1"/>
    <w:rsid w:val="00350A84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350A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350A84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350A84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imid.med.pl/pl/klinika-onkologii" TargetMode="External"/><Relationship Id="rId8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vWAB+1TphIIdK6GCVr4UyNNZhg==">CgMxLjAyCGguZ2pkZ3hzMg5oLmlxa2RvbHhzNWV2NzgAaisKFHN1Z2dlc3QuNW9zMnM2c3RsaG9jEhNBbGVrc2FuZHJhIFN5a3Vsc2thciExMVk1UHlSbXhJUXV2SnFlWHF5c21KNDFhTFRSVmQ1OFM=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2025-05-29T11:53:00Z</dcterms:created>
  <dc:creator>m.bielkiewicz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64a0815590f4a06f3fb21658450aa4525912781c2e5176d8739f84dbe9118a8f</vt:lpwstr>
  </property>
</Properties>
</file>