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80A2" w14:textId="77777777" w:rsidR="00EC18C9" w:rsidRDefault="00EC18C9" w:rsidP="00EC18C9">
      <w:pPr>
        <w:spacing w:line="240" w:lineRule="auto"/>
        <w:rPr>
          <w:rFonts w:ascii="Noto Sans" w:eastAsia="Gill Sans" w:hAnsi="Noto Sans" w:cs="Noto Sans"/>
          <w:b/>
          <w:bCs/>
          <w:sz w:val="24"/>
          <w:szCs w:val="24"/>
          <w:lang w:val="pt-PT"/>
        </w:rPr>
      </w:pPr>
      <w:r w:rsidRPr="00EC18C9">
        <w:rPr>
          <w:rFonts w:ascii="Noto Sans" w:eastAsia="Gill Sans" w:hAnsi="Noto Sans" w:cs="Noto Sans"/>
          <w:b/>
          <w:bCs/>
          <w:sz w:val="24"/>
          <w:szCs w:val="24"/>
          <w:lang w:val="pt-PT"/>
        </w:rPr>
        <w:t>Compreender o retorno do investimento oculto da impressão digital de etiquetas</w:t>
      </w:r>
    </w:p>
    <w:p w14:paraId="4E64619E" w14:textId="77777777" w:rsidR="00EC18C9" w:rsidRPr="00EC18C9" w:rsidRDefault="00EC18C9" w:rsidP="00EC18C9">
      <w:pPr>
        <w:spacing w:line="240" w:lineRule="auto"/>
        <w:rPr>
          <w:rFonts w:ascii="Noto Sans" w:eastAsia="Gill Sans" w:hAnsi="Noto Sans" w:cs="Noto Sans"/>
          <w:b/>
          <w:bCs/>
          <w:sz w:val="24"/>
          <w:szCs w:val="24"/>
          <w:lang w:val="pt-PT"/>
        </w:rPr>
      </w:pPr>
    </w:p>
    <w:p w14:paraId="33233377" w14:textId="5C0F19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i/>
          <w:iCs/>
          <w:sz w:val="22"/>
          <w:lang w:val="pt-PT"/>
        </w:rPr>
      </w:pPr>
      <w:r w:rsidRPr="00EC18C9">
        <w:rPr>
          <w:rFonts w:ascii="Noto Sans" w:eastAsia="Gill Sans" w:hAnsi="Noto Sans" w:cs="Noto Sans"/>
          <w:i/>
          <w:iCs/>
          <w:sz w:val="22"/>
          <w:lang w:val="pt-PT"/>
        </w:rPr>
        <w:t>Muitos conversores acreditam que a tecnologia de impressão digital é cara. Esta ideia errada baseia-se frequentemente no investimento inicial mais elevado da tecnologia e na crença de que os consumíveis de impressão digital são demasiado caros em comparação com os da flexografia ou os de outras tecnologias analógicas.</w:t>
      </w:r>
    </w:p>
    <w:p w14:paraId="300F4987" w14:textId="1B52EC1D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i/>
          <w:iCs/>
          <w:sz w:val="22"/>
          <w:lang w:val="pt-PT"/>
        </w:rPr>
      </w:pPr>
      <w:r w:rsidRPr="00EC18C9">
        <w:rPr>
          <w:rFonts w:ascii="Noto Sans" w:eastAsia="Gill Sans" w:hAnsi="Noto Sans" w:cs="Noto Sans"/>
          <w:i/>
          <w:iCs/>
          <w:sz w:val="22"/>
          <w:lang w:val="pt-PT"/>
        </w:rPr>
        <w:t>No entanto, os conversores que analisam a justificação do seu investimento na impressão digital apenas com base nestas métricas estão a perder uma oportunidade. Embora o custo dos consumíveis seja um aspeto importante a ponderar, existem custos ocultos associados aos métodos tradicionais e oportunidades de valor acrescentado a conseguir com a impressão digital, que contribuem para uma avaliação mais exata do custo total de exploração.</w:t>
      </w:r>
    </w:p>
    <w:p w14:paraId="55848C3E" w14:textId="1CBD7E6F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i/>
          <w:iCs/>
          <w:sz w:val="22"/>
          <w:lang w:val="pt-PT"/>
        </w:rPr>
      </w:pPr>
      <w:r w:rsidRPr="00EC18C9">
        <w:rPr>
          <w:rFonts w:ascii="Noto Sans" w:eastAsia="Gill Sans" w:hAnsi="Noto Sans" w:cs="Noto Sans"/>
          <w:i/>
          <w:iCs/>
          <w:sz w:val="22"/>
          <w:lang w:val="pt-PT"/>
        </w:rPr>
        <w:t xml:space="preserve">Por isso, os conversores devem considerar o seu potencial investimento de uma forma holística, ou seja, avaliando a dinâmica do mercado e as necessidades crescentes dos clientes, as potenciais novas oportunidades de receitas e as considerações operacionais, tal como destaca Russell Weller, </w:t>
      </w:r>
      <w:r w:rsidR="004E68AF">
        <w:rPr>
          <w:rFonts w:ascii="Noto Sans" w:eastAsia="Gill Sans" w:hAnsi="Noto Sans" w:cs="Noto Sans"/>
          <w:i/>
          <w:iCs/>
          <w:sz w:val="22"/>
          <w:lang w:val="pt-PT"/>
        </w:rPr>
        <w:t>Head of Digital Products</w:t>
      </w:r>
      <w:r w:rsidRPr="00EC18C9">
        <w:rPr>
          <w:rFonts w:ascii="Noto Sans" w:eastAsia="Gill Sans" w:hAnsi="Noto Sans" w:cs="Noto Sans"/>
          <w:i/>
          <w:iCs/>
          <w:sz w:val="22"/>
          <w:lang w:val="pt-PT"/>
        </w:rPr>
        <w:t>, da Domino Printing Sciences.</w:t>
      </w:r>
    </w:p>
    <w:p w14:paraId="59051C4F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b/>
          <w:sz w:val="22"/>
          <w:lang w:val="pt-PT"/>
        </w:rPr>
      </w:pPr>
      <w:r w:rsidRPr="00EC18C9">
        <w:rPr>
          <w:rFonts w:ascii="Noto Sans" w:eastAsia="Gill Sans" w:hAnsi="Noto Sans" w:cs="Noto Sans"/>
          <w:b/>
          <w:sz w:val="22"/>
          <w:lang w:val="pt-PT"/>
        </w:rPr>
        <w:t>Necessidades crescentes dos clientes finais</w:t>
      </w:r>
    </w:p>
    <w:p w14:paraId="2F01C81D" w14:textId="3A6BF519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 xml:space="preserve">Segundo a </w:t>
      </w:r>
      <w:hyperlink r:id="rId6" w:history="1">
        <w:r w:rsidRPr="00EC18C9">
          <w:rPr>
            <w:rStyle w:val="Hyperlink"/>
            <w:rFonts w:ascii="Noto Sans" w:eastAsia="Gill Sans" w:hAnsi="Noto Sans" w:cs="Noto Sans"/>
            <w:sz w:val="22"/>
            <w:lang w:val="pt-PT"/>
          </w:rPr>
          <w:t>FINAT</w:t>
        </w:r>
      </w:hyperlink>
      <w:r>
        <w:rPr>
          <w:rFonts w:ascii="Noto Sans" w:eastAsia="Gill Sans" w:hAnsi="Noto Sans" w:cs="Noto Sans"/>
          <w:sz w:val="22"/>
          <w:lang w:val="pt-PT"/>
        </w:rPr>
        <w:t xml:space="preserve">, </w:t>
      </w:r>
      <w:r w:rsidRPr="00EC18C9">
        <w:rPr>
          <w:rFonts w:ascii="Noto Sans" w:eastAsia="Gill Sans" w:hAnsi="Noto Sans" w:cs="Noto Sans"/>
          <w:sz w:val="22"/>
          <w:lang w:val="pt-PT"/>
        </w:rPr>
        <w:t>o principal motivo na base dos pedidos de impressão digital por parte das marcas está relacionado com as tiragens mais curtas, as quais são impulsionadas pela redução de desperdício e pelos objetivos de sustentabilidade, assim como pelo crescimento do número, variabilidade e personalização das SKU.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Na verdade, os diálogos com os proprietários de marcas demonstram que, historicamente, mais de 30% das etiquetas impressas são descartadas devido a alterações na legislação ou nos ingredientes, causando a obsolescência dos designs de etiquetas e exigindo a criação de novas tiragens com informações atualizadas.</w:t>
      </w:r>
    </w:p>
    <w:p w14:paraId="0F289B05" w14:textId="45F327A9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A capacidade da impressão digital para se adaptar melhor a tiragens curtas e a prazos de entrega rápidos elimina efetivamente a necessidade de os clientes das marcas dependerem de grandes encomendas de etiquetas, as quais correm o risco de ficarem obsoletas para satisfazer a procura. Tal também é conhecido como a impressão de etiquetas just-in-time.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Com a produção just-in-time, as marcas solicitam apenas o necessário para satisfazer a procura e podem responder rápida e facilmente aos requisitos crescentes das etiquetas.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 xml:space="preserve">Os conversores podem utilizar eficazmente os seus </w:t>
      </w:r>
      <w:r w:rsidRPr="00EC18C9">
        <w:rPr>
          <w:rFonts w:ascii="Noto Sans" w:eastAsia="Gill Sans" w:hAnsi="Noto Sans" w:cs="Noto Sans"/>
          <w:sz w:val="22"/>
          <w:lang w:val="pt-PT"/>
        </w:rPr>
        <w:lastRenderedPageBreak/>
        <w:t>recursos de impressão digital para responder à crescente procura de tiragens mais curtas num curto espaço de tempo, garantindo novos negócios e mantendo os clientes existentes com a flexibilidade de entregar o stock como e quando necessário.</w:t>
      </w:r>
    </w:p>
    <w:p w14:paraId="7374B364" w14:textId="31276FB4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As impressoras digitais também podem acrescentar valor ao responderem às necessidades de impressão de dados variáveis das marcas a longo prazo.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 xml:space="preserve">A tecnologia desempenhará um papel essencial na satisfação da procura crescente de códigos 2D variáveis, à medida que as marcas se preparam para o </w:t>
      </w:r>
      <w:hyperlink r:id="rId7" w:history="1">
        <w:r w:rsidRPr="00EC18C9">
          <w:rPr>
            <w:rStyle w:val="Hyperlink"/>
            <w:rFonts w:ascii="Noto Sans" w:eastAsia="Gill Sans" w:hAnsi="Noto Sans" w:cs="Noto Sans"/>
            <w:sz w:val="22"/>
            <w:lang w:val="pt-PT"/>
          </w:rPr>
          <w:t>Sunrise 2027</w:t>
        </w:r>
      </w:hyperlink>
      <w:r w:rsidRPr="00EC18C9">
        <w:rPr>
          <w:rFonts w:ascii="Noto Sans" w:eastAsia="Gill Sans" w:hAnsi="Noto Sans" w:cs="Noto Sans"/>
          <w:sz w:val="22"/>
          <w:lang w:val="pt-PT"/>
        </w:rPr>
        <w:t>, reunindo informações promocionais, da cadeia de abastecimento e do ponto de venda em códigos QR potenciados pela GS1.</w:t>
      </w:r>
    </w:p>
    <w:p w14:paraId="4900BD2B" w14:textId="6B80BCD8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Além disso, a impressão digital pode oferecer vantagens financeiras e de redução do desperdício.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Fazer encomendas mais frequentes para tiragens mais curtas, mesmo a um preço mais elevado, pode permitir às marcas poupar dinheiro, desde que o preço global pago pelas etiquetas impressas digitalmente seja inferior ao valor das etiquetas que os conversores ou as marcas teriam eliminado.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Tendo isso em consideração, é possível justificar um preço mais elevado por etiqueta, invalidando a comparação direta do custo por etiqueta com as tecnologias analógicas tradicionais.</w:t>
      </w:r>
    </w:p>
    <w:p w14:paraId="3C65E4CD" w14:textId="6317DEF9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b/>
          <w:sz w:val="22"/>
          <w:lang w:val="pt-PT"/>
        </w:rPr>
      </w:pPr>
      <w:r w:rsidRPr="00EC18C9">
        <w:rPr>
          <w:rFonts w:ascii="Noto Sans" w:eastAsia="Gill Sans" w:hAnsi="Noto Sans" w:cs="Noto Sans"/>
          <w:b/>
          <w:sz w:val="22"/>
          <w:lang w:val="pt-PT"/>
        </w:rPr>
        <w:t>Tempo de inatividade operacional</w:t>
      </w:r>
    </w:p>
    <w:p w14:paraId="7F1BB786" w14:textId="6F1313B3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Tempo é dinheiro.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Maximizar o tempo de funcionamento da impressora é essencial para maximizar o número de etiquetas que os conversores podem produzir diariamente.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Qualquer tempo de inatividade das máquinas é um problema potencial para os conversores que procuram maximizar o retorno do seu investimento na impressora.</w:t>
      </w:r>
    </w:p>
    <w:p w14:paraId="75CAA73A" w14:textId="642532F5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Quando comparadas com a tecnologia analógica, as impressoras digitais normalmente exigem menos tempo de inatividade entre as tiragens para permitir a configuração do trabalho.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O processamento de imagens na linha de produção e em tempo real, facilitado pela tecnologia digital, pode ser um grande recurso para minimizar o tempo de inatividade e maximizar a produtividade da impressora, possibilitado pela configuração conveniente através da interface digital (DFE).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Além disso, não há necessidade de criar placas de impressão, o tempo gasto na configuração mecânica é mínimo e é fácil reorganizar o calendário de produção para acomodar outra tiragem com pouca antecedência.</w:t>
      </w:r>
    </w:p>
    <w:p w14:paraId="5A34175E" w14:textId="3D02FE43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lastRenderedPageBreak/>
        <w:t>Em comparação, a configuração da impressora flexográfica pode ser demorada.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Cada troca de trabalhos numa impressora flexográfica demorará tempo na configuração mecânica e no teste de impressão, sendo que este último também aumentará o volume de consumíveis utilizados, dado que tanto a tinta como os materiais são necessários para testar a qualidade de impressão, a cor e o registo.</w:t>
      </w:r>
    </w:p>
    <w:p w14:paraId="1B71619E" w14:textId="36E12131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Os conversores flexográficos que produzem uma variedade de trabalhos podem considerar que a configuração das trocas excede o tempo de funcionamento necessário para imprimir um trabalho, tornando o tempo de troca e não a velocidade da impressora o fator essencial para maximizar a produção total.</w:t>
      </w:r>
      <w:r>
        <w:rPr>
          <w:rFonts w:ascii="Noto Sans" w:eastAsia="Gill Sans" w:hAnsi="Noto Sans" w:cs="Noto Sans"/>
          <w:sz w:val="22"/>
          <w:lang w:val="pt-PT"/>
        </w:rPr>
        <w:t xml:space="preserve"> </w:t>
      </w:r>
    </w:p>
    <w:p w14:paraId="00F92181" w14:textId="140C2D12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Pelo contrário, os conversores que utilizam ambas as tecnologias sabem que a impressão digital e a flexográfica oferecem os melhores resultados quando utilizadas como tecnologias complementares, sendo a impressão digital uma ferramenta altamente eficaz para aumentar a produtividade e a rentabilidade dos recursos flexográficos existentes.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A tecnologia digital pode ser utilizada para libertar capacidade flexográfica, permitindo a concentração em tiragens mais longas e mais rentáveis e abrindo simultaneamente portas a novas oportunidades de negócio com tiragens mais curtas, o que só contribuirá de forma positiva para o resultado final de um conversor.</w:t>
      </w:r>
    </w:p>
    <w:p w14:paraId="7086F7C6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b/>
          <w:bCs/>
          <w:sz w:val="22"/>
          <w:lang w:val="pt-PT"/>
        </w:rPr>
      </w:pPr>
      <w:r w:rsidRPr="00EC18C9">
        <w:rPr>
          <w:rFonts w:ascii="Noto Sans" w:eastAsia="Gill Sans" w:hAnsi="Noto Sans" w:cs="Noto Sans"/>
          <w:b/>
          <w:bCs/>
          <w:sz w:val="22"/>
          <w:lang w:val="pt-PT"/>
        </w:rPr>
        <w:t>Falta de pessoal e competências dos operadores</w:t>
      </w:r>
    </w:p>
    <w:p w14:paraId="15E92697" w14:textId="07ED9E7B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A mão de obra pode representar a parte mais significativa dos custos operacionais totais de um conversor.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 xml:space="preserve">De facto, os recentes aumentos das taxas de juro e da inflação tornaram as pressões salariais a principal preocupação das empresas, de acordo com 71% dos prestadores de serviços de impressão inquiridos no </w:t>
      </w:r>
      <w:hyperlink r:id="rId8" w:history="1">
        <w:r w:rsidRPr="00EC18C9">
          <w:rPr>
            <w:rStyle w:val="Hyperlink"/>
            <w:rFonts w:ascii="Noto Sans" w:eastAsia="Gill Sans" w:hAnsi="Noto Sans" w:cs="Noto Sans"/>
            <w:sz w:val="22"/>
            <w:lang w:val="pt-PT"/>
          </w:rPr>
          <w:t>BPIF Printing Outlook Q1 2025</w:t>
        </w:r>
      </w:hyperlink>
      <w:r w:rsidRPr="00EC18C9">
        <w:rPr>
          <w:rFonts w:ascii="Noto Sans" w:eastAsia="Gill Sans" w:hAnsi="Noto Sans" w:cs="Noto Sans"/>
          <w:sz w:val="22"/>
          <w:lang w:val="pt-PT"/>
        </w:rPr>
        <w:t>.</w:t>
      </w:r>
    </w:p>
    <w:p w14:paraId="64FF82FD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A escassez de pessoal e de competências na indústria de impressão aumentou os custos da contratação de profissionais com experiência na instalação da tecnologia flexográfica, colocando simultaneamente desafios na procura de pessoal com as competências adequadas.</w:t>
      </w:r>
    </w:p>
    <w:p w14:paraId="7542C7FA" w14:textId="1D96FF3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Em termos comparativos, recrutar operadores para utilizar o equipamento de impressão e acabamento digital é mais simples.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 xml:space="preserve">Normalmente, a tecnologia de impressão digital é muito mais fácil de utilizar do que a tecnologia flexográfica tradicional e os candidatos com conhecimentos tecnológicos (como será o caso da </w:t>
      </w:r>
      <w:r w:rsidRPr="00EC18C9">
        <w:rPr>
          <w:rFonts w:ascii="Noto Sans" w:eastAsia="Gill Sans" w:hAnsi="Noto Sans" w:cs="Noto Sans"/>
          <w:sz w:val="22"/>
          <w:lang w:val="pt-PT"/>
        </w:rPr>
        <w:lastRenderedPageBreak/>
        <w:t>maioria dos novos operacionais) consideram-na, frequentemente, fácil de adaptar, exigindo uma formação mínima.</w:t>
      </w:r>
    </w:p>
    <w:p w14:paraId="4F9766D2" w14:textId="1BC3E37B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Estas dificuldades no recrutamento de pessoal estão a levar a uma mudança de mentalidade no setor, com os conversores que podem não ter a mão de obra local necessária para gerir outra linha flexográfica a procurarem a tecnologia digital.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Na verdade, um quarto dos inquiridos no inquérito BPIF pretende investir em tecnologia digital em 2025, ao passo que metade dos inquiridos está a investigar melhorias na automatização e no fluxo de trabalho que os possam ajudar a mitigar a escassez de mão de obra e a aumentar a eficiência.</w:t>
      </w:r>
    </w:p>
    <w:p w14:paraId="7E5078ED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Conclusão: não fique para trás, limitando as suas oportunidades de atrair novos colaboradores para um ambiente de trabalho inovador.</w:t>
      </w:r>
    </w:p>
    <w:p w14:paraId="703C18DA" w14:textId="51021955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b/>
          <w:bCs/>
          <w:sz w:val="22"/>
          <w:lang w:val="pt-PT"/>
        </w:rPr>
      </w:pPr>
      <w:r w:rsidRPr="00EC18C9">
        <w:rPr>
          <w:rFonts w:ascii="Noto Sans" w:eastAsia="Gill Sans" w:hAnsi="Noto Sans" w:cs="Noto Sans"/>
          <w:b/>
          <w:bCs/>
          <w:sz w:val="22"/>
          <w:lang w:val="pt-PT"/>
        </w:rPr>
        <w:t>Compreender o fluxo de trabalho da produção da etiqueta completa</w:t>
      </w:r>
    </w:p>
    <w:p w14:paraId="4C924DAB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Quando um conversor decide investir em tecnologia de impressão digital, é importante considerar todas as etapas envolvidas na criação da etiqueta final para determinar que tipo de impressora alcançará os melhores resultados.</w:t>
      </w:r>
    </w:p>
    <w:p w14:paraId="23BA774F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Enquanto uma nova linha híbrida de impressão e acabamento irá normalmente proporcionar um processo em que todos os elementos funcionam em conjunto com um desempenho ideal, adicionar uma impressora digital rolo a rolo a um existente processo de várias etapas é complexo, exigindo um olhar mais atento ao fluxo de trabalho da produção da etiqueta completa.</w:t>
      </w:r>
    </w:p>
    <w:p w14:paraId="3AADD62A" w14:textId="275E51A0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Um processo em várias etapas pode incluir diversas peças de equipamento, a montante e a jusante, ligadas por processos de tratamento manual.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Enquanto o equipamento de conversão a montante consegue, normalmente, manter um fornecimento constante de superfície preparada para uma impressora de etiquetas, o equipamento de acabamento a jusante pode causar estrangulamentos, baixando a produtividade e reduzindo o retorno do investimento.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Os conversores que pretendem tirar partido de maiores velocidades de impressão devem garantir que o equipamento de acabamento corresponde ou excede sempre a velocidade de produção da impressora de etiquetas, a fim de maximizar o número de etiquetas finais produzidas por turno.</w:t>
      </w:r>
    </w:p>
    <w:p w14:paraId="4AF1AB3A" w14:textId="72286E9D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lastRenderedPageBreak/>
        <w:t>Os conversores que compram uma impressora de alta velocidade devem também estar confiantes de que serão capazes de produzir as encomendas necessárias para utilizar a capacidade adicional, dado que uma impressora subutilizada não poderá proporcionar o retorno do investimento desejado.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Tal também pode ser um problema com os processos de impressão digital/híbrida de etiquetas, onde os motores de impressão digital integrados – o investimento mais significativo na linha – podem estar sujeitos a consideráveis períodos de inatividade durante a configuração da estação flexográfica.</w:t>
      </w:r>
      <w:r w:rsidR="000A5745">
        <w:rPr>
          <w:rFonts w:ascii="Noto Sans" w:eastAsia="Gill Sans" w:hAnsi="Noto Sans" w:cs="Noto Sans"/>
          <w:sz w:val="22"/>
          <w:lang w:val="pt-PT"/>
        </w:rPr>
        <w:t xml:space="preserve"> </w:t>
      </w:r>
      <w:r w:rsidRPr="00EC18C9">
        <w:rPr>
          <w:rFonts w:ascii="Noto Sans" w:eastAsia="Gill Sans" w:hAnsi="Noto Sans" w:cs="Noto Sans"/>
          <w:sz w:val="22"/>
          <w:lang w:val="pt-PT"/>
        </w:rPr>
        <w:t>Quando existe equipamento de acabamento offline adequado e pessoal disponível, uma impressora rolo a rolo pode ser a escolha mais eficiente, proporcionando um retorno mais rápido graças à produção quase contínua e ao acabamento offline.</w:t>
      </w:r>
    </w:p>
    <w:p w14:paraId="3442B320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b/>
          <w:bCs/>
          <w:sz w:val="22"/>
          <w:lang w:val="pt-PT"/>
        </w:rPr>
      </w:pPr>
      <w:r w:rsidRPr="00EC18C9">
        <w:rPr>
          <w:rFonts w:ascii="Noto Sans" w:eastAsia="Gill Sans" w:hAnsi="Noto Sans" w:cs="Noto Sans"/>
          <w:b/>
          <w:bCs/>
          <w:sz w:val="22"/>
          <w:lang w:val="pt-PT"/>
        </w:rPr>
        <w:t>Conclusão</w:t>
      </w:r>
    </w:p>
    <w:p w14:paraId="7DDEB168" w14:textId="4DE59001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Os conversores que estão a ponderar investir numa nova impressora digital de etiquetas devem ter em conta o panorama geral, concentrando-se no valor global que uma impressora pode proporcionar à sua empresa, bem como no investimento inicial, nos custos dos consumíveis e na velocidade da impressora.</w:t>
      </w:r>
    </w:p>
    <w:p w14:paraId="6348DA5D" w14:textId="09A945EC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 xml:space="preserve">Um </w:t>
      </w:r>
      <w:hyperlink r:id="rId9" w:history="1">
        <w:r w:rsidRPr="00EC18C9">
          <w:rPr>
            <w:rStyle w:val="Hyperlink"/>
            <w:rFonts w:ascii="Noto Sans" w:eastAsia="Gill Sans" w:hAnsi="Noto Sans" w:cs="Noto Sans"/>
            <w:sz w:val="22"/>
            <w:lang w:val="pt-PT"/>
          </w:rPr>
          <w:t>fornecedor de impressoras digitais</w:t>
        </w:r>
      </w:hyperlink>
      <w:r w:rsidRPr="00EC18C9">
        <w:rPr>
          <w:rFonts w:ascii="Noto Sans" w:eastAsia="Gill Sans" w:hAnsi="Noto Sans" w:cs="Noto Sans"/>
          <w:sz w:val="22"/>
          <w:lang w:val="pt-PT"/>
        </w:rPr>
        <w:t xml:space="preserve"> que ofereça soluções fiáveis, apoiadas por uma oferta de serviços adaptada às necessidades de um conversor, será um parceiro forte que pode ajudar os conversores a expandir o seu negócio e a maximizar o retorno do seu investimento.</w:t>
      </w:r>
    </w:p>
    <w:p w14:paraId="56053F4E" w14:textId="77777777" w:rsidR="00EC18C9" w:rsidRPr="00EC18C9" w:rsidRDefault="00EC18C9" w:rsidP="00EC18C9">
      <w:pPr>
        <w:spacing w:after="240" w:line="276" w:lineRule="auto"/>
        <w:rPr>
          <w:rFonts w:ascii="Noto Sans" w:eastAsia="Gill Sans" w:hAnsi="Noto Sans" w:cs="Noto Sans"/>
          <w:sz w:val="22"/>
          <w:lang w:val="pt-PT"/>
        </w:rPr>
      </w:pPr>
      <w:r w:rsidRPr="00EC18C9">
        <w:rPr>
          <w:rFonts w:ascii="Noto Sans" w:eastAsia="Gill Sans" w:hAnsi="Noto Sans" w:cs="Noto Sans"/>
          <w:sz w:val="22"/>
          <w:lang w:val="pt-PT"/>
        </w:rPr>
        <w:t>FIM</w:t>
      </w:r>
    </w:p>
    <w:p w14:paraId="29B953BD" w14:textId="709E5BCD" w:rsidR="006C6C7C" w:rsidRPr="00FC465F" w:rsidRDefault="006C6C7C" w:rsidP="00EC18C9">
      <w:pPr>
        <w:spacing w:line="240" w:lineRule="auto"/>
        <w:rPr>
          <w:lang w:val="pt-BR"/>
        </w:rPr>
      </w:pPr>
      <w:r w:rsidRPr="00AB22C5">
        <w:rPr>
          <w:rFonts w:ascii="Noto Sans" w:eastAsia="Gill Sans" w:hAnsi="Noto Sans" w:cs="Noto Sans"/>
          <w:b/>
          <w:bCs/>
          <w:szCs w:val="18"/>
          <w:lang w:val="pt-PT"/>
        </w:rPr>
        <w:t>Isenção de responsabilidade</w:t>
      </w:r>
      <w:r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AB22C5">
        <w:rPr>
          <w:rFonts w:ascii="Noto Sans" w:hAnsi="Noto Sans" w:cs="Noto Sans"/>
          <w:b/>
          <w:bCs/>
          <w:szCs w:val="18"/>
          <w:lang w:val="pt-PT"/>
        </w:rPr>
        <w:t>Tintas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FC465F">
        <w:rPr>
          <w:rFonts w:ascii="Noto Sans" w:hAnsi="Noto Sans" w:cs="Noto Sans"/>
          <w:szCs w:val="18"/>
          <w:lang w:val="pt-BR"/>
        </w:rPr>
        <w:t>As informações que se encontram no presente documento não devem substituir a realização dos testes adequados às suas circunstâncias e usos específicos. O grupo Domino não será, de forma alguma, responsável por qualquer tipo de confiança com base neste documento em relação à adequação de qualquer uma das nossas tintas para a sua aplicação em particular. O presente documento não faz parte de quaisquer termos e condições celebrados entre si o grupo Domino. Os Termos e Condições de venda da Domino, em particular as garantias e responsabilidades presentes nos mesmos, dever-se-ão aplicar a qualquer uma das suas compras de produtos.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82657D">
        <w:rPr>
          <w:rFonts w:ascii="Noto Sans" w:hAnsi="Noto Sans" w:cs="Noto Sans"/>
          <w:szCs w:val="18"/>
          <w:lang w:val="pt-PT"/>
        </w:rPr>
        <w:br/>
      </w:r>
      <w:r w:rsidRPr="00AB22C5">
        <w:rPr>
          <w:rFonts w:ascii="Noto Sans" w:hAnsi="Noto Sans" w:cs="Noto Sans"/>
          <w:b/>
          <w:bCs/>
          <w:szCs w:val="18"/>
          <w:lang w:val="pt-PT"/>
        </w:rPr>
        <w:t>Geral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FC465F">
        <w:rPr>
          <w:rFonts w:ascii="Noto Sans" w:hAnsi="Noto Sans" w:cs="Noto Sans"/>
          <w:szCs w:val="18"/>
          <w:lang w:val="pt-BR"/>
        </w:rPr>
        <w:t>Todos os valores em termos de desempenho e alegações citados no presente documento foram obtidos sob condições específicas e apenas poderão ser repetidos sob condições semelhantes. Para obter detalhes específicos do produto, deve entrar em contacto com o seu Consultor Comercial da Domino. O presente documento não faz parte de quaisquer termos e condições celebrados entre si e a Domino.</w:t>
      </w:r>
      <w:r w:rsidR="00062E86" w:rsidRPr="00062E86">
        <w:rPr>
          <w:rFonts w:ascii="Noto Sans" w:hAnsi="Noto Sans" w:cs="Noto Sans"/>
          <w:szCs w:val="18"/>
          <w:lang w:val="pt-PT"/>
        </w:rPr>
        <w:t xml:space="preserve"> </w:t>
      </w:r>
      <w:r w:rsidR="00062E86" w:rsidRPr="0082657D">
        <w:rPr>
          <w:rFonts w:ascii="Noto Sans" w:hAnsi="Noto Sans" w:cs="Noto Sans"/>
          <w:szCs w:val="18"/>
          <w:lang w:val="pt-PT"/>
        </w:rPr>
        <w:br/>
      </w:r>
      <w:r w:rsidRPr="0082657D">
        <w:rPr>
          <w:rFonts w:ascii="Noto Sans" w:hAnsi="Noto Sans" w:cs="Noto Sans"/>
          <w:szCs w:val="18"/>
          <w:lang w:val="pt-PT"/>
        </w:rPr>
        <w:lastRenderedPageBreak/>
        <w:br/>
      </w:r>
      <w:r w:rsidRPr="00AB22C5">
        <w:rPr>
          <w:rFonts w:ascii="Noto Sans" w:hAnsi="Noto Sans" w:cs="Noto Sans"/>
          <w:b/>
          <w:bCs/>
          <w:szCs w:val="18"/>
          <w:lang w:val="pt-PT"/>
        </w:rPr>
        <w:t>Imagens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FC465F">
        <w:rPr>
          <w:rFonts w:ascii="Noto Sans" w:hAnsi="Noto Sans" w:cs="Noto Sans"/>
          <w:szCs w:val="18"/>
          <w:lang w:val="pt-BR"/>
        </w:rPr>
        <w:t>As imagens podem incluir melhorias ou extras opcionais. A qualidade de impressão pode variar de acordo com os consumíveis, o equipamento, a superfície e outros fatores. As imagens e fotografias não fazem parte de quaisquer termos e condições celebrados entre si e a</w:t>
      </w:r>
      <w:r>
        <w:rPr>
          <w:rFonts w:ascii="Noto Sans" w:hAnsi="Noto Sans" w:cs="Noto Sans"/>
          <w:szCs w:val="18"/>
          <w:lang w:val="pt-BR"/>
        </w:rPr>
        <w:t xml:space="preserve"> </w:t>
      </w:r>
      <w:r w:rsidRPr="00FC465F">
        <w:rPr>
          <w:rFonts w:ascii="Noto Sans" w:hAnsi="Noto Sans" w:cs="Noto Sans"/>
          <w:szCs w:val="18"/>
          <w:lang w:val="pt-BR"/>
        </w:rPr>
        <w:t>Domino.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82657D">
        <w:rPr>
          <w:rFonts w:ascii="Noto Sans" w:hAnsi="Noto Sans" w:cs="Noto Sans"/>
          <w:szCs w:val="18"/>
          <w:lang w:val="pt-PT"/>
        </w:rPr>
        <w:br/>
      </w:r>
      <w:r w:rsidRPr="00AB22C5">
        <w:rPr>
          <w:rFonts w:ascii="Noto Sans" w:hAnsi="Noto Sans" w:cs="Noto Sans"/>
          <w:b/>
          <w:bCs/>
          <w:szCs w:val="18"/>
          <w:lang w:val="pt-PT"/>
        </w:rPr>
        <w:t>Vídeos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FC465F">
        <w:rPr>
          <w:rFonts w:ascii="Noto Sans" w:hAnsi="Noto Sans" w:cs="Noto Sans"/>
          <w:szCs w:val="18"/>
          <w:lang w:val="pt-BR"/>
        </w:rPr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Domino.</w:t>
      </w:r>
      <w:r w:rsidRPr="0082657D">
        <w:rPr>
          <w:rFonts w:ascii="Noto Sans" w:hAnsi="Noto Sans" w:cs="Noto Sans"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bookmarkStart w:id="0" w:name="_Hlk61949672"/>
      <w:r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Pr="00AB22C5">
        <w:rPr>
          <w:rFonts w:ascii="Noto Sans" w:eastAsia="Gill Sans" w:hAnsi="Noto Sans" w:cs="Noto Sans"/>
          <w:b/>
          <w:bCs/>
          <w:szCs w:val="18"/>
          <w:lang w:val="pt-PT"/>
        </w:rPr>
        <w:t>Notas para os editores:</w:t>
      </w:r>
      <w:r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AB22C5">
        <w:rPr>
          <w:rFonts w:ascii="Noto Sans" w:eastAsia="Gill Sans" w:hAnsi="Noto Sans" w:cs="Noto Sans"/>
          <w:b/>
          <w:bCs/>
          <w:szCs w:val="18"/>
          <w:lang w:val="pt-PT"/>
        </w:rPr>
        <w:t>Acerca da Domino</w:t>
      </w:r>
      <w:r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AB22C5">
        <w:rPr>
          <w:rFonts w:ascii="Noto Sans" w:eastAsia="Gill Sans" w:hAnsi="Noto Sans" w:cs="Noto Sans"/>
          <w:szCs w:val="18"/>
          <w:lang w:val="pt-PT"/>
        </w:rPr>
        <w:t>A Digital Printing Solutions é uma divisão da Domino Printing Sciences. Fundada em 1978, a empresa estabeleceu uma reputação global relativamente ao desenvolvimento e fabrico de tecnologias de impressão a jato de tinta digital, assim como aos seus produtos de pós-venda e ao atendimento ao cliente a nível mundial.  Os seus serviços para o setor de impressão comercial incluem impressoras digitais a jato de tinta e sistemas de controlo desenvolvidos para proporcionar soluções para uma gama completa de aplicações de impressão de dados variáveis e etiquetagem.</w:t>
      </w:r>
      <w:r>
        <w:rPr>
          <w:rFonts w:ascii="Noto Sans" w:eastAsia="Gill Sans" w:hAnsi="Noto Sans" w:cs="Noto Sans"/>
          <w:szCs w:val="18"/>
          <w:lang w:val="pt-PT"/>
        </w:rPr>
        <w:br/>
      </w:r>
      <w:r>
        <w:rPr>
          <w:rFonts w:ascii="Noto Sans" w:eastAsia="Gill Sans" w:hAnsi="Noto Sans" w:cs="Noto Sans"/>
          <w:szCs w:val="18"/>
          <w:lang w:val="pt-PT"/>
        </w:rPr>
        <w:br/>
      </w:r>
      <w:r w:rsidRPr="00AB22C5">
        <w:rPr>
          <w:rFonts w:ascii="Noto Sans" w:eastAsia="Gill Sans" w:hAnsi="Noto Sans" w:cs="Noto Sans"/>
          <w:szCs w:val="18"/>
          <w:lang w:val="pt-PT"/>
        </w:rPr>
        <w:t>Todas as impressoras da Domino são desenvolvidas para satisfazerem as exigências de alta velocidade e elevada qualidade em ambientes de impressão comercial, apresentando novas capacidades a diferentes setores, incluindo os da etiquetagem, publicações e impressão de segurança, transacional, conversão de embalagens, cartões plastificados, bilhetes, jogos de cartas e formulários, bem como os setores de publicidade endereçada e serviços postais.</w:t>
      </w:r>
      <w:r>
        <w:rPr>
          <w:rFonts w:ascii="Noto Sans" w:eastAsia="Gill Sans" w:hAnsi="Noto Sans" w:cs="Noto Sans"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FC465F">
        <w:rPr>
          <w:rFonts w:ascii="Noto Sans" w:eastAsia="Gill Sans" w:hAnsi="Noto Sans" w:cs="Noto Sans"/>
          <w:szCs w:val="18"/>
          <w:lang w:val="pt-BR"/>
        </w:rPr>
        <w:t>A Domino emprega mais de 3000 pessoas em todo mundo e comercializa para mais de 120 países através de uma rede global de 29 filiais e mais de 200 distribuidores. As instalações de fabrico da Domino estão localizadas na Alemanha, China, EUA, Índia, Reino Unido, Suécia e Suíça. A Domino tornou-se uma divisão independente da Brother Industries Ltd. a 11 de junho de 2015.</w:t>
      </w:r>
      <w:r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Pr="00AB22C5">
        <w:rPr>
          <w:rFonts w:ascii="Noto Sans" w:eastAsia="Gill Sans" w:hAnsi="Noto Sans" w:cs="Noto Sans"/>
          <w:szCs w:val="18"/>
          <w:lang w:val="pt-PT"/>
        </w:rPr>
        <w:t xml:space="preserve">Para obter mais informações sobre a Domino, visite </w:t>
      </w:r>
      <w:hyperlink r:id="rId10" w:history="1">
        <w:r w:rsidRPr="00AB22C5">
          <w:rPr>
            <w:rStyle w:val="Hyperlink"/>
            <w:rFonts w:ascii="Noto Sans" w:eastAsia="Gill Sans" w:hAnsi="Noto Sans" w:cs="Noto Sans"/>
            <w:szCs w:val="18"/>
            <w:lang w:val="pt-PT"/>
          </w:rPr>
          <w:t>www.domino-printing.pt</w:t>
        </w:r>
      </w:hyperlink>
      <w:r w:rsidRPr="00AB22C5">
        <w:rPr>
          <w:rFonts w:ascii="Noto Sans" w:eastAsia="Gill Sans" w:hAnsi="Noto Sans" w:cs="Noto Sans"/>
          <w:szCs w:val="18"/>
          <w:lang w:val="pt-PT"/>
        </w:rPr>
        <w:t xml:space="preserve"> </w:t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AB22C5">
        <w:rPr>
          <w:rFonts w:ascii="Noto Sans" w:eastAsia="Gill Sans" w:hAnsi="Noto Sans" w:cs="Noto Sans"/>
          <w:b/>
          <w:bCs/>
          <w:szCs w:val="18"/>
          <w:lang w:val="pt-PT"/>
        </w:rPr>
        <w:t>Para obter mais informações, contacte:</w:t>
      </w:r>
      <w:r>
        <w:rPr>
          <w:rFonts w:ascii="Noto Sans" w:eastAsia="Gill Sans" w:hAnsi="Noto Sans" w:cs="Noto Sans"/>
          <w:b/>
          <w:bCs/>
          <w:szCs w:val="18"/>
          <w:lang w:val="pt-PT"/>
        </w:rPr>
        <w:br/>
      </w:r>
      <w:r>
        <w:rPr>
          <w:rFonts w:ascii="Noto Sans" w:eastAsia="Gill Sans" w:hAnsi="Noto Sans" w:cs="Noto Sans"/>
          <w:b/>
          <w:bCs/>
          <w:szCs w:val="18"/>
          <w:lang w:val="pt-PT"/>
        </w:rPr>
        <w:br/>
      </w:r>
      <w:bookmarkEnd w:id="0"/>
      <w:r w:rsidRPr="00FC465F">
        <w:rPr>
          <w:rFonts w:ascii="Noto Sans" w:hAnsi="Noto Sans" w:cs="Noto Sans"/>
          <w:szCs w:val="18"/>
          <w:lang w:val="pt-BR"/>
        </w:rPr>
        <w:t>Kathrin Farr</w:t>
      </w:r>
      <w:r w:rsidRPr="00FC465F">
        <w:rPr>
          <w:rFonts w:ascii="Noto Sans" w:hAnsi="Noto Sans" w:cs="Noto Sans"/>
          <w:szCs w:val="18"/>
          <w:lang w:val="pt-BR"/>
        </w:rPr>
        <w:br/>
        <w:t>Content Executive (Digital Printing)</w:t>
      </w:r>
      <w:r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Pr="00FC465F">
        <w:rPr>
          <w:rFonts w:ascii="Noto Sans" w:hAnsi="Noto Sans" w:cs="Noto Sans"/>
          <w:szCs w:val="18"/>
          <w:lang w:val="pt-BR"/>
        </w:rPr>
        <w:br/>
        <w:t xml:space="preserve">Tel. : +44 (0) </w:t>
      </w:r>
      <w:hyperlink r:id="rId11" w:history="1">
        <w:r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Pr="00FC465F">
        <w:rPr>
          <w:rFonts w:ascii="Noto Sans" w:hAnsi="Noto Sans" w:cs="Noto Sans"/>
          <w:szCs w:val="18"/>
          <w:lang w:val="pt-BR"/>
        </w:rPr>
        <w:br/>
      </w:r>
      <w:hyperlink r:id="rId12" w:history="1">
        <w:r w:rsidRPr="00FC465F">
          <w:rPr>
            <w:rStyle w:val="Hyperlink"/>
            <w:rFonts w:ascii="Noto Sans" w:hAnsi="Noto Sans" w:cs="Noto Sans"/>
            <w:szCs w:val="18"/>
            <w:lang w:val="pt-BR"/>
          </w:rPr>
          <w:t>Kathrin.Farr@domino-uk.com</w:t>
        </w:r>
      </w:hyperlink>
      <w:r w:rsidRPr="00FC465F">
        <w:rPr>
          <w:rFonts w:ascii="Noto Sans" w:hAnsi="Noto Sans" w:cs="Noto Sans"/>
          <w:szCs w:val="18"/>
          <w:lang w:val="pt-BR"/>
        </w:rPr>
        <w:t xml:space="preserve"> </w:t>
      </w:r>
      <w:r w:rsidRPr="00FC465F">
        <w:rPr>
          <w:rFonts w:ascii="Noto Sans" w:hAnsi="Noto Sans" w:cs="Noto Sans"/>
          <w:szCs w:val="18"/>
          <w:lang w:val="pt-BR"/>
        </w:rPr>
        <w:br/>
      </w:r>
      <w:r w:rsidRPr="00FC465F">
        <w:rPr>
          <w:rFonts w:ascii="Noto Sans" w:hAnsi="Noto Sans" w:cs="Noto Sans"/>
          <w:szCs w:val="18"/>
          <w:lang w:val="pt-BR"/>
        </w:rPr>
        <w:br/>
      </w:r>
      <w:r w:rsidR="000220DA">
        <w:rPr>
          <w:rFonts w:ascii="Noto Sans" w:hAnsi="Noto Sans" w:cs="Noto Sans"/>
          <w:szCs w:val="18"/>
          <w:lang w:val="pt-BR"/>
        </w:rPr>
        <w:t>Alex Challinor</w:t>
      </w:r>
      <w:r w:rsidRPr="00FC465F">
        <w:rPr>
          <w:rFonts w:ascii="Noto Sans" w:hAnsi="Noto Sans" w:cs="Noto Sans"/>
          <w:szCs w:val="18"/>
          <w:lang w:val="pt-BR"/>
        </w:rPr>
        <w:t xml:space="preserve"> </w:t>
      </w:r>
      <w:r w:rsidRPr="00FC465F">
        <w:rPr>
          <w:rFonts w:ascii="Noto Sans" w:hAnsi="Noto Sans" w:cs="Noto Sans"/>
          <w:szCs w:val="18"/>
          <w:lang w:val="pt-BR"/>
        </w:rPr>
        <w:br/>
        <w:t xml:space="preserve">PR and Content Manager </w:t>
      </w:r>
      <w:r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Pr="00FC465F">
        <w:rPr>
          <w:rFonts w:ascii="Noto Sans" w:hAnsi="Noto Sans" w:cs="Noto Sans"/>
          <w:szCs w:val="18"/>
          <w:lang w:val="pt-BR"/>
        </w:rPr>
        <w:br/>
      </w:r>
      <w:r w:rsidR="000220DA" w:rsidRPr="00FC465F">
        <w:rPr>
          <w:rFonts w:ascii="Noto Sans" w:hAnsi="Noto Sans" w:cs="Noto Sans"/>
          <w:szCs w:val="18"/>
          <w:lang w:val="pt-BR"/>
        </w:rPr>
        <w:t xml:space="preserve">Tel. : +44 (0) </w:t>
      </w:r>
      <w:hyperlink r:id="rId13" w:history="1">
        <w:r w:rsidR="000220DA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Pr="00FC465F">
        <w:rPr>
          <w:rFonts w:ascii="Noto Sans" w:hAnsi="Noto Sans" w:cs="Noto Sans"/>
          <w:szCs w:val="18"/>
          <w:lang w:val="pt-BR"/>
        </w:rPr>
        <w:br/>
      </w:r>
      <w:hyperlink r:id="rId14" w:history="1">
        <w:r w:rsidR="000220DA" w:rsidRPr="008E5CFD">
          <w:rPr>
            <w:rStyle w:val="Hyperlink"/>
            <w:rFonts w:ascii="Noto Sans" w:hAnsi="Noto Sans" w:cs="Noto Sans"/>
            <w:szCs w:val="18"/>
            <w:lang w:val="pt-BR"/>
          </w:rPr>
          <w:t>Alex.Challinor@domino-uk.com</w:t>
        </w:r>
      </w:hyperlink>
      <w:r w:rsidRPr="00FC465F">
        <w:rPr>
          <w:rFonts w:ascii="Noto Sans" w:hAnsi="Noto Sans" w:cs="Noto Sans"/>
          <w:szCs w:val="18"/>
          <w:lang w:val="pt-BR"/>
        </w:rPr>
        <w:t xml:space="preserve"> </w:t>
      </w:r>
      <w:r w:rsidRPr="00FC465F">
        <w:rPr>
          <w:rFonts w:ascii="Noto Sans" w:hAnsi="Noto Sans" w:cs="Noto Sans"/>
          <w:szCs w:val="18"/>
          <w:lang w:val="pt-BR"/>
        </w:rPr>
        <w:br/>
      </w:r>
    </w:p>
    <w:sectPr w:rsidR="006C6C7C" w:rsidRPr="00FC465F" w:rsidSect="000F6D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CEFB" w14:textId="77777777" w:rsidR="00062E86" w:rsidRDefault="00062E86" w:rsidP="00785717">
      <w:pPr>
        <w:spacing w:line="240" w:lineRule="auto"/>
      </w:pPr>
      <w:r>
        <w:separator/>
      </w:r>
    </w:p>
  </w:endnote>
  <w:endnote w:type="continuationSeparator" w:id="0">
    <w:p w14:paraId="22E08126" w14:textId="77777777" w:rsidR="00062E86" w:rsidRDefault="00062E86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3CA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2678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C21E0" wp14:editId="562C3EA1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7A6B7F6D" wp14:editId="090469BE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63D8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1CB7" w14:textId="77777777" w:rsidR="00062E86" w:rsidRDefault="00062E86" w:rsidP="00785717">
      <w:pPr>
        <w:spacing w:line="240" w:lineRule="auto"/>
      </w:pPr>
      <w:r>
        <w:separator/>
      </w:r>
    </w:p>
  </w:footnote>
  <w:footnote w:type="continuationSeparator" w:id="0">
    <w:p w14:paraId="61872927" w14:textId="77777777" w:rsidR="00062E86" w:rsidRDefault="00062E86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F32C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BD58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46442" wp14:editId="3586F545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A8D0" w14:textId="77777777" w:rsidR="00EC1C5A" w:rsidRDefault="00E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6"/>
    <w:rsid w:val="0002201E"/>
    <w:rsid w:val="000220DA"/>
    <w:rsid w:val="00062E86"/>
    <w:rsid w:val="000A5745"/>
    <w:rsid w:val="000F6D00"/>
    <w:rsid w:val="001D743C"/>
    <w:rsid w:val="002202E3"/>
    <w:rsid w:val="00240801"/>
    <w:rsid w:val="002766D9"/>
    <w:rsid w:val="00372E92"/>
    <w:rsid w:val="003C7663"/>
    <w:rsid w:val="004C6703"/>
    <w:rsid w:val="004E68AF"/>
    <w:rsid w:val="005272B1"/>
    <w:rsid w:val="00540BA3"/>
    <w:rsid w:val="005524DB"/>
    <w:rsid w:val="005741C7"/>
    <w:rsid w:val="00581FEB"/>
    <w:rsid w:val="005E6C45"/>
    <w:rsid w:val="00647055"/>
    <w:rsid w:val="00660F46"/>
    <w:rsid w:val="006C6C7C"/>
    <w:rsid w:val="00785717"/>
    <w:rsid w:val="00791A4F"/>
    <w:rsid w:val="007D2B85"/>
    <w:rsid w:val="008220B7"/>
    <w:rsid w:val="00823B77"/>
    <w:rsid w:val="008916A8"/>
    <w:rsid w:val="008B6461"/>
    <w:rsid w:val="008E5E0C"/>
    <w:rsid w:val="008F3E38"/>
    <w:rsid w:val="00931996"/>
    <w:rsid w:val="009A1716"/>
    <w:rsid w:val="009A1DEC"/>
    <w:rsid w:val="009D6280"/>
    <w:rsid w:val="009E5D98"/>
    <w:rsid w:val="00A34918"/>
    <w:rsid w:val="00AB11DA"/>
    <w:rsid w:val="00B23C3C"/>
    <w:rsid w:val="00B546C5"/>
    <w:rsid w:val="00B86660"/>
    <w:rsid w:val="00BC7C15"/>
    <w:rsid w:val="00BD07B6"/>
    <w:rsid w:val="00C03CCC"/>
    <w:rsid w:val="00C063FE"/>
    <w:rsid w:val="00C44603"/>
    <w:rsid w:val="00C541FE"/>
    <w:rsid w:val="00CF1AD5"/>
    <w:rsid w:val="00D66051"/>
    <w:rsid w:val="00E03029"/>
    <w:rsid w:val="00EC18C9"/>
    <w:rsid w:val="00EC1C5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5A8D"/>
  <w15:chartTrackingRefBased/>
  <w15:docId w15:val="{A68EC4BB-28BA-4694-9951-8ABA04D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7C"/>
    <w:pPr>
      <w:spacing w:after="0" w:line="360" w:lineRule="auto"/>
    </w:pPr>
    <w:rPr>
      <w:rFonts w:ascii="Verdana" w:eastAsia="Calibri" w:hAnsi="Verdan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print.com/industry-news/more/110131/store/5246691/page/1/positive-q4-output-and-orders-growth-in-line-with-forecast-but-a-nosedive-in-confidence-has-depressed-expectations-for-q1/" TargetMode="External"/><Relationship Id="rId13" Type="http://schemas.openxmlformats.org/officeDocument/2006/relationships/hyperlink" Target="tel:+44%20(0)1954%20782%20551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domino-printing.com/en-gb/blog/2024/gs1-2d-code-sunrise-digital-qr-code-printing?noredirect=true&amp;utm_medium=non-paid&amp;utm_source=onlinepublication&amp;utm_content=beyond-cost-per-label-sb-pt&amp;utm_campaign=2025-int-pt-beyond-cost-per-label-sb" TargetMode="External"/><Relationship Id="rId12" Type="http://schemas.openxmlformats.org/officeDocument/2006/relationships/hyperlink" Target="mailto:Kathrin.Farr@domino-uk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finat.com/documents/1269/finat-radar-26-q4-2024.pdf" TargetMode="External"/><Relationship Id="rId11" Type="http://schemas.openxmlformats.org/officeDocument/2006/relationships/hyperlink" Target="tel:+44%20(0)1954%20782%2055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domino-printing.pt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domino-printing.com/en-gb/home.aspx?utm_medium=non-paid&amp;utm_source=onlinepublication&amp;utm_content=beyond-cost-per-label-sb-pt&amp;utm_campaign=2025-int-pt-beyond-cost-per-label-sb" TargetMode="External"/><Relationship Id="rId14" Type="http://schemas.openxmlformats.org/officeDocument/2006/relationships/hyperlink" Target="mailto:Alex.Challinor@domino-uk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Farr</dc:creator>
  <cp:keywords/>
  <dc:description/>
  <cp:lastModifiedBy>Kathrin Farr</cp:lastModifiedBy>
  <cp:revision>3</cp:revision>
  <dcterms:created xsi:type="dcterms:W3CDTF">2025-09-05T11:39:00Z</dcterms:created>
  <dcterms:modified xsi:type="dcterms:W3CDTF">2025-09-05T11:42:00Z</dcterms:modified>
</cp:coreProperties>
</file>