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7102F" w14:textId="76380956" w:rsidR="00520021" w:rsidRPr="007D3B43" w:rsidRDefault="00E72271" w:rsidP="009C6A36">
      <w:pPr>
        <w:spacing w:line="240" w:lineRule="auto"/>
        <w:jc w:val="center"/>
        <w:rPr>
          <w:b/>
          <w:bCs/>
          <w:sz w:val="20"/>
          <w:szCs w:val="20"/>
          <w:lang w:val="en-GB"/>
        </w:rPr>
      </w:pPr>
      <w:r w:rsidRPr="007D3B43">
        <w:rPr>
          <w:b/>
          <w:bCs/>
          <w:sz w:val="20"/>
          <w:szCs w:val="20"/>
          <w:lang w:val="en-GB"/>
        </w:rPr>
        <w:t xml:space="preserve">Strategy diversification </w:t>
      </w:r>
      <w:r w:rsidR="00C04DDA">
        <w:rPr>
          <w:b/>
          <w:bCs/>
          <w:sz w:val="20"/>
          <w:szCs w:val="20"/>
          <w:lang w:val="en-GB"/>
        </w:rPr>
        <w:t>and</w:t>
      </w:r>
      <w:r w:rsidR="007D3B43" w:rsidRPr="007D3B43">
        <w:rPr>
          <w:b/>
          <w:bCs/>
          <w:sz w:val="20"/>
          <w:szCs w:val="20"/>
          <w:lang w:val="en-GB"/>
        </w:rPr>
        <w:t xml:space="preserve"> </w:t>
      </w:r>
      <w:r w:rsidR="008777AA">
        <w:rPr>
          <w:b/>
          <w:bCs/>
          <w:sz w:val="20"/>
          <w:szCs w:val="20"/>
          <w:lang w:val="en-GB"/>
        </w:rPr>
        <w:t>the</w:t>
      </w:r>
      <w:r w:rsidR="007D3B43" w:rsidRPr="007D3B43">
        <w:rPr>
          <w:b/>
          <w:bCs/>
          <w:sz w:val="20"/>
          <w:szCs w:val="20"/>
          <w:lang w:val="en-GB"/>
        </w:rPr>
        <w:t xml:space="preserve"> return of investor interest in the office market</w:t>
      </w:r>
    </w:p>
    <w:p w14:paraId="6B300908" w14:textId="327F734D" w:rsidR="0089637F" w:rsidRPr="007D3B43" w:rsidRDefault="00D21D10" w:rsidP="0089637F">
      <w:pPr>
        <w:spacing w:line="240" w:lineRule="auto"/>
        <w:jc w:val="both"/>
        <w:rPr>
          <w:b/>
          <w:bCs/>
          <w:sz w:val="20"/>
          <w:szCs w:val="20"/>
          <w:lang w:val="en-GB"/>
        </w:rPr>
      </w:pPr>
      <w:r w:rsidRPr="007D3B43">
        <w:rPr>
          <w:b/>
          <w:bCs/>
          <w:sz w:val="20"/>
          <w:szCs w:val="20"/>
          <w:lang w:val="en-GB"/>
        </w:rPr>
        <w:t xml:space="preserve">Is </w:t>
      </w:r>
      <w:r w:rsidR="008E4393" w:rsidRPr="007D3B43">
        <w:rPr>
          <w:b/>
          <w:bCs/>
          <w:sz w:val="20"/>
          <w:szCs w:val="20"/>
          <w:lang w:val="en-GB"/>
        </w:rPr>
        <w:t>mild optimism returning to the office market? Th</w:t>
      </w:r>
      <w:r w:rsidR="004A3298" w:rsidRPr="007D3B43">
        <w:rPr>
          <w:b/>
          <w:bCs/>
          <w:sz w:val="20"/>
          <w:szCs w:val="20"/>
          <w:lang w:val="en-GB"/>
        </w:rPr>
        <w:t xml:space="preserve">is appears to be confirmed by this year’s transactions </w:t>
      </w:r>
      <w:r w:rsidR="00C828C5">
        <w:rPr>
          <w:b/>
          <w:bCs/>
          <w:sz w:val="20"/>
          <w:szCs w:val="20"/>
          <w:lang w:val="en-GB"/>
        </w:rPr>
        <w:t>across</w:t>
      </w:r>
      <w:r w:rsidR="004A3298" w:rsidRPr="007D3B43">
        <w:rPr>
          <w:b/>
          <w:bCs/>
          <w:sz w:val="20"/>
          <w:szCs w:val="20"/>
          <w:lang w:val="en-GB"/>
        </w:rPr>
        <w:t xml:space="preserve"> </w:t>
      </w:r>
      <w:r w:rsidR="00D52706" w:rsidRPr="007D3B43">
        <w:rPr>
          <w:b/>
          <w:bCs/>
          <w:sz w:val="20"/>
          <w:szCs w:val="20"/>
          <w:lang w:val="en-GB"/>
        </w:rPr>
        <w:t>a variety of assets. According to data from global real estate services firm Cushman &amp; Wakefield,</w:t>
      </w:r>
      <w:r w:rsidR="00297995" w:rsidRPr="007D3B43">
        <w:rPr>
          <w:b/>
          <w:bCs/>
          <w:sz w:val="20"/>
          <w:szCs w:val="20"/>
          <w:lang w:val="en-GB"/>
        </w:rPr>
        <w:t xml:space="preserve"> the office investment volume </w:t>
      </w:r>
      <w:r w:rsidR="007F5A74">
        <w:rPr>
          <w:b/>
          <w:bCs/>
          <w:sz w:val="20"/>
          <w:szCs w:val="20"/>
          <w:lang w:val="en-GB"/>
        </w:rPr>
        <w:t>in</w:t>
      </w:r>
      <w:r w:rsidR="00297995" w:rsidRPr="007D3B43">
        <w:rPr>
          <w:b/>
          <w:bCs/>
          <w:sz w:val="20"/>
          <w:szCs w:val="20"/>
          <w:lang w:val="en-GB"/>
        </w:rPr>
        <w:t xml:space="preserve"> the first six months of 2025</w:t>
      </w:r>
      <w:r w:rsidR="00937934" w:rsidRPr="007D3B43">
        <w:rPr>
          <w:b/>
          <w:bCs/>
          <w:sz w:val="20"/>
          <w:szCs w:val="20"/>
          <w:lang w:val="en-GB"/>
        </w:rPr>
        <w:t xml:space="preserve"> reached nearly EUR 400 million, with EUR 232 million </w:t>
      </w:r>
      <w:r w:rsidR="007F5A74">
        <w:rPr>
          <w:b/>
          <w:bCs/>
          <w:sz w:val="20"/>
          <w:szCs w:val="20"/>
          <w:lang w:val="en-GB"/>
        </w:rPr>
        <w:t>in</w:t>
      </w:r>
      <w:r w:rsidR="00937934" w:rsidRPr="007D3B43">
        <w:rPr>
          <w:b/>
          <w:bCs/>
          <w:sz w:val="20"/>
          <w:szCs w:val="20"/>
          <w:lang w:val="en-GB"/>
        </w:rPr>
        <w:t xml:space="preserve"> transactions</w:t>
      </w:r>
      <w:r w:rsidR="00BB5C12" w:rsidRPr="007D3B43">
        <w:rPr>
          <w:b/>
          <w:bCs/>
          <w:sz w:val="20"/>
          <w:szCs w:val="20"/>
          <w:lang w:val="en-GB"/>
        </w:rPr>
        <w:t xml:space="preserve"> </w:t>
      </w:r>
      <w:r w:rsidR="007F5A74">
        <w:rPr>
          <w:b/>
          <w:bCs/>
          <w:sz w:val="20"/>
          <w:szCs w:val="20"/>
          <w:lang w:val="en-GB"/>
        </w:rPr>
        <w:t>completed</w:t>
      </w:r>
      <w:r w:rsidR="00BB5C12" w:rsidRPr="007D3B43">
        <w:rPr>
          <w:b/>
          <w:bCs/>
          <w:sz w:val="20"/>
          <w:szCs w:val="20"/>
          <w:lang w:val="en-GB"/>
        </w:rPr>
        <w:t xml:space="preserve"> in the second quarter. This </w:t>
      </w:r>
      <w:r w:rsidR="00E9645A">
        <w:rPr>
          <w:b/>
          <w:bCs/>
          <w:sz w:val="20"/>
          <w:szCs w:val="20"/>
          <w:lang w:val="en-GB"/>
        </w:rPr>
        <w:t>underscores</w:t>
      </w:r>
      <w:r w:rsidR="0020566F" w:rsidRPr="007D3B43">
        <w:rPr>
          <w:b/>
          <w:bCs/>
          <w:sz w:val="20"/>
          <w:szCs w:val="20"/>
          <w:lang w:val="en-GB"/>
        </w:rPr>
        <w:t xml:space="preserve"> </w:t>
      </w:r>
      <w:r w:rsidR="000C56F1" w:rsidRPr="007D3B43">
        <w:rPr>
          <w:b/>
          <w:bCs/>
          <w:sz w:val="20"/>
          <w:szCs w:val="20"/>
          <w:lang w:val="en-GB"/>
        </w:rPr>
        <w:t xml:space="preserve">the </w:t>
      </w:r>
      <w:r w:rsidR="0020566F" w:rsidRPr="007D3B43">
        <w:rPr>
          <w:b/>
          <w:bCs/>
          <w:sz w:val="20"/>
          <w:szCs w:val="20"/>
          <w:lang w:val="en-GB"/>
        </w:rPr>
        <w:t xml:space="preserve">ongoing </w:t>
      </w:r>
      <w:r w:rsidR="000C56F1" w:rsidRPr="007D3B43">
        <w:rPr>
          <w:b/>
          <w:bCs/>
          <w:sz w:val="20"/>
          <w:szCs w:val="20"/>
          <w:lang w:val="en-GB"/>
        </w:rPr>
        <w:t xml:space="preserve">recovery of investor interest. </w:t>
      </w:r>
      <w:r w:rsidR="0089637F" w:rsidRPr="007D3B43">
        <w:rPr>
          <w:b/>
          <w:bCs/>
          <w:sz w:val="20"/>
          <w:szCs w:val="20"/>
          <w:lang w:val="en-GB"/>
        </w:rPr>
        <w:t xml:space="preserve">Cushman &amp; Wakefield </w:t>
      </w:r>
      <w:r w:rsidR="00E9645A">
        <w:rPr>
          <w:b/>
          <w:bCs/>
          <w:sz w:val="20"/>
          <w:szCs w:val="20"/>
          <w:lang w:val="en-GB"/>
        </w:rPr>
        <w:t xml:space="preserve">experts </w:t>
      </w:r>
      <w:r w:rsidR="002768E7" w:rsidRPr="007D3B43">
        <w:rPr>
          <w:b/>
          <w:bCs/>
          <w:sz w:val="20"/>
          <w:szCs w:val="20"/>
          <w:lang w:val="en-GB"/>
        </w:rPr>
        <w:t>expect the volume of transactions to close by year-end</w:t>
      </w:r>
      <w:r w:rsidR="00034D12" w:rsidRPr="007D3B43">
        <w:rPr>
          <w:b/>
          <w:bCs/>
          <w:sz w:val="20"/>
          <w:szCs w:val="20"/>
          <w:lang w:val="en-GB"/>
        </w:rPr>
        <w:t xml:space="preserve"> to be even higher, as capital is flowing not only from the domestic market and other CEE countries but also from the UK, Scandinavia and Belgium. </w:t>
      </w:r>
      <w:r w:rsidR="00891B9D" w:rsidRPr="007D3B43">
        <w:rPr>
          <w:b/>
          <w:bCs/>
          <w:sz w:val="20"/>
          <w:szCs w:val="20"/>
          <w:lang w:val="en-GB"/>
        </w:rPr>
        <w:t xml:space="preserve">The recent </w:t>
      </w:r>
      <w:r w:rsidR="00AA0735">
        <w:rPr>
          <w:b/>
          <w:bCs/>
          <w:sz w:val="20"/>
          <w:szCs w:val="20"/>
          <w:lang w:val="en-GB"/>
        </w:rPr>
        <w:t>sale</w:t>
      </w:r>
      <w:r w:rsidR="00891B9D" w:rsidRPr="007D3B43">
        <w:rPr>
          <w:b/>
          <w:bCs/>
          <w:sz w:val="20"/>
          <w:szCs w:val="20"/>
          <w:lang w:val="en-GB"/>
        </w:rPr>
        <w:t xml:space="preserve"> of </w:t>
      </w:r>
      <w:r w:rsidR="00C07F38">
        <w:rPr>
          <w:b/>
          <w:bCs/>
          <w:sz w:val="20"/>
          <w:szCs w:val="20"/>
          <w:lang w:val="en-GB"/>
        </w:rPr>
        <w:t xml:space="preserve">the </w:t>
      </w:r>
      <w:r w:rsidR="00891B9D" w:rsidRPr="007D3B43">
        <w:rPr>
          <w:b/>
          <w:bCs/>
          <w:sz w:val="20"/>
          <w:szCs w:val="20"/>
          <w:lang w:val="en-GB"/>
        </w:rPr>
        <w:t xml:space="preserve">VIBE </w:t>
      </w:r>
      <w:r w:rsidR="00C07F38">
        <w:rPr>
          <w:b/>
          <w:bCs/>
          <w:sz w:val="20"/>
          <w:szCs w:val="20"/>
          <w:lang w:val="en-GB"/>
        </w:rPr>
        <w:t xml:space="preserve">office building </w:t>
      </w:r>
      <w:r w:rsidR="00891B9D" w:rsidRPr="007D3B43">
        <w:rPr>
          <w:b/>
          <w:bCs/>
          <w:sz w:val="20"/>
          <w:szCs w:val="20"/>
          <w:lang w:val="en-GB"/>
        </w:rPr>
        <w:t xml:space="preserve">by </w:t>
      </w:r>
      <w:proofErr w:type="spellStart"/>
      <w:r w:rsidR="00891B9D" w:rsidRPr="007D3B43">
        <w:rPr>
          <w:b/>
          <w:bCs/>
          <w:sz w:val="20"/>
          <w:szCs w:val="20"/>
          <w:lang w:val="en-GB"/>
        </w:rPr>
        <w:t>Ghelamco</w:t>
      </w:r>
      <w:proofErr w:type="spellEnd"/>
      <w:r w:rsidR="00891B9D" w:rsidRPr="007D3B43">
        <w:rPr>
          <w:b/>
          <w:bCs/>
          <w:sz w:val="20"/>
          <w:szCs w:val="20"/>
          <w:lang w:val="en-GB"/>
        </w:rPr>
        <w:t xml:space="preserve"> to </w:t>
      </w:r>
      <w:proofErr w:type="spellStart"/>
      <w:r w:rsidR="00A00A7B" w:rsidRPr="007D3B43">
        <w:rPr>
          <w:b/>
          <w:bCs/>
          <w:sz w:val="20"/>
          <w:szCs w:val="20"/>
          <w:lang w:val="en-GB"/>
        </w:rPr>
        <w:t>Manova</w:t>
      </w:r>
      <w:proofErr w:type="spellEnd"/>
      <w:r w:rsidR="00A00A7B" w:rsidRPr="007D3B43">
        <w:rPr>
          <w:b/>
          <w:bCs/>
          <w:sz w:val="20"/>
          <w:szCs w:val="20"/>
          <w:lang w:val="en-GB"/>
        </w:rPr>
        <w:t xml:space="preserve"> Partners, a German-based investment </w:t>
      </w:r>
      <w:r w:rsidR="00E72271" w:rsidRPr="007D3B43">
        <w:rPr>
          <w:b/>
          <w:bCs/>
          <w:sz w:val="20"/>
          <w:szCs w:val="20"/>
          <w:lang w:val="en-GB"/>
        </w:rPr>
        <w:t xml:space="preserve">firm, </w:t>
      </w:r>
      <w:r w:rsidR="00967C98">
        <w:rPr>
          <w:b/>
          <w:bCs/>
          <w:sz w:val="20"/>
          <w:szCs w:val="20"/>
          <w:lang w:val="en-GB"/>
        </w:rPr>
        <w:t>sends</w:t>
      </w:r>
      <w:r w:rsidR="0030058A">
        <w:rPr>
          <w:b/>
          <w:bCs/>
          <w:sz w:val="20"/>
          <w:szCs w:val="20"/>
          <w:lang w:val="en-GB"/>
        </w:rPr>
        <w:t xml:space="preserve"> </w:t>
      </w:r>
      <w:r w:rsidR="00E72271" w:rsidRPr="007D3B43">
        <w:rPr>
          <w:b/>
          <w:bCs/>
          <w:sz w:val="20"/>
          <w:szCs w:val="20"/>
          <w:lang w:val="en-GB"/>
        </w:rPr>
        <w:t>an</w:t>
      </w:r>
      <w:r w:rsidR="003F34DE">
        <w:rPr>
          <w:b/>
          <w:bCs/>
          <w:sz w:val="20"/>
          <w:szCs w:val="20"/>
          <w:lang w:val="en-GB"/>
        </w:rPr>
        <w:t>other</w:t>
      </w:r>
      <w:r w:rsidR="004B0F44">
        <w:rPr>
          <w:b/>
          <w:bCs/>
          <w:sz w:val="20"/>
          <w:szCs w:val="20"/>
          <w:lang w:val="en-GB"/>
        </w:rPr>
        <w:t xml:space="preserve"> </w:t>
      </w:r>
      <w:r w:rsidR="00C5046E">
        <w:rPr>
          <w:b/>
          <w:bCs/>
          <w:sz w:val="20"/>
          <w:szCs w:val="20"/>
          <w:lang w:val="en-GB"/>
        </w:rPr>
        <w:t>strong</w:t>
      </w:r>
      <w:r w:rsidR="00E72271" w:rsidRPr="007D3B43">
        <w:rPr>
          <w:b/>
          <w:bCs/>
          <w:sz w:val="20"/>
          <w:szCs w:val="20"/>
          <w:lang w:val="en-GB"/>
        </w:rPr>
        <w:t xml:space="preserve"> signal to the market</w:t>
      </w:r>
      <w:r w:rsidR="000954EC" w:rsidRPr="007D3B43">
        <w:rPr>
          <w:b/>
          <w:bCs/>
          <w:sz w:val="20"/>
          <w:szCs w:val="20"/>
          <w:lang w:val="en-GB"/>
        </w:rPr>
        <w:t>.</w:t>
      </w:r>
    </w:p>
    <w:p w14:paraId="5D8445D2" w14:textId="1C0A23EE" w:rsidR="0089637F" w:rsidRPr="007D3B43" w:rsidRDefault="002746F5" w:rsidP="0089637F">
      <w:pPr>
        <w:spacing w:line="240" w:lineRule="auto"/>
        <w:jc w:val="both"/>
        <w:rPr>
          <w:b/>
          <w:bCs/>
          <w:sz w:val="20"/>
          <w:szCs w:val="20"/>
          <w:lang w:val="en-GB"/>
        </w:rPr>
      </w:pPr>
      <w:r w:rsidRPr="007D3B43">
        <w:rPr>
          <w:b/>
          <w:bCs/>
          <w:sz w:val="20"/>
          <w:szCs w:val="20"/>
          <w:lang w:val="en-GB"/>
        </w:rPr>
        <w:t>Balance between Warsaw and</w:t>
      </w:r>
      <w:r w:rsidR="009B0CF2" w:rsidRPr="007D3B43">
        <w:rPr>
          <w:b/>
          <w:bCs/>
          <w:sz w:val="20"/>
          <w:szCs w:val="20"/>
          <w:lang w:val="en-GB"/>
        </w:rPr>
        <w:t xml:space="preserve"> the</w:t>
      </w:r>
      <w:r w:rsidRPr="007D3B43">
        <w:rPr>
          <w:b/>
          <w:bCs/>
          <w:sz w:val="20"/>
          <w:szCs w:val="20"/>
          <w:lang w:val="en-GB"/>
        </w:rPr>
        <w:t xml:space="preserve"> regions</w:t>
      </w:r>
    </w:p>
    <w:p w14:paraId="36776228" w14:textId="5E771BC0" w:rsidR="0089637F" w:rsidRPr="007D3B43" w:rsidRDefault="000954EC" w:rsidP="0089637F">
      <w:pPr>
        <w:spacing w:line="240" w:lineRule="auto"/>
        <w:jc w:val="both"/>
        <w:rPr>
          <w:sz w:val="20"/>
          <w:szCs w:val="20"/>
          <w:lang w:val="en-GB"/>
        </w:rPr>
      </w:pPr>
      <w:r w:rsidRPr="007D3B43">
        <w:rPr>
          <w:sz w:val="20"/>
          <w:szCs w:val="20"/>
          <w:lang w:val="en-GB"/>
        </w:rPr>
        <w:t>Cushman &amp; Wakefield</w:t>
      </w:r>
      <w:r w:rsidR="0035491C" w:rsidRPr="007D3B43">
        <w:rPr>
          <w:sz w:val="20"/>
          <w:szCs w:val="20"/>
          <w:lang w:val="en-GB"/>
        </w:rPr>
        <w:t xml:space="preserve">’s data shows that investors are </w:t>
      </w:r>
      <w:r w:rsidR="0071407C" w:rsidRPr="007D3B43">
        <w:rPr>
          <w:sz w:val="20"/>
          <w:szCs w:val="20"/>
          <w:lang w:val="en-GB"/>
        </w:rPr>
        <w:t xml:space="preserve">once again recognising the potential </w:t>
      </w:r>
      <w:r w:rsidR="009B0CF2" w:rsidRPr="007D3B43">
        <w:rPr>
          <w:sz w:val="20"/>
          <w:szCs w:val="20"/>
          <w:lang w:val="en-GB"/>
        </w:rPr>
        <w:t>across</w:t>
      </w:r>
      <w:r w:rsidR="0071407C" w:rsidRPr="007D3B43">
        <w:rPr>
          <w:sz w:val="20"/>
          <w:szCs w:val="20"/>
          <w:lang w:val="en-GB"/>
        </w:rPr>
        <w:t xml:space="preserve"> various asset classes </w:t>
      </w:r>
      <w:r w:rsidR="004B4725" w:rsidRPr="007D3B43">
        <w:rPr>
          <w:sz w:val="20"/>
          <w:szCs w:val="20"/>
          <w:lang w:val="en-GB"/>
        </w:rPr>
        <w:t xml:space="preserve">in </w:t>
      </w:r>
      <w:r w:rsidR="00983AE2" w:rsidRPr="007D3B43">
        <w:rPr>
          <w:sz w:val="20"/>
          <w:szCs w:val="20"/>
          <w:lang w:val="en-GB"/>
        </w:rPr>
        <w:t>diverse</w:t>
      </w:r>
      <w:r w:rsidR="0071407C" w:rsidRPr="007D3B43">
        <w:rPr>
          <w:sz w:val="20"/>
          <w:szCs w:val="20"/>
          <w:lang w:val="en-GB"/>
        </w:rPr>
        <w:t xml:space="preserve"> locations. </w:t>
      </w:r>
      <w:r w:rsidR="003028BE" w:rsidRPr="007D3B43">
        <w:rPr>
          <w:sz w:val="20"/>
          <w:szCs w:val="20"/>
          <w:lang w:val="en-GB"/>
        </w:rPr>
        <w:t xml:space="preserve">Although the focus </w:t>
      </w:r>
      <w:r w:rsidR="004B4725" w:rsidRPr="007D3B43">
        <w:rPr>
          <w:sz w:val="20"/>
          <w:szCs w:val="20"/>
          <w:lang w:val="en-GB"/>
        </w:rPr>
        <w:t>remain</w:t>
      </w:r>
      <w:r w:rsidR="007A3154" w:rsidRPr="007D3B43">
        <w:rPr>
          <w:sz w:val="20"/>
          <w:szCs w:val="20"/>
          <w:lang w:val="en-GB"/>
        </w:rPr>
        <w:t>s</w:t>
      </w:r>
      <w:r w:rsidR="00DF32FB" w:rsidRPr="007D3B43">
        <w:rPr>
          <w:sz w:val="20"/>
          <w:szCs w:val="20"/>
          <w:lang w:val="en-GB"/>
        </w:rPr>
        <w:t xml:space="preserve"> most</w:t>
      </w:r>
      <w:r w:rsidR="00C24F21" w:rsidRPr="007D3B43">
        <w:rPr>
          <w:sz w:val="20"/>
          <w:szCs w:val="20"/>
          <w:lang w:val="en-GB"/>
        </w:rPr>
        <w:t xml:space="preserve">ly on Warsaw, the Q2 transaction volume was split </w:t>
      </w:r>
      <w:r w:rsidR="001D61F2" w:rsidRPr="007D3B43">
        <w:rPr>
          <w:sz w:val="20"/>
          <w:szCs w:val="20"/>
          <w:lang w:val="en-GB"/>
        </w:rPr>
        <w:t xml:space="preserve">evenly </w:t>
      </w:r>
      <w:r w:rsidR="00C24F21" w:rsidRPr="007D3B43">
        <w:rPr>
          <w:sz w:val="20"/>
          <w:szCs w:val="20"/>
          <w:lang w:val="en-GB"/>
        </w:rPr>
        <w:t xml:space="preserve">between </w:t>
      </w:r>
      <w:r w:rsidR="00282468">
        <w:rPr>
          <w:sz w:val="20"/>
          <w:szCs w:val="20"/>
          <w:lang w:val="en-GB"/>
        </w:rPr>
        <w:t>the capital</w:t>
      </w:r>
      <w:r w:rsidR="00C24F21" w:rsidRPr="007D3B43">
        <w:rPr>
          <w:sz w:val="20"/>
          <w:szCs w:val="20"/>
          <w:lang w:val="en-GB"/>
        </w:rPr>
        <w:t xml:space="preserve"> and regional cities</w:t>
      </w:r>
      <w:r w:rsidR="003D59DE" w:rsidRPr="007D3B43">
        <w:rPr>
          <w:sz w:val="20"/>
          <w:szCs w:val="20"/>
          <w:lang w:val="en-GB"/>
        </w:rPr>
        <w:t xml:space="preserve"> – EUR 116</w:t>
      </w:r>
      <w:r w:rsidR="00DF32FB" w:rsidRPr="007D3B43">
        <w:rPr>
          <w:sz w:val="20"/>
          <w:szCs w:val="20"/>
          <w:lang w:val="en-GB"/>
        </w:rPr>
        <w:t xml:space="preserve"> </w:t>
      </w:r>
      <w:r w:rsidR="003D59DE" w:rsidRPr="007D3B43">
        <w:rPr>
          <w:sz w:val="20"/>
          <w:szCs w:val="20"/>
          <w:lang w:val="en-GB"/>
        </w:rPr>
        <w:t xml:space="preserve">million </w:t>
      </w:r>
      <w:r w:rsidR="004B4725" w:rsidRPr="007D3B43">
        <w:rPr>
          <w:sz w:val="20"/>
          <w:szCs w:val="20"/>
          <w:lang w:val="en-GB"/>
        </w:rPr>
        <w:t>in</w:t>
      </w:r>
      <w:r w:rsidR="007736AA" w:rsidRPr="007D3B43">
        <w:rPr>
          <w:sz w:val="20"/>
          <w:szCs w:val="20"/>
          <w:lang w:val="en-GB"/>
        </w:rPr>
        <w:t xml:space="preserve"> each segment</w:t>
      </w:r>
      <w:r w:rsidRPr="007D3B43">
        <w:rPr>
          <w:sz w:val="20"/>
          <w:szCs w:val="20"/>
          <w:lang w:val="en-GB"/>
        </w:rPr>
        <w:t>.</w:t>
      </w:r>
    </w:p>
    <w:p w14:paraId="1CFD5C58" w14:textId="67E79629" w:rsidR="0089637F" w:rsidRPr="007D3B43" w:rsidRDefault="002001FC" w:rsidP="0089637F">
      <w:pPr>
        <w:spacing w:line="240" w:lineRule="auto"/>
        <w:jc w:val="both"/>
        <w:rPr>
          <w:sz w:val="20"/>
          <w:szCs w:val="20"/>
          <w:lang w:val="en-GB"/>
        </w:rPr>
      </w:pPr>
      <w:r w:rsidRPr="007D3B43">
        <w:rPr>
          <w:i/>
          <w:iCs/>
          <w:sz w:val="20"/>
          <w:szCs w:val="20"/>
          <w:lang w:val="en-GB"/>
        </w:rPr>
        <w:t>“</w:t>
      </w:r>
      <w:r w:rsidR="00AF0FD3" w:rsidRPr="007D3B43">
        <w:rPr>
          <w:i/>
          <w:iCs/>
          <w:sz w:val="20"/>
          <w:szCs w:val="20"/>
          <w:lang w:val="en-GB"/>
        </w:rPr>
        <w:t>Today, i</w:t>
      </w:r>
      <w:r w:rsidR="007736AA" w:rsidRPr="007D3B43">
        <w:rPr>
          <w:i/>
          <w:iCs/>
          <w:sz w:val="20"/>
          <w:szCs w:val="20"/>
          <w:lang w:val="en-GB"/>
        </w:rPr>
        <w:t>nvestor</w:t>
      </w:r>
      <w:r w:rsidR="00AF0FD3" w:rsidRPr="007D3B43">
        <w:rPr>
          <w:i/>
          <w:iCs/>
          <w:sz w:val="20"/>
          <w:szCs w:val="20"/>
          <w:lang w:val="en-GB"/>
        </w:rPr>
        <w:t xml:space="preserve">s </w:t>
      </w:r>
      <w:r w:rsidR="004B4725" w:rsidRPr="007D3B43">
        <w:rPr>
          <w:i/>
          <w:iCs/>
          <w:sz w:val="20"/>
          <w:szCs w:val="20"/>
          <w:lang w:val="en-GB"/>
        </w:rPr>
        <w:t xml:space="preserve">are </w:t>
      </w:r>
      <w:r w:rsidR="00AF0FD3" w:rsidRPr="007D3B43">
        <w:rPr>
          <w:i/>
          <w:iCs/>
          <w:sz w:val="20"/>
          <w:szCs w:val="20"/>
          <w:lang w:val="en-GB"/>
        </w:rPr>
        <w:t>target</w:t>
      </w:r>
      <w:r w:rsidR="004B4725" w:rsidRPr="007D3B43">
        <w:rPr>
          <w:i/>
          <w:iCs/>
          <w:sz w:val="20"/>
          <w:szCs w:val="20"/>
          <w:lang w:val="en-GB"/>
        </w:rPr>
        <w:t>ing</w:t>
      </w:r>
      <w:r w:rsidR="00AF0FD3" w:rsidRPr="007D3B43">
        <w:rPr>
          <w:i/>
          <w:iCs/>
          <w:sz w:val="20"/>
          <w:szCs w:val="20"/>
          <w:lang w:val="en-GB"/>
        </w:rPr>
        <w:t xml:space="preserve"> a broad spectrum of assets: from</w:t>
      </w:r>
      <w:r w:rsidR="00D3773C" w:rsidRPr="007D3B43">
        <w:rPr>
          <w:i/>
          <w:iCs/>
          <w:sz w:val="20"/>
          <w:szCs w:val="20"/>
          <w:lang w:val="en-GB"/>
        </w:rPr>
        <w:t xml:space="preserve"> value-add</w:t>
      </w:r>
      <w:r w:rsidR="00AF0FD3" w:rsidRPr="007D3B43">
        <w:rPr>
          <w:i/>
          <w:iCs/>
          <w:sz w:val="20"/>
          <w:szCs w:val="20"/>
          <w:lang w:val="en-GB"/>
        </w:rPr>
        <w:t xml:space="preserve"> </w:t>
      </w:r>
      <w:r w:rsidR="00D3773C" w:rsidRPr="007D3B43">
        <w:rPr>
          <w:i/>
          <w:iCs/>
          <w:sz w:val="20"/>
          <w:szCs w:val="20"/>
          <w:lang w:val="en-GB"/>
        </w:rPr>
        <w:t xml:space="preserve">office buildings </w:t>
      </w:r>
      <w:r w:rsidR="00F04B8B" w:rsidRPr="007D3B43">
        <w:rPr>
          <w:i/>
          <w:iCs/>
          <w:sz w:val="20"/>
          <w:szCs w:val="20"/>
          <w:lang w:val="en-GB"/>
        </w:rPr>
        <w:t xml:space="preserve">through </w:t>
      </w:r>
      <w:r w:rsidR="00D3773C" w:rsidRPr="007D3B43">
        <w:rPr>
          <w:i/>
          <w:iCs/>
          <w:sz w:val="20"/>
          <w:szCs w:val="20"/>
          <w:lang w:val="en-GB"/>
        </w:rPr>
        <w:t xml:space="preserve">to </w:t>
      </w:r>
      <w:r w:rsidR="006F5D08" w:rsidRPr="007D3B43">
        <w:rPr>
          <w:i/>
          <w:iCs/>
          <w:sz w:val="20"/>
          <w:szCs w:val="20"/>
          <w:lang w:val="en-GB"/>
        </w:rPr>
        <w:t xml:space="preserve">projects </w:t>
      </w:r>
      <w:r w:rsidR="004B4725" w:rsidRPr="007D3B43">
        <w:rPr>
          <w:i/>
          <w:iCs/>
          <w:sz w:val="20"/>
          <w:szCs w:val="20"/>
          <w:lang w:val="en-GB"/>
        </w:rPr>
        <w:t>requiring</w:t>
      </w:r>
      <w:r w:rsidR="006F5D08" w:rsidRPr="007D3B43">
        <w:rPr>
          <w:i/>
          <w:iCs/>
          <w:sz w:val="20"/>
          <w:szCs w:val="20"/>
          <w:lang w:val="en-GB"/>
        </w:rPr>
        <w:t xml:space="preserve"> repositioning and trophy properties. </w:t>
      </w:r>
      <w:r w:rsidR="00402FC3" w:rsidRPr="007D3B43">
        <w:rPr>
          <w:i/>
          <w:iCs/>
          <w:sz w:val="20"/>
          <w:szCs w:val="20"/>
          <w:lang w:val="en-GB"/>
        </w:rPr>
        <w:t xml:space="preserve">We also observe a willingness </w:t>
      </w:r>
      <w:r w:rsidR="008509EB" w:rsidRPr="007D3B43">
        <w:rPr>
          <w:i/>
          <w:iCs/>
          <w:sz w:val="20"/>
          <w:szCs w:val="20"/>
          <w:lang w:val="en-GB"/>
        </w:rPr>
        <w:t>to</w:t>
      </w:r>
      <w:r w:rsidR="00CC2C47" w:rsidRPr="007D3B43">
        <w:rPr>
          <w:i/>
          <w:iCs/>
          <w:sz w:val="20"/>
          <w:szCs w:val="20"/>
          <w:lang w:val="en-GB"/>
        </w:rPr>
        <w:t xml:space="preserve"> consider locations outside Warsaw’s </w:t>
      </w:r>
      <w:r w:rsidR="00923F80" w:rsidRPr="007D3B43">
        <w:rPr>
          <w:i/>
          <w:iCs/>
          <w:sz w:val="20"/>
          <w:szCs w:val="20"/>
          <w:lang w:val="en-GB"/>
        </w:rPr>
        <w:t>central business district</w:t>
      </w:r>
      <w:r w:rsidR="000C74AA" w:rsidRPr="007D3B43">
        <w:rPr>
          <w:i/>
          <w:iCs/>
          <w:sz w:val="20"/>
          <w:szCs w:val="20"/>
          <w:lang w:val="en-GB"/>
        </w:rPr>
        <w:t>,</w:t>
      </w:r>
      <w:r w:rsidR="00923F80" w:rsidRPr="007D3B43">
        <w:rPr>
          <w:i/>
          <w:iCs/>
          <w:sz w:val="20"/>
          <w:szCs w:val="20"/>
          <w:lang w:val="en-GB"/>
        </w:rPr>
        <w:t xml:space="preserve"> provided they offer </w:t>
      </w:r>
      <w:r w:rsidR="00DC3AD5">
        <w:rPr>
          <w:i/>
          <w:iCs/>
          <w:sz w:val="20"/>
          <w:szCs w:val="20"/>
          <w:lang w:val="en-GB"/>
        </w:rPr>
        <w:t>adequate</w:t>
      </w:r>
      <w:r w:rsidR="00DC3AD5" w:rsidRPr="007D3B43">
        <w:rPr>
          <w:i/>
          <w:iCs/>
          <w:sz w:val="20"/>
          <w:szCs w:val="20"/>
          <w:lang w:val="en-GB"/>
        </w:rPr>
        <w:t xml:space="preserve"> </w:t>
      </w:r>
      <w:r w:rsidR="00923F80" w:rsidRPr="007D3B43">
        <w:rPr>
          <w:i/>
          <w:iCs/>
          <w:sz w:val="20"/>
          <w:szCs w:val="20"/>
          <w:lang w:val="en-GB"/>
        </w:rPr>
        <w:t>standard</w:t>
      </w:r>
      <w:r w:rsidR="000C74AA" w:rsidRPr="007D3B43">
        <w:rPr>
          <w:i/>
          <w:iCs/>
          <w:sz w:val="20"/>
          <w:szCs w:val="20"/>
          <w:lang w:val="en-GB"/>
        </w:rPr>
        <w:t>s</w:t>
      </w:r>
      <w:r w:rsidR="00923F80" w:rsidRPr="007D3B43">
        <w:rPr>
          <w:i/>
          <w:iCs/>
          <w:sz w:val="20"/>
          <w:szCs w:val="20"/>
          <w:lang w:val="en-GB"/>
        </w:rPr>
        <w:t xml:space="preserve">, </w:t>
      </w:r>
      <w:r w:rsidR="007B10C3">
        <w:rPr>
          <w:i/>
          <w:iCs/>
          <w:sz w:val="20"/>
          <w:szCs w:val="20"/>
          <w:lang w:val="en-GB"/>
        </w:rPr>
        <w:t>stable</w:t>
      </w:r>
      <w:r w:rsidR="00F154CC" w:rsidRPr="007D3B43">
        <w:rPr>
          <w:i/>
          <w:iCs/>
          <w:sz w:val="20"/>
          <w:szCs w:val="20"/>
          <w:lang w:val="en-GB"/>
        </w:rPr>
        <w:t xml:space="preserve"> </w:t>
      </w:r>
      <w:r w:rsidR="00923F80" w:rsidRPr="007D3B43">
        <w:rPr>
          <w:i/>
          <w:iCs/>
          <w:sz w:val="20"/>
          <w:szCs w:val="20"/>
          <w:lang w:val="en-GB"/>
        </w:rPr>
        <w:t xml:space="preserve">tenants and </w:t>
      </w:r>
      <w:r w:rsidR="00A86BDF" w:rsidRPr="007D3B43">
        <w:rPr>
          <w:i/>
          <w:iCs/>
          <w:sz w:val="20"/>
          <w:szCs w:val="20"/>
          <w:lang w:val="en-GB"/>
        </w:rPr>
        <w:t>long-term value growth</w:t>
      </w:r>
      <w:r w:rsidR="00D97072">
        <w:rPr>
          <w:i/>
          <w:iCs/>
          <w:sz w:val="20"/>
          <w:szCs w:val="20"/>
          <w:lang w:val="en-GB"/>
        </w:rPr>
        <w:t xml:space="preserve"> potential</w:t>
      </w:r>
      <w:r w:rsidR="003B0F1D" w:rsidRPr="007D3B43">
        <w:rPr>
          <w:i/>
          <w:iCs/>
          <w:sz w:val="20"/>
          <w:szCs w:val="20"/>
          <w:lang w:val="en-GB"/>
        </w:rPr>
        <w:t xml:space="preserve">,” </w:t>
      </w:r>
      <w:r w:rsidR="003B0F1D" w:rsidRPr="007D3B43">
        <w:rPr>
          <w:sz w:val="20"/>
          <w:szCs w:val="20"/>
          <w:lang w:val="en-GB"/>
        </w:rPr>
        <w:t>says</w:t>
      </w:r>
      <w:r w:rsidR="0089637F" w:rsidRPr="007D3B43">
        <w:rPr>
          <w:sz w:val="20"/>
          <w:szCs w:val="20"/>
          <w:lang w:val="en-GB"/>
        </w:rPr>
        <w:t xml:space="preserve"> </w:t>
      </w:r>
      <w:r w:rsidR="00E56EAB" w:rsidRPr="007D3B43">
        <w:rPr>
          <w:b/>
          <w:bCs/>
          <w:sz w:val="20"/>
          <w:szCs w:val="20"/>
          <w:lang w:val="en-GB"/>
        </w:rPr>
        <w:t>Marcin Kocerba, Partner</w:t>
      </w:r>
      <w:r w:rsidR="003B0F1D" w:rsidRPr="007D3B43">
        <w:rPr>
          <w:b/>
          <w:bCs/>
          <w:sz w:val="20"/>
          <w:szCs w:val="20"/>
          <w:lang w:val="en-GB"/>
        </w:rPr>
        <w:t>,</w:t>
      </w:r>
      <w:r w:rsidR="00E56EAB" w:rsidRPr="007D3B43">
        <w:rPr>
          <w:b/>
          <w:bCs/>
          <w:sz w:val="20"/>
          <w:szCs w:val="20"/>
          <w:lang w:val="en-GB"/>
        </w:rPr>
        <w:t xml:space="preserve"> Capital Markets</w:t>
      </w:r>
      <w:r w:rsidR="003B0F1D" w:rsidRPr="007D3B43">
        <w:rPr>
          <w:b/>
          <w:bCs/>
          <w:sz w:val="20"/>
          <w:szCs w:val="20"/>
          <w:lang w:val="en-GB"/>
        </w:rPr>
        <w:t>,</w:t>
      </w:r>
      <w:r w:rsidR="00E56EAB" w:rsidRPr="007D3B43">
        <w:rPr>
          <w:b/>
          <w:bCs/>
          <w:sz w:val="20"/>
          <w:szCs w:val="20"/>
          <w:lang w:val="en-GB"/>
        </w:rPr>
        <w:t xml:space="preserve"> Cushman &amp; Wakefield </w:t>
      </w:r>
      <w:r w:rsidR="003B0F1D" w:rsidRPr="007D3B43">
        <w:rPr>
          <w:b/>
          <w:bCs/>
          <w:sz w:val="20"/>
          <w:szCs w:val="20"/>
          <w:lang w:val="en-GB"/>
        </w:rPr>
        <w:t>Poland</w:t>
      </w:r>
      <w:r w:rsidR="00E56EAB" w:rsidRPr="007D3B43">
        <w:rPr>
          <w:b/>
          <w:bCs/>
          <w:sz w:val="20"/>
          <w:szCs w:val="20"/>
          <w:lang w:val="en-GB"/>
        </w:rPr>
        <w:t>.</w:t>
      </w:r>
    </w:p>
    <w:p w14:paraId="572393D7" w14:textId="3A7898E8" w:rsidR="0089637F" w:rsidRPr="007D3B43" w:rsidRDefault="00FB0F4A" w:rsidP="00AC1DB2">
      <w:pPr>
        <w:spacing w:line="240" w:lineRule="auto"/>
        <w:jc w:val="both"/>
        <w:rPr>
          <w:sz w:val="20"/>
          <w:szCs w:val="20"/>
          <w:lang w:val="en-GB"/>
        </w:rPr>
      </w:pPr>
      <w:r w:rsidRPr="007D3B43">
        <w:rPr>
          <w:sz w:val="20"/>
          <w:szCs w:val="20"/>
          <w:lang w:val="en-GB"/>
        </w:rPr>
        <w:t xml:space="preserve">One of the </w:t>
      </w:r>
      <w:r w:rsidR="00905F43" w:rsidRPr="007D3B43">
        <w:rPr>
          <w:sz w:val="20"/>
          <w:szCs w:val="20"/>
          <w:lang w:val="en-GB"/>
        </w:rPr>
        <w:t>largest</w:t>
      </w:r>
      <w:r w:rsidRPr="007D3B43">
        <w:rPr>
          <w:sz w:val="20"/>
          <w:szCs w:val="20"/>
          <w:lang w:val="en-GB"/>
        </w:rPr>
        <w:t xml:space="preserve"> transactions to complete in </w:t>
      </w:r>
      <w:r w:rsidR="00C46F32" w:rsidRPr="007D3B43">
        <w:rPr>
          <w:sz w:val="20"/>
          <w:szCs w:val="20"/>
          <w:lang w:val="en-GB"/>
        </w:rPr>
        <w:t xml:space="preserve">the third quarter saw Belgian-based </w:t>
      </w:r>
      <w:r w:rsidR="00FA7907" w:rsidRPr="007D3B43">
        <w:rPr>
          <w:sz w:val="20"/>
          <w:szCs w:val="20"/>
          <w:lang w:val="en-GB"/>
        </w:rPr>
        <w:t xml:space="preserve">developer </w:t>
      </w:r>
      <w:proofErr w:type="spellStart"/>
      <w:r w:rsidR="00FA7907" w:rsidRPr="007D3B43">
        <w:rPr>
          <w:sz w:val="20"/>
          <w:szCs w:val="20"/>
          <w:lang w:val="en-GB"/>
        </w:rPr>
        <w:t>Ghelamco</w:t>
      </w:r>
      <w:proofErr w:type="spellEnd"/>
      <w:r w:rsidR="00FA7907" w:rsidRPr="007D3B43">
        <w:rPr>
          <w:sz w:val="20"/>
          <w:szCs w:val="20"/>
          <w:lang w:val="en-GB"/>
        </w:rPr>
        <w:t xml:space="preserve"> </w:t>
      </w:r>
      <w:r w:rsidR="001B169F">
        <w:rPr>
          <w:sz w:val="20"/>
          <w:szCs w:val="20"/>
          <w:lang w:val="en-GB"/>
        </w:rPr>
        <w:t>sell</w:t>
      </w:r>
      <w:r w:rsidR="00FA7907" w:rsidRPr="007D3B43">
        <w:rPr>
          <w:sz w:val="20"/>
          <w:szCs w:val="20"/>
          <w:lang w:val="en-GB"/>
        </w:rPr>
        <w:t xml:space="preserve"> </w:t>
      </w:r>
      <w:r w:rsidR="00C416CE">
        <w:rPr>
          <w:sz w:val="20"/>
          <w:szCs w:val="20"/>
          <w:lang w:val="en-GB"/>
        </w:rPr>
        <w:t xml:space="preserve">the </w:t>
      </w:r>
      <w:r w:rsidR="00FA7907" w:rsidRPr="007D3B43">
        <w:rPr>
          <w:sz w:val="20"/>
          <w:szCs w:val="20"/>
          <w:lang w:val="en-GB"/>
        </w:rPr>
        <w:t xml:space="preserve">VIBE </w:t>
      </w:r>
      <w:r w:rsidR="00C416CE">
        <w:rPr>
          <w:sz w:val="20"/>
          <w:szCs w:val="20"/>
          <w:lang w:val="en-GB"/>
        </w:rPr>
        <w:t xml:space="preserve">office building </w:t>
      </w:r>
      <w:r w:rsidR="00FA7907" w:rsidRPr="007D3B43">
        <w:rPr>
          <w:sz w:val="20"/>
          <w:szCs w:val="20"/>
          <w:lang w:val="en-GB"/>
        </w:rPr>
        <w:t>(15,800 sqm) to</w:t>
      </w:r>
      <w:r w:rsidR="00D01A65" w:rsidRPr="007D3B43">
        <w:rPr>
          <w:sz w:val="20"/>
          <w:szCs w:val="20"/>
          <w:lang w:val="en-GB"/>
        </w:rPr>
        <w:t xml:space="preserve"> </w:t>
      </w:r>
      <w:proofErr w:type="spellStart"/>
      <w:r w:rsidR="00037183" w:rsidRPr="007D3B43">
        <w:rPr>
          <w:sz w:val="20"/>
          <w:szCs w:val="20"/>
          <w:lang w:val="en-GB"/>
        </w:rPr>
        <w:t>Manova</w:t>
      </w:r>
      <w:proofErr w:type="spellEnd"/>
      <w:r w:rsidR="00037183" w:rsidRPr="007D3B43">
        <w:rPr>
          <w:sz w:val="20"/>
          <w:szCs w:val="20"/>
          <w:lang w:val="en-GB"/>
        </w:rPr>
        <w:t xml:space="preserve"> Part</w:t>
      </w:r>
      <w:r w:rsidR="00531562" w:rsidRPr="007D3B43">
        <w:rPr>
          <w:sz w:val="20"/>
          <w:szCs w:val="20"/>
          <w:lang w:val="en-GB"/>
        </w:rPr>
        <w:t>n</w:t>
      </w:r>
      <w:r w:rsidR="00037183" w:rsidRPr="007D3B43">
        <w:rPr>
          <w:sz w:val="20"/>
          <w:szCs w:val="20"/>
          <w:lang w:val="en-GB"/>
        </w:rPr>
        <w:t>ers</w:t>
      </w:r>
      <w:r w:rsidR="00B72B15" w:rsidRPr="007D3B43">
        <w:rPr>
          <w:sz w:val="20"/>
          <w:szCs w:val="20"/>
          <w:lang w:val="en-GB"/>
        </w:rPr>
        <w:t xml:space="preserve">, an international </w:t>
      </w:r>
      <w:r w:rsidR="002661C2" w:rsidRPr="007D3B43">
        <w:rPr>
          <w:sz w:val="20"/>
          <w:szCs w:val="20"/>
          <w:lang w:val="en-GB"/>
        </w:rPr>
        <w:t xml:space="preserve">property investment </w:t>
      </w:r>
      <w:r w:rsidR="00B522AE" w:rsidRPr="007D3B43">
        <w:rPr>
          <w:sz w:val="20"/>
          <w:szCs w:val="20"/>
          <w:lang w:val="en-GB"/>
        </w:rPr>
        <w:t xml:space="preserve">manager from Munich. </w:t>
      </w:r>
      <w:r w:rsidR="006C6663" w:rsidRPr="007D3B43">
        <w:rPr>
          <w:sz w:val="20"/>
          <w:szCs w:val="20"/>
          <w:lang w:val="en-GB"/>
        </w:rPr>
        <w:t xml:space="preserve">Other major </w:t>
      </w:r>
      <w:r w:rsidR="005A640F" w:rsidRPr="007D3B43">
        <w:rPr>
          <w:sz w:val="20"/>
          <w:szCs w:val="20"/>
          <w:lang w:val="en-GB"/>
        </w:rPr>
        <w:t xml:space="preserve">office </w:t>
      </w:r>
      <w:r w:rsidR="006C6663" w:rsidRPr="007D3B43">
        <w:rPr>
          <w:sz w:val="20"/>
          <w:szCs w:val="20"/>
          <w:lang w:val="en-GB"/>
        </w:rPr>
        <w:t xml:space="preserve">deals included </w:t>
      </w:r>
      <w:proofErr w:type="spellStart"/>
      <w:r w:rsidR="00E46770" w:rsidRPr="007D3B43">
        <w:rPr>
          <w:sz w:val="20"/>
          <w:szCs w:val="20"/>
          <w:lang w:val="en-GB"/>
        </w:rPr>
        <w:t>Uniqa</w:t>
      </w:r>
      <w:proofErr w:type="spellEnd"/>
      <w:r w:rsidR="00E46770" w:rsidRPr="007D3B43">
        <w:rPr>
          <w:sz w:val="20"/>
          <w:szCs w:val="20"/>
          <w:lang w:val="en-GB"/>
        </w:rPr>
        <w:t xml:space="preserve"> Real Estate’s </w:t>
      </w:r>
      <w:r w:rsidR="006C6663" w:rsidRPr="007D3B43">
        <w:rPr>
          <w:sz w:val="20"/>
          <w:szCs w:val="20"/>
          <w:lang w:val="en-GB"/>
        </w:rPr>
        <w:t>acquisition of</w:t>
      </w:r>
      <w:r w:rsidR="00D01A65" w:rsidRPr="007D3B43">
        <w:rPr>
          <w:sz w:val="20"/>
          <w:szCs w:val="20"/>
          <w:lang w:val="en-GB"/>
        </w:rPr>
        <w:t xml:space="preserve"> </w:t>
      </w:r>
      <w:proofErr w:type="spellStart"/>
      <w:r w:rsidR="00E14DBE" w:rsidRPr="007D3B43">
        <w:rPr>
          <w:sz w:val="20"/>
          <w:szCs w:val="20"/>
          <w:lang w:val="en-GB"/>
        </w:rPr>
        <w:t>Wronia</w:t>
      </w:r>
      <w:proofErr w:type="spellEnd"/>
      <w:r w:rsidR="00E14DBE" w:rsidRPr="007D3B43">
        <w:rPr>
          <w:sz w:val="20"/>
          <w:szCs w:val="20"/>
          <w:lang w:val="en-GB"/>
        </w:rPr>
        <w:t xml:space="preserve"> 31 (16</w:t>
      </w:r>
      <w:r w:rsidR="00531562" w:rsidRPr="007D3B43">
        <w:rPr>
          <w:sz w:val="20"/>
          <w:szCs w:val="20"/>
          <w:lang w:val="en-GB"/>
        </w:rPr>
        <w:t>,</w:t>
      </w:r>
      <w:r w:rsidR="00E14DBE" w:rsidRPr="007D3B43">
        <w:rPr>
          <w:sz w:val="20"/>
          <w:szCs w:val="20"/>
          <w:lang w:val="en-GB"/>
        </w:rPr>
        <w:t xml:space="preserve">600 </w:t>
      </w:r>
      <w:r w:rsidR="00531562" w:rsidRPr="007D3B43">
        <w:rPr>
          <w:sz w:val="20"/>
          <w:szCs w:val="20"/>
          <w:lang w:val="en-GB"/>
        </w:rPr>
        <w:t>sq</w:t>
      </w:r>
      <w:r w:rsidR="00E14DBE" w:rsidRPr="007D3B43">
        <w:rPr>
          <w:sz w:val="20"/>
          <w:szCs w:val="20"/>
          <w:lang w:val="en-GB"/>
        </w:rPr>
        <w:t>m)</w:t>
      </w:r>
      <w:r w:rsidR="006C6663" w:rsidRPr="007D3B43">
        <w:rPr>
          <w:sz w:val="20"/>
          <w:szCs w:val="20"/>
          <w:lang w:val="en-GB"/>
        </w:rPr>
        <w:t xml:space="preserve"> and</w:t>
      </w:r>
      <w:r w:rsidR="005A640F" w:rsidRPr="007D3B43">
        <w:rPr>
          <w:sz w:val="20"/>
          <w:szCs w:val="20"/>
          <w:lang w:val="en-GB"/>
        </w:rPr>
        <w:t xml:space="preserve"> </w:t>
      </w:r>
      <w:r w:rsidR="00E46770" w:rsidRPr="007D3B43">
        <w:rPr>
          <w:sz w:val="20"/>
          <w:szCs w:val="20"/>
          <w:lang w:val="en-GB"/>
        </w:rPr>
        <w:t>Syrena</w:t>
      </w:r>
      <w:r w:rsidR="0087307D">
        <w:rPr>
          <w:sz w:val="20"/>
          <w:szCs w:val="20"/>
          <w:lang w:val="en-GB"/>
        </w:rPr>
        <w:t xml:space="preserve"> Real Estate</w:t>
      </w:r>
      <w:r w:rsidR="00E46770" w:rsidRPr="007D3B43">
        <w:rPr>
          <w:sz w:val="20"/>
          <w:szCs w:val="20"/>
          <w:lang w:val="en-GB"/>
        </w:rPr>
        <w:t xml:space="preserve">’s purchase of </w:t>
      </w:r>
      <w:proofErr w:type="spellStart"/>
      <w:r w:rsidR="005A640F" w:rsidRPr="007D3B43">
        <w:rPr>
          <w:sz w:val="20"/>
          <w:szCs w:val="20"/>
          <w:lang w:val="en-GB"/>
        </w:rPr>
        <w:t>Zaułek</w:t>
      </w:r>
      <w:proofErr w:type="spellEnd"/>
      <w:r w:rsidR="005A640F" w:rsidRPr="007D3B43">
        <w:rPr>
          <w:sz w:val="20"/>
          <w:szCs w:val="20"/>
          <w:lang w:val="en-GB"/>
        </w:rPr>
        <w:t xml:space="preserve"> </w:t>
      </w:r>
      <w:proofErr w:type="spellStart"/>
      <w:r w:rsidR="005A640F" w:rsidRPr="007D3B43">
        <w:rPr>
          <w:sz w:val="20"/>
          <w:szCs w:val="20"/>
          <w:lang w:val="en-GB"/>
        </w:rPr>
        <w:t>Piękna</w:t>
      </w:r>
      <w:proofErr w:type="spellEnd"/>
      <w:r w:rsidR="005A640F" w:rsidRPr="007D3B43">
        <w:rPr>
          <w:sz w:val="20"/>
          <w:szCs w:val="20"/>
          <w:lang w:val="en-GB"/>
        </w:rPr>
        <w:t xml:space="preserve"> (8,100 sqm)</w:t>
      </w:r>
      <w:r w:rsidR="005B772E" w:rsidRPr="007D3B43">
        <w:rPr>
          <w:sz w:val="20"/>
          <w:szCs w:val="20"/>
          <w:lang w:val="en-GB"/>
        </w:rPr>
        <w:t xml:space="preserve">, located in the prestigious </w:t>
      </w:r>
      <w:proofErr w:type="spellStart"/>
      <w:r w:rsidR="00BE6A51" w:rsidRPr="007D3B43">
        <w:rPr>
          <w:sz w:val="20"/>
          <w:szCs w:val="20"/>
          <w:lang w:val="en-GB"/>
        </w:rPr>
        <w:t>Aleje</w:t>
      </w:r>
      <w:proofErr w:type="spellEnd"/>
      <w:r w:rsidR="00BE6A51" w:rsidRPr="007D3B43">
        <w:rPr>
          <w:sz w:val="20"/>
          <w:szCs w:val="20"/>
          <w:lang w:val="en-GB"/>
        </w:rPr>
        <w:t xml:space="preserve"> </w:t>
      </w:r>
      <w:proofErr w:type="spellStart"/>
      <w:r w:rsidR="00BE6A51" w:rsidRPr="007D3B43">
        <w:rPr>
          <w:sz w:val="20"/>
          <w:szCs w:val="20"/>
          <w:lang w:val="en-GB"/>
        </w:rPr>
        <w:t>Ujazdowskie</w:t>
      </w:r>
      <w:proofErr w:type="spellEnd"/>
      <w:r w:rsidR="002C5CB4" w:rsidRPr="007D3B43">
        <w:rPr>
          <w:sz w:val="20"/>
          <w:szCs w:val="20"/>
          <w:lang w:val="en-GB"/>
        </w:rPr>
        <w:t xml:space="preserve"> neighbour</w:t>
      </w:r>
      <w:r w:rsidR="00220EB4">
        <w:rPr>
          <w:sz w:val="20"/>
          <w:szCs w:val="20"/>
          <w:lang w:val="en-GB"/>
        </w:rPr>
        <w:t>h</w:t>
      </w:r>
      <w:r w:rsidR="002C5CB4" w:rsidRPr="007D3B43">
        <w:rPr>
          <w:sz w:val="20"/>
          <w:szCs w:val="20"/>
          <w:lang w:val="en-GB"/>
        </w:rPr>
        <w:t>ood</w:t>
      </w:r>
      <w:r w:rsidR="005A640F" w:rsidRPr="007D3B43">
        <w:rPr>
          <w:sz w:val="20"/>
          <w:szCs w:val="20"/>
          <w:lang w:val="en-GB"/>
        </w:rPr>
        <w:t xml:space="preserve">. </w:t>
      </w:r>
      <w:r w:rsidR="00BE6A51" w:rsidRPr="007D3B43">
        <w:rPr>
          <w:sz w:val="20"/>
          <w:szCs w:val="20"/>
          <w:lang w:val="en-GB"/>
        </w:rPr>
        <w:t xml:space="preserve">Outside Warsaw, </w:t>
      </w:r>
      <w:r w:rsidR="002C5CB4" w:rsidRPr="007D3B43">
        <w:rPr>
          <w:sz w:val="20"/>
          <w:szCs w:val="20"/>
          <w:lang w:val="en-GB"/>
        </w:rPr>
        <w:t xml:space="preserve">a </w:t>
      </w:r>
      <w:r w:rsidR="00BE6A51" w:rsidRPr="007D3B43">
        <w:rPr>
          <w:sz w:val="20"/>
          <w:szCs w:val="20"/>
          <w:lang w:val="en-GB"/>
        </w:rPr>
        <w:t xml:space="preserve">Niam-managed fund </w:t>
      </w:r>
      <w:r w:rsidR="00CE0E66" w:rsidRPr="007D3B43">
        <w:rPr>
          <w:sz w:val="20"/>
          <w:szCs w:val="20"/>
          <w:lang w:val="en-GB"/>
        </w:rPr>
        <w:t xml:space="preserve">sold two buildings </w:t>
      </w:r>
      <w:r w:rsidR="007C127E" w:rsidRPr="007D3B43">
        <w:rPr>
          <w:sz w:val="20"/>
          <w:szCs w:val="20"/>
          <w:lang w:val="en-GB"/>
        </w:rPr>
        <w:t>in</w:t>
      </w:r>
      <w:r w:rsidR="00CE0E66" w:rsidRPr="007D3B43">
        <w:rPr>
          <w:sz w:val="20"/>
          <w:szCs w:val="20"/>
          <w:lang w:val="en-GB"/>
        </w:rPr>
        <w:t xml:space="preserve"> the High5ive complex in Kraków (total</w:t>
      </w:r>
      <w:r w:rsidR="002E711E" w:rsidRPr="007D3B43">
        <w:rPr>
          <w:sz w:val="20"/>
          <w:szCs w:val="20"/>
          <w:lang w:val="en-GB"/>
        </w:rPr>
        <w:t>ling</w:t>
      </w:r>
      <w:r w:rsidR="00CE0E66" w:rsidRPr="007D3B43">
        <w:rPr>
          <w:sz w:val="20"/>
          <w:szCs w:val="20"/>
          <w:lang w:val="en-GB"/>
        </w:rPr>
        <w:t xml:space="preserve"> 23,600 sqm).</w:t>
      </w:r>
      <w:r w:rsidR="0089637F" w:rsidRPr="007D3B43">
        <w:rPr>
          <w:sz w:val="20"/>
          <w:szCs w:val="20"/>
          <w:lang w:val="en-GB"/>
        </w:rPr>
        <w:t xml:space="preserve"> </w:t>
      </w:r>
    </w:p>
    <w:p w14:paraId="0AEB90C6" w14:textId="40281AAC" w:rsidR="0089637F" w:rsidRPr="007D3B43" w:rsidRDefault="005C0BF5" w:rsidP="0089637F">
      <w:pPr>
        <w:spacing w:line="240" w:lineRule="auto"/>
        <w:jc w:val="both"/>
        <w:rPr>
          <w:sz w:val="20"/>
          <w:szCs w:val="20"/>
          <w:lang w:val="en-GB"/>
        </w:rPr>
      </w:pPr>
      <w:r w:rsidRPr="007D3B43">
        <w:rPr>
          <w:i/>
          <w:iCs/>
          <w:sz w:val="20"/>
          <w:szCs w:val="20"/>
          <w:lang w:val="en-GB"/>
        </w:rPr>
        <w:t>“</w:t>
      </w:r>
      <w:r w:rsidR="0089637F" w:rsidRPr="007D3B43">
        <w:rPr>
          <w:i/>
          <w:iCs/>
          <w:sz w:val="20"/>
          <w:szCs w:val="20"/>
          <w:lang w:val="en-GB"/>
        </w:rPr>
        <w:t>Cushman &amp; Wakefield</w:t>
      </w:r>
      <w:r w:rsidR="007B584D" w:rsidRPr="007D3B43">
        <w:rPr>
          <w:i/>
          <w:iCs/>
          <w:sz w:val="20"/>
          <w:szCs w:val="20"/>
          <w:lang w:val="en-GB"/>
        </w:rPr>
        <w:t xml:space="preserve">’s team of experts </w:t>
      </w:r>
      <w:r w:rsidR="00C50287" w:rsidRPr="007D3B43">
        <w:rPr>
          <w:i/>
          <w:iCs/>
          <w:sz w:val="20"/>
          <w:szCs w:val="20"/>
          <w:lang w:val="en-GB"/>
        </w:rPr>
        <w:t xml:space="preserve">advised on approximately EUR 122 million worth of transactions </w:t>
      </w:r>
      <w:r w:rsidR="009B4C56" w:rsidRPr="007D3B43">
        <w:rPr>
          <w:i/>
          <w:iCs/>
          <w:sz w:val="20"/>
          <w:szCs w:val="20"/>
          <w:lang w:val="en-GB"/>
        </w:rPr>
        <w:t xml:space="preserve">finalised by the end of August. These included both </w:t>
      </w:r>
      <w:r w:rsidR="002C21D5" w:rsidRPr="007D3B43">
        <w:rPr>
          <w:i/>
          <w:iCs/>
          <w:sz w:val="20"/>
          <w:szCs w:val="20"/>
          <w:lang w:val="en-GB"/>
        </w:rPr>
        <w:t xml:space="preserve">core </w:t>
      </w:r>
      <w:r w:rsidR="00771413" w:rsidRPr="007D3B43">
        <w:rPr>
          <w:i/>
          <w:iCs/>
          <w:sz w:val="20"/>
          <w:szCs w:val="20"/>
          <w:lang w:val="en-GB"/>
        </w:rPr>
        <w:t>deals</w:t>
      </w:r>
      <w:r w:rsidR="0094773C" w:rsidRPr="007D3B43">
        <w:rPr>
          <w:i/>
          <w:iCs/>
          <w:sz w:val="20"/>
          <w:szCs w:val="20"/>
          <w:lang w:val="en-GB"/>
        </w:rPr>
        <w:t>,</w:t>
      </w:r>
      <w:r w:rsidR="002C21D5" w:rsidRPr="007D3B43">
        <w:rPr>
          <w:i/>
          <w:iCs/>
          <w:sz w:val="20"/>
          <w:szCs w:val="20"/>
          <w:lang w:val="en-GB"/>
        </w:rPr>
        <w:t xml:space="preserve"> such as VIBE in central Warsaw</w:t>
      </w:r>
      <w:r w:rsidR="0094773C" w:rsidRPr="007D3B43">
        <w:rPr>
          <w:i/>
          <w:iCs/>
          <w:sz w:val="20"/>
          <w:szCs w:val="20"/>
          <w:lang w:val="en-GB"/>
        </w:rPr>
        <w:t>,</w:t>
      </w:r>
      <w:r w:rsidR="002C21D5" w:rsidRPr="007D3B43">
        <w:rPr>
          <w:i/>
          <w:iCs/>
          <w:sz w:val="20"/>
          <w:szCs w:val="20"/>
          <w:lang w:val="en-GB"/>
        </w:rPr>
        <w:t xml:space="preserve"> and value-add </w:t>
      </w:r>
      <w:r w:rsidR="00771413" w:rsidRPr="007D3B43">
        <w:rPr>
          <w:i/>
          <w:iCs/>
          <w:sz w:val="20"/>
          <w:szCs w:val="20"/>
          <w:lang w:val="en-GB"/>
        </w:rPr>
        <w:t xml:space="preserve">assets </w:t>
      </w:r>
      <w:r w:rsidR="00222F44" w:rsidRPr="007D3B43">
        <w:rPr>
          <w:i/>
          <w:iCs/>
          <w:sz w:val="20"/>
          <w:szCs w:val="20"/>
          <w:lang w:val="en-GB"/>
        </w:rPr>
        <w:t>– both centrally located</w:t>
      </w:r>
      <w:r w:rsidR="0094773C" w:rsidRPr="007D3B43">
        <w:rPr>
          <w:i/>
          <w:iCs/>
          <w:sz w:val="20"/>
          <w:szCs w:val="20"/>
          <w:lang w:val="en-GB"/>
        </w:rPr>
        <w:t>,</w:t>
      </w:r>
      <w:r w:rsidR="00222F44" w:rsidRPr="007D3B43">
        <w:rPr>
          <w:i/>
          <w:iCs/>
          <w:sz w:val="20"/>
          <w:szCs w:val="20"/>
          <w:lang w:val="en-GB"/>
        </w:rPr>
        <w:t xml:space="preserve"> such as </w:t>
      </w:r>
      <w:proofErr w:type="spellStart"/>
      <w:r w:rsidR="00222F44" w:rsidRPr="007D3B43">
        <w:rPr>
          <w:i/>
          <w:iCs/>
          <w:sz w:val="20"/>
          <w:szCs w:val="20"/>
          <w:lang w:val="en-GB"/>
        </w:rPr>
        <w:t>Zaułek</w:t>
      </w:r>
      <w:proofErr w:type="spellEnd"/>
      <w:r w:rsidR="00222F44" w:rsidRPr="007D3B43">
        <w:rPr>
          <w:i/>
          <w:iCs/>
          <w:sz w:val="20"/>
          <w:szCs w:val="20"/>
          <w:lang w:val="en-GB"/>
        </w:rPr>
        <w:t xml:space="preserve"> Piękna</w:t>
      </w:r>
      <w:r w:rsidR="0094773C" w:rsidRPr="007D3B43">
        <w:rPr>
          <w:i/>
          <w:iCs/>
          <w:sz w:val="20"/>
          <w:szCs w:val="20"/>
          <w:lang w:val="en-GB"/>
        </w:rPr>
        <w:t>,</w:t>
      </w:r>
      <w:r w:rsidR="00222F44" w:rsidRPr="007D3B43">
        <w:rPr>
          <w:i/>
          <w:iCs/>
          <w:sz w:val="20"/>
          <w:szCs w:val="20"/>
          <w:lang w:val="en-GB"/>
        </w:rPr>
        <w:t xml:space="preserve"> and </w:t>
      </w:r>
      <w:r w:rsidR="00771413" w:rsidRPr="007D3B43">
        <w:rPr>
          <w:i/>
          <w:iCs/>
          <w:sz w:val="20"/>
          <w:szCs w:val="20"/>
          <w:lang w:val="en-GB"/>
        </w:rPr>
        <w:t xml:space="preserve">in </w:t>
      </w:r>
      <w:r w:rsidR="00222F44" w:rsidRPr="007D3B43">
        <w:rPr>
          <w:i/>
          <w:iCs/>
          <w:sz w:val="20"/>
          <w:szCs w:val="20"/>
          <w:lang w:val="en-GB"/>
        </w:rPr>
        <w:t>non-central locations</w:t>
      </w:r>
      <w:r w:rsidR="0093007C" w:rsidRPr="007D3B43">
        <w:rPr>
          <w:i/>
          <w:iCs/>
          <w:sz w:val="20"/>
          <w:szCs w:val="20"/>
          <w:lang w:val="en-GB"/>
        </w:rPr>
        <w:t xml:space="preserve">, for example </w:t>
      </w:r>
      <w:proofErr w:type="spellStart"/>
      <w:r w:rsidR="0093007C" w:rsidRPr="007D3B43">
        <w:rPr>
          <w:i/>
          <w:iCs/>
          <w:sz w:val="20"/>
          <w:szCs w:val="20"/>
          <w:lang w:val="en-GB"/>
        </w:rPr>
        <w:t>Nefryt</w:t>
      </w:r>
      <w:proofErr w:type="spellEnd"/>
      <w:r w:rsidR="0093007C" w:rsidRPr="007D3B43">
        <w:rPr>
          <w:i/>
          <w:iCs/>
          <w:sz w:val="20"/>
          <w:szCs w:val="20"/>
          <w:lang w:val="en-GB"/>
        </w:rPr>
        <w:t xml:space="preserve"> and Topaz in Warsaw’s Mokotów district.</w:t>
      </w:r>
      <w:r w:rsidR="006E1055" w:rsidRPr="007D3B43">
        <w:rPr>
          <w:i/>
          <w:iCs/>
          <w:sz w:val="20"/>
          <w:szCs w:val="20"/>
          <w:lang w:val="en-GB"/>
        </w:rPr>
        <w:t xml:space="preserve"> </w:t>
      </w:r>
      <w:r w:rsidR="0094773C" w:rsidRPr="007D3B43">
        <w:rPr>
          <w:i/>
          <w:iCs/>
          <w:sz w:val="20"/>
          <w:szCs w:val="20"/>
          <w:lang w:val="en-GB"/>
        </w:rPr>
        <w:t>Meanwhile</w:t>
      </w:r>
      <w:r w:rsidR="006E1055" w:rsidRPr="007D3B43">
        <w:rPr>
          <w:i/>
          <w:iCs/>
          <w:sz w:val="20"/>
          <w:szCs w:val="20"/>
          <w:lang w:val="en-GB"/>
        </w:rPr>
        <w:t xml:space="preserve">, the sale of the </w:t>
      </w:r>
      <w:proofErr w:type="spellStart"/>
      <w:r w:rsidR="006E1055" w:rsidRPr="007D3B43">
        <w:rPr>
          <w:i/>
          <w:iCs/>
          <w:sz w:val="20"/>
          <w:szCs w:val="20"/>
          <w:lang w:val="en-GB"/>
        </w:rPr>
        <w:t>Piastów</w:t>
      </w:r>
      <w:proofErr w:type="spellEnd"/>
      <w:r w:rsidR="006E1055" w:rsidRPr="007D3B43">
        <w:rPr>
          <w:i/>
          <w:iCs/>
          <w:sz w:val="20"/>
          <w:szCs w:val="20"/>
          <w:lang w:val="en-GB"/>
        </w:rPr>
        <w:t xml:space="preserve"> Office </w:t>
      </w:r>
      <w:proofErr w:type="spellStart"/>
      <w:r w:rsidR="006E1055" w:rsidRPr="007D3B43">
        <w:rPr>
          <w:i/>
          <w:iCs/>
          <w:sz w:val="20"/>
          <w:szCs w:val="20"/>
          <w:lang w:val="en-GB"/>
        </w:rPr>
        <w:t>Center</w:t>
      </w:r>
      <w:proofErr w:type="spellEnd"/>
      <w:r w:rsidR="006E1055" w:rsidRPr="007D3B43">
        <w:rPr>
          <w:i/>
          <w:iCs/>
          <w:sz w:val="20"/>
          <w:szCs w:val="20"/>
          <w:lang w:val="en-GB"/>
        </w:rPr>
        <w:t xml:space="preserve"> in Szczecin to </w:t>
      </w:r>
      <w:r w:rsidR="00DF6E63" w:rsidRPr="007D3B43">
        <w:rPr>
          <w:i/>
          <w:iCs/>
          <w:sz w:val="20"/>
          <w:szCs w:val="20"/>
          <w:lang w:val="en-GB"/>
        </w:rPr>
        <w:t xml:space="preserve">a Czech JV of </w:t>
      </w:r>
      <w:proofErr w:type="spellStart"/>
      <w:r w:rsidR="00DF6E63" w:rsidRPr="007D3B43">
        <w:rPr>
          <w:i/>
          <w:iCs/>
          <w:sz w:val="20"/>
          <w:szCs w:val="20"/>
          <w:lang w:val="en-GB"/>
        </w:rPr>
        <w:t>Investika</w:t>
      </w:r>
      <w:proofErr w:type="spellEnd"/>
      <w:r w:rsidR="00DF6E63" w:rsidRPr="007D3B43">
        <w:rPr>
          <w:i/>
          <w:iCs/>
          <w:sz w:val="20"/>
          <w:szCs w:val="20"/>
          <w:lang w:val="en-GB"/>
        </w:rPr>
        <w:t xml:space="preserve"> and Bud Holdings</w:t>
      </w:r>
      <w:r w:rsidR="00172503" w:rsidRPr="007D3B43">
        <w:rPr>
          <w:i/>
          <w:iCs/>
          <w:sz w:val="20"/>
          <w:szCs w:val="20"/>
          <w:lang w:val="en-GB"/>
        </w:rPr>
        <w:t xml:space="preserve"> confirms that smaller regional markets</w:t>
      </w:r>
      <w:r w:rsidR="006D621B" w:rsidRPr="007D3B43">
        <w:rPr>
          <w:i/>
          <w:iCs/>
          <w:sz w:val="20"/>
          <w:szCs w:val="20"/>
          <w:lang w:val="en-GB"/>
        </w:rPr>
        <w:t xml:space="preserve"> are once again </w:t>
      </w:r>
      <w:r w:rsidRPr="007D3B43">
        <w:rPr>
          <w:i/>
          <w:iCs/>
          <w:sz w:val="20"/>
          <w:szCs w:val="20"/>
          <w:lang w:val="en-GB"/>
        </w:rPr>
        <w:t>attracting</w:t>
      </w:r>
      <w:r w:rsidR="006D621B" w:rsidRPr="007D3B43">
        <w:rPr>
          <w:i/>
          <w:iCs/>
          <w:sz w:val="20"/>
          <w:szCs w:val="20"/>
          <w:lang w:val="en-GB"/>
        </w:rPr>
        <w:t xml:space="preserve"> investor interest</w:t>
      </w:r>
      <w:r w:rsidR="003B0F1D" w:rsidRPr="007D3B43">
        <w:rPr>
          <w:i/>
          <w:iCs/>
          <w:sz w:val="20"/>
          <w:szCs w:val="20"/>
          <w:lang w:val="en-GB"/>
        </w:rPr>
        <w:t>,”</w:t>
      </w:r>
      <w:r w:rsidR="000954EC" w:rsidRPr="007D3B43">
        <w:rPr>
          <w:sz w:val="20"/>
          <w:szCs w:val="20"/>
          <w:lang w:val="en-GB"/>
        </w:rPr>
        <w:t xml:space="preserve"> </w:t>
      </w:r>
      <w:r w:rsidR="003B0F1D" w:rsidRPr="007D3B43">
        <w:rPr>
          <w:sz w:val="20"/>
          <w:szCs w:val="20"/>
          <w:lang w:val="en-GB"/>
        </w:rPr>
        <w:t>adds</w:t>
      </w:r>
      <w:r w:rsidR="000954EC" w:rsidRPr="007D3B43">
        <w:rPr>
          <w:sz w:val="20"/>
          <w:szCs w:val="20"/>
          <w:lang w:val="en-GB"/>
        </w:rPr>
        <w:t xml:space="preserve"> </w:t>
      </w:r>
      <w:r w:rsidR="00D01A65" w:rsidRPr="007D3B43">
        <w:rPr>
          <w:b/>
          <w:bCs/>
          <w:sz w:val="20"/>
          <w:szCs w:val="20"/>
          <w:lang w:val="en-GB"/>
        </w:rPr>
        <w:t>Maciej Rostropowic</w:t>
      </w:r>
      <w:r w:rsidR="00E56EAB" w:rsidRPr="007D3B43">
        <w:rPr>
          <w:b/>
          <w:bCs/>
          <w:sz w:val="20"/>
          <w:szCs w:val="20"/>
          <w:lang w:val="en-GB"/>
        </w:rPr>
        <w:t>z, Senior Consultant, Capital Markets Poland, Cushman &amp; Wakefield.</w:t>
      </w:r>
      <w:r w:rsidR="00E56EAB" w:rsidRPr="007D3B43" w:rsidDel="00E56EAB">
        <w:rPr>
          <w:b/>
          <w:bCs/>
          <w:sz w:val="20"/>
          <w:szCs w:val="20"/>
          <w:lang w:val="en-GB"/>
        </w:rPr>
        <w:t xml:space="preserve"> </w:t>
      </w:r>
      <w:r w:rsidR="000954EC" w:rsidRPr="007D3B43">
        <w:rPr>
          <w:sz w:val="20"/>
          <w:szCs w:val="20"/>
          <w:lang w:val="en-GB"/>
        </w:rPr>
        <w:t xml:space="preserve"> </w:t>
      </w:r>
    </w:p>
    <w:p w14:paraId="05AA5DB1" w14:textId="46DD5AA4" w:rsidR="00166FED" w:rsidRDefault="004C2236" w:rsidP="0089637F">
      <w:pPr>
        <w:spacing w:line="240" w:lineRule="auto"/>
        <w:jc w:val="both"/>
        <w:rPr>
          <w:sz w:val="20"/>
          <w:szCs w:val="20"/>
          <w:lang w:val="en-GB"/>
        </w:rPr>
      </w:pPr>
      <w:r w:rsidRPr="007D3B43">
        <w:rPr>
          <w:sz w:val="20"/>
          <w:szCs w:val="20"/>
          <w:lang w:val="en-GB"/>
        </w:rPr>
        <w:t xml:space="preserve">As </w:t>
      </w:r>
      <w:r w:rsidR="00166FED" w:rsidRPr="007D3B43">
        <w:rPr>
          <w:sz w:val="20"/>
          <w:szCs w:val="20"/>
          <w:lang w:val="en-GB"/>
        </w:rPr>
        <w:t xml:space="preserve">Cushman &amp; Wakefield </w:t>
      </w:r>
      <w:r w:rsidR="00F32E92" w:rsidRPr="007D3B43">
        <w:rPr>
          <w:sz w:val="20"/>
          <w:szCs w:val="20"/>
          <w:lang w:val="en-GB"/>
        </w:rPr>
        <w:t xml:space="preserve">experts </w:t>
      </w:r>
      <w:r w:rsidR="009B3DC8" w:rsidRPr="007D3B43">
        <w:rPr>
          <w:sz w:val="20"/>
          <w:szCs w:val="20"/>
          <w:lang w:val="en-GB"/>
        </w:rPr>
        <w:t>note,</w:t>
      </w:r>
      <w:r w:rsidR="008E0624" w:rsidRPr="007D3B43">
        <w:rPr>
          <w:sz w:val="20"/>
          <w:szCs w:val="20"/>
          <w:lang w:val="en-GB"/>
        </w:rPr>
        <w:t xml:space="preserve"> </w:t>
      </w:r>
      <w:r w:rsidR="00512CB6" w:rsidRPr="007D3B43">
        <w:rPr>
          <w:sz w:val="20"/>
          <w:szCs w:val="20"/>
          <w:lang w:val="en-GB"/>
        </w:rPr>
        <w:t xml:space="preserve">the investment strategies of </w:t>
      </w:r>
      <w:r w:rsidR="00563958" w:rsidRPr="007D3B43">
        <w:rPr>
          <w:sz w:val="20"/>
          <w:szCs w:val="20"/>
          <w:lang w:val="en-GB"/>
        </w:rPr>
        <w:t xml:space="preserve">both </w:t>
      </w:r>
      <w:r w:rsidR="0098790E">
        <w:rPr>
          <w:sz w:val="20"/>
          <w:szCs w:val="20"/>
          <w:lang w:val="en-GB"/>
        </w:rPr>
        <w:t>established players and new entrant</w:t>
      </w:r>
      <w:r w:rsidR="00E4025F">
        <w:rPr>
          <w:sz w:val="20"/>
          <w:szCs w:val="20"/>
          <w:lang w:val="en-GB"/>
        </w:rPr>
        <w:t>s</w:t>
      </w:r>
      <w:r w:rsidR="0098790E">
        <w:rPr>
          <w:sz w:val="20"/>
          <w:szCs w:val="20"/>
          <w:lang w:val="en-GB"/>
        </w:rPr>
        <w:t xml:space="preserve"> </w:t>
      </w:r>
      <w:r w:rsidR="00631435" w:rsidRPr="007D3B43">
        <w:rPr>
          <w:sz w:val="20"/>
          <w:szCs w:val="20"/>
          <w:lang w:val="en-GB"/>
        </w:rPr>
        <w:t xml:space="preserve"> </w:t>
      </w:r>
      <w:r w:rsidR="00722DBF">
        <w:rPr>
          <w:sz w:val="20"/>
          <w:szCs w:val="20"/>
          <w:lang w:val="en-GB"/>
        </w:rPr>
        <w:t xml:space="preserve">in the Polish market </w:t>
      </w:r>
      <w:r w:rsidR="00A1446D" w:rsidRPr="007D3B43">
        <w:rPr>
          <w:sz w:val="20"/>
          <w:szCs w:val="20"/>
          <w:lang w:val="en-GB"/>
        </w:rPr>
        <w:t xml:space="preserve">vary significantly, </w:t>
      </w:r>
      <w:r w:rsidR="0063603C" w:rsidRPr="007D3B43">
        <w:rPr>
          <w:sz w:val="20"/>
          <w:szCs w:val="20"/>
          <w:lang w:val="en-GB"/>
        </w:rPr>
        <w:t xml:space="preserve">requiring advisory firms to </w:t>
      </w:r>
      <w:r w:rsidR="007B4EA0">
        <w:rPr>
          <w:sz w:val="20"/>
          <w:szCs w:val="20"/>
          <w:lang w:val="en-GB"/>
        </w:rPr>
        <w:t>demonstrate</w:t>
      </w:r>
      <w:r w:rsidR="0063603C" w:rsidRPr="007D3B43">
        <w:rPr>
          <w:sz w:val="20"/>
          <w:szCs w:val="20"/>
          <w:lang w:val="en-GB"/>
        </w:rPr>
        <w:t xml:space="preserve"> </w:t>
      </w:r>
      <w:r w:rsidR="00A1446D" w:rsidRPr="007D3B43">
        <w:rPr>
          <w:sz w:val="20"/>
          <w:szCs w:val="20"/>
          <w:lang w:val="en-GB"/>
        </w:rPr>
        <w:t xml:space="preserve">broad expertise in </w:t>
      </w:r>
      <w:r w:rsidR="0063603C" w:rsidRPr="008A4C6F">
        <w:rPr>
          <w:sz w:val="20"/>
          <w:szCs w:val="20"/>
          <w:lang w:val="en-GB"/>
        </w:rPr>
        <w:t>structuring</w:t>
      </w:r>
      <w:r w:rsidR="00167F2E" w:rsidRPr="007D3B43">
        <w:rPr>
          <w:sz w:val="20"/>
          <w:szCs w:val="20"/>
          <w:lang w:val="en-GB"/>
        </w:rPr>
        <w:t xml:space="preserve"> </w:t>
      </w:r>
      <w:r w:rsidR="00CB6ED1" w:rsidRPr="007D3B43">
        <w:rPr>
          <w:sz w:val="20"/>
          <w:szCs w:val="20"/>
          <w:lang w:val="en-GB"/>
        </w:rPr>
        <w:t>transactions</w:t>
      </w:r>
      <w:r w:rsidR="00167F2E" w:rsidRPr="007D3B43">
        <w:rPr>
          <w:sz w:val="20"/>
          <w:szCs w:val="20"/>
          <w:lang w:val="en-GB"/>
        </w:rPr>
        <w:t xml:space="preserve">. </w:t>
      </w:r>
      <w:r w:rsidR="00CB6ED1" w:rsidRPr="007D3B43">
        <w:rPr>
          <w:sz w:val="20"/>
          <w:szCs w:val="20"/>
          <w:lang w:val="en-GB"/>
        </w:rPr>
        <w:t>These processes are supported, among other things, by c</w:t>
      </w:r>
      <w:r w:rsidR="00167F2E" w:rsidRPr="007D3B43">
        <w:rPr>
          <w:sz w:val="20"/>
          <w:szCs w:val="20"/>
          <w:lang w:val="en-GB"/>
        </w:rPr>
        <w:t xml:space="preserve">omprehensive </w:t>
      </w:r>
      <w:r w:rsidR="008B0D77" w:rsidRPr="007D3B43">
        <w:rPr>
          <w:sz w:val="20"/>
          <w:szCs w:val="20"/>
          <w:lang w:val="en-GB"/>
        </w:rPr>
        <w:t xml:space="preserve">analyses of asset modernisation or repositioning scenarios, </w:t>
      </w:r>
      <w:r w:rsidR="0063603C" w:rsidRPr="007D3B43">
        <w:rPr>
          <w:sz w:val="20"/>
          <w:szCs w:val="20"/>
          <w:lang w:val="en-GB"/>
        </w:rPr>
        <w:t xml:space="preserve">as well as </w:t>
      </w:r>
      <w:r w:rsidR="008B0D77" w:rsidRPr="007D3B43">
        <w:rPr>
          <w:sz w:val="20"/>
          <w:szCs w:val="20"/>
          <w:lang w:val="en-GB"/>
        </w:rPr>
        <w:t>ESG due diligence</w:t>
      </w:r>
      <w:r w:rsidR="008E0624" w:rsidRPr="007D3B43">
        <w:rPr>
          <w:sz w:val="20"/>
          <w:szCs w:val="20"/>
          <w:lang w:val="en-GB"/>
        </w:rPr>
        <w:t xml:space="preserve">. </w:t>
      </w:r>
    </w:p>
    <w:p w14:paraId="460BD3B8" w14:textId="77777777" w:rsidR="00F570FB" w:rsidRDefault="00F570FB" w:rsidP="0089637F">
      <w:pPr>
        <w:spacing w:line="240" w:lineRule="auto"/>
        <w:jc w:val="both"/>
        <w:rPr>
          <w:sz w:val="20"/>
          <w:szCs w:val="20"/>
          <w:lang w:val="en-GB"/>
        </w:rPr>
      </w:pPr>
    </w:p>
    <w:p w14:paraId="6A9AD997" w14:textId="77777777" w:rsidR="00F570FB" w:rsidRPr="007D3B43" w:rsidRDefault="00F570FB" w:rsidP="0089637F">
      <w:pPr>
        <w:spacing w:line="240" w:lineRule="auto"/>
        <w:jc w:val="both"/>
        <w:rPr>
          <w:sz w:val="20"/>
          <w:szCs w:val="20"/>
          <w:lang w:val="en-GB"/>
        </w:rPr>
      </w:pPr>
    </w:p>
    <w:p w14:paraId="3306B61D" w14:textId="7A2C20A9" w:rsidR="0089637F" w:rsidRPr="007D3B43" w:rsidRDefault="005D01D9" w:rsidP="0089637F">
      <w:pPr>
        <w:spacing w:line="240" w:lineRule="auto"/>
        <w:jc w:val="both"/>
        <w:rPr>
          <w:b/>
          <w:bCs/>
          <w:sz w:val="20"/>
          <w:szCs w:val="20"/>
          <w:lang w:val="en-GB"/>
        </w:rPr>
      </w:pPr>
      <w:r w:rsidRPr="007D3B43">
        <w:rPr>
          <w:b/>
          <w:bCs/>
          <w:sz w:val="20"/>
          <w:szCs w:val="20"/>
          <w:lang w:val="en-GB"/>
        </w:rPr>
        <w:lastRenderedPageBreak/>
        <w:t xml:space="preserve">Western capital </w:t>
      </w:r>
      <w:r w:rsidR="00AB4273" w:rsidRPr="007D3B43">
        <w:rPr>
          <w:b/>
          <w:bCs/>
          <w:sz w:val="20"/>
          <w:szCs w:val="20"/>
          <w:lang w:val="en-GB"/>
        </w:rPr>
        <w:t>returns</w:t>
      </w:r>
      <w:r w:rsidR="000C10D6" w:rsidRPr="007D3B43">
        <w:rPr>
          <w:b/>
          <w:bCs/>
          <w:sz w:val="20"/>
          <w:szCs w:val="20"/>
          <w:lang w:val="en-GB"/>
        </w:rPr>
        <w:t xml:space="preserve"> to the market</w:t>
      </w:r>
    </w:p>
    <w:p w14:paraId="238548CF" w14:textId="34EB2F3A" w:rsidR="0089637F" w:rsidRPr="007D3B43" w:rsidRDefault="00A822FF" w:rsidP="0089637F">
      <w:pPr>
        <w:spacing w:line="240" w:lineRule="auto"/>
        <w:jc w:val="both"/>
        <w:rPr>
          <w:sz w:val="20"/>
          <w:szCs w:val="20"/>
          <w:lang w:val="en-GB"/>
        </w:rPr>
      </w:pPr>
      <w:r w:rsidRPr="007D3B43">
        <w:rPr>
          <w:sz w:val="20"/>
          <w:szCs w:val="20"/>
          <w:lang w:val="en-GB"/>
        </w:rPr>
        <w:t xml:space="preserve">Capital structure is becoming noticeably more diverse. </w:t>
      </w:r>
      <w:r w:rsidR="009E1827" w:rsidRPr="007D3B43">
        <w:rPr>
          <w:sz w:val="20"/>
          <w:szCs w:val="20"/>
          <w:lang w:val="en-GB"/>
        </w:rPr>
        <w:t>While</w:t>
      </w:r>
      <w:r w:rsidR="00C40E88" w:rsidRPr="007D3B43">
        <w:rPr>
          <w:sz w:val="20"/>
          <w:szCs w:val="20"/>
          <w:lang w:val="en-GB"/>
        </w:rPr>
        <w:t xml:space="preserve"> regional capital</w:t>
      </w:r>
      <w:r w:rsidR="00505B2A" w:rsidRPr="007D3B43">
        <w:rPr>
          <w:sz w:val="20"/>
          <w:szCs w:val="20"/>
          <w:lang w:val="en-GB"/>
        </w:rPr>
        <w:t xml:space="preserve"> – particularly funds from the Czech Republic and the Baltic states</w:t>
      </w:r>
      <w:r w:rsidR="007E3AA8" w:rsidRPr="007D3B43">
        <w:rPr>
          <w:sz w:val="20"/>
          <w:szCs w:val="20"/>
          <w:lang w:val="en-GB"/>
        </w:rPr>
        <w:t>,</w:t>
      </w:r>
      <w:r w:rsidR="00505B2A" w:rsidRPr="007D3B43">
        <w:rPr>
          <w:sz w:val="20"/>
          <w:szCs w:val="20"/>
          <w:lang w:val="en-GB"/>
        </w:rPr>
        <w:t xml:space="preserve"> </w:t>
      </w:r>
      <w:r w:rsidR="00791629" w:rsidRPr="007D3B43">
        <w:rPr>
          <w:sz w:val="20"/>
          <w:szCs w:val="20"/>
          <w:lang w:val="en-GB"/>
        </w:rPr>
        <w:t xml:space="preserve">which are </w:t>
      </w:r>
      <w:r w:rsidR="007E3AA8" w:rsidRPr="007D3B43">
        <w:rPr>
          <w:sz w:val="20"/>
          <w:szCs w:val="20"/>
          <w:lang w:val="en-GB"/>
        </w:rPr>
        <w:t>steadily</w:t>
      </w:r>
      <w:r w:rsidR="00791629" w:rsidRPr="007D3B43">
        <w:rPr>
          <w:sz w:val="20"/>
          <w:szCs w:val="20"/>
          <w:lang w:val="en-GB"/>
        </w:rPr>
        <w:t xml:space="preserve"> increasing their share in the Polish market </w:t>
      </w:r>
      <w:r w:rsidR="00827B8A" w:rsidRPr="007D3B43">
        <w:rPr>
          <w:sz w:val="20"/>
          <w:szCs w:val="20"/>
          <w:lang w:val="en-GB"/>
        </w:rPr>
        <w:t>–</w:t>
      </w:r>
      <w:r w:rsidR="00791629" w:rsidRPr="007D3B43">
        <w:rPr>
          <w:sz w:val="20"/>
          <w:szCs w:val="20"/>
          <w:lang w:val="en-GB"/>
        </w:rPr>
        <w:t xml:space="preserve"> </w:t>
      </w:r>
      <w:r w:rsidR="007E3AA8" w:rsidRPr="007D3B43">
        <w:rPr>
          <w:sz w:val="20"/>
          <w:szCs w:val="20"/>
          <w:lang w:val="en-GB"/>
        </w:rPr>
        <w:t xml:space="preserve">continues to </w:t>
      </w:r>
      <w:r w:rsidR="00791629" w:rsidRPr="007D3B43">
        <w:rPr>
          <w:sz w:val="20"/>
          <w:szCs w:val="20"/>
          <w:lang w:val="en-GB"/>
        </w:rPr>
        <w:t>dominate</w:t>
      </w:r>
      <w:r w:rsidR="009E1827" w:rsidRPr="007D3B43">
        <w:rPr>
          <w:sz w:val="20"/>
          <w:szCs w:val="20"/>
          <w:lang w:val="en-GB"/>
        </w:rPr>
        <w:t>, activity</w:t>
      </w:r>
      <w:r w:rsidR="00863BDB" w:rsidRPr="007D3B43">
        <w:rPr>
          <w:sz w:val="20"/>
          <w:szCs w:val="20"/>
          <w:lang w:val="en-GB"/>
        </w:rPr>
        <w:t xml:space="preserve"> from Western Europe</w:t>
      </w:r>
      <w:r w:rsidR="00D42C80">
        <w:rPr>
          <w:sz w:val="20"/>
          <w:szCs w:val="20"/>
          <w:lang w:val="en-GB"/>
        </w:rPr>
        <w:t>an investors</w:t>
      </w:r>
      <w:r w:rsidR="00863BDB" w:rsidRPr="007D3B43">
        <w:rPr>
          <w:sz w:val="20"/>
          <w:szCs w:val="20"/>
          <w:lang w:val="en-GB"/>
        </w:rPr>
        <w:t xml:space="preserve">, including </w:t>
      </w:r>
      <w:r w:rsidR="00D42C80">
        <w:rPr>
          <w:sz w:val="20"/>
          <w:szCs w:val="20"/>
          <w:lang w:val="en-GB"/>
        </w:rPr>
        <w:t xml:space="preserve">those from </w:t>
      </w:r>
      <w:r w:rsidR="00863BDB" w:rsidRPr="007D3B43">
        <w:rPr>
          <w:sz w:val="20"/>
          <w:szCs w:val="20"/>
          <w:lang w:val="en-GB"/>
        </w:rPr>
        <w:t>Germany, Belgium and the United Kingdom</w:t>
      </w:r>
      <w:r w:rsidR="008E0054" w:rsidRPr="007D3B43">
        <w:rPr>
          <w:sz w:val="20"/>
          <w:szCs w:val="20"/>
          <w:lang w:val="en-GB"/>
        </w:rPr>
        <w:t>, is on the rise</w:t>
      </w:r>
      <w:r w:rsidR="0089637F" w:rsidRPr="007D3B43">
        <w:rPr>
          <w:sz w:val="20"/>
          <w:szCs w:val="20"/>
          <w:lang w:val="en-GB"/>
        </w:rPr>
        <w:t>.</w:t>
      </w:r>
    </w:p>
    <w:p w14:paraId="4B46F19C" w14:textId="64807DD0" w:rsidR="0089637F" w:rsidRPr="007D3B43" w:rsidRDefault="00D17162" w:rsidP="0089637F">
      <w:pPr>
        <w:spacing w:line="240" w:lineRule="auto"/>
        <w:jc w:val="both"/>
        <w:rPr>
          <w:sz w:val="20"/>
          <w:szCs w:val="20"/>
          <w:lang w:val="en-GB"/>
        </w:rPr>
      </w:pPr>
      <w:r w:rsidRPr="007D3B43">
        <w:rPr>
          <w:sz w:val="20"/>
          <w:szCs w:val="20"/>
          <w:lang w:val="en-GB"/>
        </w:rPr>
        <w:t xml:space="preserve">At the same time, </w:t>
      </w:r>
      <w:r w:rsidR="00C9782B">
        <w:rPr>
          <w:sz w:val="20"/>
          <w:szCs w:val="20"/>
          <w:lang w:val="en-GB"/>
        </w:rPr>
        <w:t xml:space="preserve">the share of </w:t>
      </w:r>
      <w:r w:rsidR="003502FA" w:rsidRPr="007D3B43">
        <w:rPr>
          <w:sz w:val="20"/>
          <w:szCs w:val="20"/>
          <w:lang w:val="en-GB"/>
        </w:rPr>
        <w:t xml:space="preserve">domestic private capital is also </w:t>
      </w:r>
      <w:r w:rsidR="008E0054" w:rsidRPr="007D3B43">
        <w:rPr>
          <w:sz w:val="20"/>
          <w:szCs w:val="20"/>
          <w:lang w:val="en-GB"/>
        </w:rPr>
        <w:t>growing</w:t>
      </w:r>
      <w:r w:rsidR="0064708D" w:rsidRPr="007D3B43">
        <w:rPr>
          <w:sz w:val="20"/>
          <w:szCs w:val="20"/>
          <w:lang w:val="en-GB"/>
        </w:rPr>
        <w:t xml:space="preserve">, </w:t>
      </w:r>
      <w:r w:rsidR="0019290E">
        <w:rPr>
          <w:sz w:val="20"/>
          <w:szCs w:val="20"/>
          <w:lang w:val="en-GB"/>
        </w:rPr>
        <w:t>in line</w:t>
      </w:r>
      <w:r w:rsidR="00F8091A" w:rsidRPr="007D3B43">
        <w:rPr>
          <w:sz w:val="20"/>
          <w:szCs w:val="20"/>
          <w:lang w:val="en-GB"/>
        </w:rPr>
        <w:t xml:space="preserve"> with the trend of </w:t>
      </w:r>
      <w:r w:rsidR="00EE2155" w:rsidRPr="007D3B43">
        <w:rPr>
          <w:sz w:val="20"/>
          <w:szCs w:val="20"/>
          <w:lang w:val="en-GB"/>
        </w:rPr>
        <w:t xml:space="preserve">the </w:t>
      </w:r>
      <w:r w:rsidR="00F8091A" w:rsidRPr="007D3B43">
        <w:rPr>
          <w:sz w:val="20"/>
          <w:szCs w:val="20"/>
          <w:lang w:val="en-GB"/>
        </w:rPr>
        <w:t xml:space="preserve">heightened activity of Polish individual investors and </w:t>
      </w:r>
      <w:r w:rsidR="001E418E" w:rsidRPr="007D3B43">
        <w:rPr>
          <w:sz w:val="20"/>
          <w:szCs w:val="20"/>
          <w:lang w:val="en-GB"/>
        </w:rPr>
        <w:t xml:space="preserve">family investment offices </w:t>
      </w:r>
      <w:r w:rsidR="00EE2155" w:rsidRPr="007D3B43">
        <w:rPr>
          <w:sz w:val="20"/>
          <w:szCs w:val="20"/>
          <w:lang w:val="en-GB"/>
        </w:rPr>
        <w:t>over the past year</w:t>
      </w:r>
      <w:r w:rsidR="0089637F" w:rsidRPr="007D3B43">
        <w:rPr>
          <w:sz w:val="20"/>
          <w:szCs w:val="20"/>
          <w:lang w:val="en-GB"/>
        </w:rPr>
        <w:t>.</w:t>
      </w:r>
    </w:p>
    <w:p w14:paraId="7BAFC14A" w14:textId="74E5EF42" w:rsidR="0089637F" w:rsidRPr="007D3B43" w:rsidRDefault="00E66E77" w:rsidP="0089637F">
      <w:pPr>
        <w:spacing w:line="240" w:lineRule="auto"/>
        <w:jc w:val="both"/>
        <w:rPr>
          <w:sz w:val="20"/>
          <w:szCs w:val="20"/>
          <w:lang w:val="en-GB"/>
        </w:rPr>
      </w:pPr>
      <w:r w:rsidRPr="007D3B43">
        <w:rPr>
          <w:i/>
          <w:iCs/>
          <w:sz w:val="20"/>
          <w:szCs w:val="20"/>
          <w:lang w:val="en-GB"/>
        </w:rPr>
        <w:t>“</w:t>
      </w:r>
      <w:r w:rsidR="00827139" w:rsidRPr="007D3B43">
        <w:rPr>
          <w:i/>
          <w:iCs/>
          <w:sz w:val="20"/>
          <w:szCs w:val="20"/>
          <w:lang w:val="en-GB"/>
        </w:rPr>
        <w:t xml:space="preserve">The office market is clearly experiencing </w:t>
      </w:r>
      <w:r w:rsidR="004F5C95" w:rsidRPr="007D3B43">
        <w:rPr>
          <w:i/>
          <w:iCs/>
          <w:sz w:val="20"/>
          <w:szCs w:val="20"/>
          <w:lang w:val="en-GB"/>
        </w:rPr>
        <w:t xml:space="preserve">renewed momentum </w:t>
      </w:r>
      <w:r w:rsidR="00827139" w:rsidRPr="007D3B43">
        <w:rPr>
          <w:i/>
          <w:iCs/>
          <w:sz w:val="20"/>
          <w:szCs w:val="20"/>
          <w:lang w:val="en-GB"/>
        </w:rPr>
        <w:t xml:space="preserve">among investment </w:t>
      </w:r>
      <w:r w:rsidR="004F5C95" w:rsidRPr="007D3B43">
        <w:rPr>
          <w:i/>
          <w:iCs/>
          <w:sz w:val="20"/>
          <w:szCs w:val="20"/>
          <w:lang w:val="en-GB"/>
        </w:rPr>
        <w:t>funds</w:t>
      </w:r>
      <w:r w:rsidR="00030CFE" w:rsidRPr="007D3B43">
        <w:rPr>
          <w:i/>
          <w:iCs/>
          <w:sz w:val="20"/>
          <w:szCs w:val="20"/>
          <w:lang w:val="en-GB"/>
        </w:rPr>
        <w:t>, with many due diligence processes at an advanced stage</w:t>
      </w:r>
      <w:r w:rsidRPr="007D3B43">
        <w:rPr>
          <w:i/>
          <w:iCs/>
          <w:sz w:val="20"/>
          <w:szCs w:val="20"/>
          <w:lang w:val="en-GB"/>
        </w:rPr>
        <w:t>. This</w:t>
      </w:r>
      <w:r w:rsidR="002618B2" w:rsidRPr="007D3B43">
        <w:rPr>
          <w:i/>
          <w:iCs/>
          <w:sz w:val="20"/>
          <w:szCs w:val="20"/>
          <w:lang w:val="en-GB"/>
        </w:rPr>
        <w:t xml:space="preserve"> </w:t>
      </w:r>
      <w:r w:rsidR="00BE698C" w:rsidRPr="007D3B43">
        <w:rPr>
          <w:i/>
          <w:iCs/>
          <w:sz w:val="20"/>
          <w:szCs w:val="20"/>
          <w:lang w:val="en-GB"/>
        </w:rPr>
        <w:t xml:space="preserve">provides a solid basis for </w:t>
      </w:r>
      <w:r w:rsidR="00A23BFB" w:rsidRPr="007D3B43">
        <w:rPr>
          <w:i/>
          <w:iCs/>
          <w:sz w:val="20"/>
          <w:szCs w:val="20"/>
          <w:lang w:val="en-GB"/>
        </w:rPr>
        <w:t>forecasting</w:t>
      </w:r>
      <w:r w:rsidR="00B2105D" w:rsidRPr="007D3B43">
        <w:rPr>
          <w:i/>
          <w:iCs/>
          <w:sz w:val="20"/>
          <w:szCs w:val="20"/>
          <w:lang w:val="en-GB"/>
        </w:rPr>
        <w:t xml:space="preserve"> </w:t>
      </w:r>
      <w:r w:rsidR="00D438FC" w:rsidRPr="007D3B43">
        <w:rPr>
          <w:i/>
          <w:iCs/>
          <w:sz w:val="20"/>
          <w:szCs w:val="20"/>
          <w:lang w:val="en-GB"/>
        </w:rPr>
        <w:t xml:space="preserve">an increase in transactions to </w:t>
      </w:r>
      <w:r w:rsidR="00A23BFB" w:rsidRPr="007D3B43">
        <w:rPr>
          <w:i/>
          <w:iCs/>
          <w:sz w:val="20"/>
          <w:szCs w:val="20"/>
          <w:lang w:val="en-GB"/>
        </w:rPr>
        <w:t>finalise</w:t>
      </w:r>
      <w:r w:rsidR="00D438FC" w:rsidRPr="007D3B43">
        <w:rPr>
          <w:i/>
          <w:iCs/>
          <w:sz w:val="20"/>
          <w:szCs w:val="20"/>
          <w:lang w:val="en-GB"/>
        </w:rPr>
        <w:t xml:space="preserve"> in the second half of the year. </w:t>
      </w:r>
      <w:r w:rsidR="00D438FC" w:rsidRPr="001877FC">
        <w:rPr>
          <w:i/>
          <w:iCs/>
          <w:sz w:val="20"/>
          <w:szCs w:val="20"/>
          <w:lang w:val="en-GB"/>
        </w:rPr>
        <w:t>We</w:t>
      </w:r>
      <w:r w:rsidR="00A23BFB" w:rsidRPr="001877FC">
        <w:rPr>
          <w:i/>
          <w:iCs/>
          <w:sz w:val="20"/>
          <w:szCs w:val="20"/>
          <w:lang w:val="en-GB"/>
        </w:rPr>
        <w:t xml:space="preserve"> expect</w:t>
      </w:r>
      <w:r w:rsidR="005D1FBC" w:rsidRPr="001877FC">
        <w:rPr>
          <w:i/>
          <w:iCs/>
          <w:sz w:val="20"/>
          <w:szCs w:val="20"/>
          <w:lang w:val="en-GB"/>
        </w:rPr>
        <w:t xml:space="preserve"> </w:t>
      </w:r>
      <w:r w:rsidR="00D51D99" w:rsidRPr="001877FC">
        <w:rPr>
          <w:i/>
          <w:iCs/>
          <w:sz w:val="20"/>
          <w:szCs w:val="20"/>
          <w:lang w:val="en-GB"/>
        </w:rPr>
        <w:t xml:space="preserve">another </w:t>
      </w:r>
      <w:r w:rsidR="005C63A1" w:rsidRPr="001877FC">
        <w:rPr>
          <w:i/>
          <w:iCs/>
          <w:sz w:val="20"/>
          <w:szCs w:val="20"/>
          <w:lang w:val="en-GB"/>
        </w:rPr>
        <w:t xml:space="preserve">EUR 250-300 million worth of deals </w:t>
      </w:r>
      <w:r w:rsidR="009531E8" w:rsidRPr="001877FC">
        <w:rPr>
          <w:i/>
          <w:iCs/>
          <w:sz w:val="20"/>
          <w:szCs w:val="20"/>
          <w:lang w:val="en-GB"/>
        </w:rPr>
        <w:t xml:space="preserve">to </w:t>
      </w:r>
      <w:r w:rsidR="005C63A1" w:rsidRPr="001877FC">
        <w:rPr>
          <w:i/>
          <w:iCs/>
          <w:sz w:val="20"/>
          <w:szCs w:val="20"/>
          <w:lang w:val="en-GB"/>
        </w:rPr>
        <w:t xml:space="preserve">close </w:t>
      </w:r>
      <w:r w:rsidR="00787C0E" w:rsidRPr="001877FC">
        <w:rPr>
          <w:i/>
          <w:iCs/>
          <w:sz w:val="20"/>
          <w:szCs w:val="20"/>
          <w:lang w:val="en-GB"/>
        </w:rPr>
        <w:t>by year</w:t>
      </w:r>
      <w:r w:rsidR="009531E8" w:rsidRPr="001877FC">
        <w:rPr>
          <w:i/>
          <w:iCs/>
          <w:sz w:val="20"/>
          <w:szCs w:val="20"/>
          <w:lang w:val="en-GB"/>
        </w:rPr>
        <w:t>-end</w:t>
      </w:r>
      <w:r w:rsidR="00787C0E" w:rsidRPr="001877FC">
        <w:rPr>
          <w:i/>
          <w:iCs/>
          <w:sz w:val="20"/>
          <w:szCs w:val="20"/>
          <w:lang w:val="en-GB"/>
        </w:rPr>
        <w:t>, pushing 2025’s total above EUR 400 million</w:t>
      </w:r>
      <w:r w:rsidR="003B0F1D" w:rsidRPr="001877FC">
        <w:rPr>
          <w:i/>
          <w:iCs/>
          <w:sz w:val="20"/>
          <w:szCs w:val="20"/>
          <w:lang w:val="en-GB"/>
        </w:rPr>
        <w:t>,”</w:t>
      </w:r>
      <w:r w:rsidR="0089637F" w:rsidRPr="007D3B43">
        <w:rPr>
          <w:sz w:val="20"/>
          <w:szCs w:val="20"/>
          <w:lang w:val="en-GB"/>
        </w:rPr>
        <w:t xml:space="preserve"> </w:t>
      </w:r>
      <w:r w:rsidR="003B0F1D" w:rsidRPr="007D3B43">
        <w:rPr>
          <w:sz w:val="20"/>
          <w:szCs w:val="20"/>
          <w:lang w:val="en-GB"/>
        </w:rPr>
        <w:t>adds</w:t>
      </w:r>
      <w:r w:rsidR="0089637F" w:rsidRPr="007D3B43">
        <w:rPr>
          <w:sz w:val="20"/>
          <w:szCs w:val="20"/>
          <w:lang w:val="en-GB"/>
        </w:rPr>
        <w:t xml:space="preserve"> </w:t>
      </w:r>
      <w:r w:rsidR="00D01A65" w:rsidRPr="007D3B43">
        <w:rPr>
          <w:b/>
          <w:bCs/>
          <w:sz w:val="20"/>
          <w:szCs w:val="20"/>
          <w:lang w:val="en-GB"/>
        </w:rPr>
        <w:t>Marcin Kocerb</w:t>
      </w:r>
      <w:r w:rsidR="00E56EAB" w:rsidRPr="007D3B43">
        <w:rPr>
          <w:b/>
          <w:bCs/>
          <w:sz w:val="20"/>
          <w:szCs w:val="20"/>
          <w:lang w:val="en-GB"/>
        </w:rPr>
        <w:t>a.</w:t>
      </w:r>
    </w:p>
    <w:p w14:paraId="620C94E1" w14:textId="04ACF4AF" w:rsidR="0089637F" w:rsidRPr="007D3B43" w:rsidRDefault="006E3E44" w:rsidP="0089637F">
      <w:pPr>
        <w:spacing w:line="240" w:lineRule="auto"/>
        <w:jc w:val="both"/>
        <w:rPr>
          <w:b/>
          <w:bCs/>
          <w:sz w:val="20"/>
          <w:szCs w:val="20"/>
          <w:lang w:val="en-GB"/>
        </w:rPr>
      </w:pPr>
      <w:r w:rsidRPr="007D3B43">
        <w:rPr>
          <w:b/>
          <w:bCs/>
          <w:sz w:val="20"/>
          <w:szCs w:val="20"/>
          <w:lang w:val="en-GB"/>
        </w:rPr>
        <w:t>Financing</w:t>
      </w:r>
      <w:r w:rsidR="0089637F" w:rsidRPr="007D3B43">
        <w:rPr>
          <w:b/>
          <w:bCs/>
          <w:sz w:val="20"/>
          <w:szCs w:val="20"/>
          <w:lang w:val="en-GB"/>
        </w:rPr>
        <w:t xml:space="preserve">: ESG </w:t>
      </w:r>
      <w:r w:rsidR="00F34AE1" w:rsidRPr="007D3B43">
        <w:rPr>
          <w:b/>
          <w:bCs/>
          <w:sz w:val="20"/>
          <w:szCs w:val="20"/>
          <w:lang w:val="en-GB"/>
        </w:rPr>
        <w:t>as an increasingly decisive factor</w:t>
      </w:r>
    </w:p>
    <w:p w14:paraId="17B85834" w14:textId="27B3C3C3" w:rsidR="0089637F" w:rsidRPr="007D3B43" w:rsidRDefault="008057C4" w:rsidP="0089637F">
      <w:pPr>
        <w:spacing w:line="240" w:lineRule="auto"/>
        <w:jc w:val="both"/>
        <w:rPr>
          <w:sz w:val="20"/>
          <w:szCs w:val="20"/>
          <w:lang w:val="en-GB"/>
        </w:rPr>
      </w:pPr>
      <w:r w:rsidRPr="007D3B43">
        <w:rPr>
          <w:sz w:val="20"/>
          <w:szCs w:val="20"/>
          <w:lang w:val="en-GB"/>
        </w:rPr>
        <w:t>Investor interest is also being driven by the</w:t>
      </w:r>
      <w:r w:rsidR="000D6F3F" w:rsidRPr="007D3B43">
        <w:rPr>
          <w:sz w:val="20"/>
          <w:szCs w:val="20"/>
          <w:lang w:val="en-GB"/>
        </w:rPr>
        <w:t xml:space="preserve"> gr</w:t>
      </w:r>
      <w:r w:rsidR="003A4D18" w:rsidRPr="007D3B43">
        <w:rPr>
          <w:sz w:val="20"/>
          <w:szCs w:val="20"/>
          <w:lang w:val="en-GB"/>
        </w:rPr>
        <w:t>owing</w:t>
      </w:r>
      <w:r w:rsidR="000D6F3F" w:rsidRPr="007D3B43">
        <w:rPr>
          <w:sz w:val="20"/>
          <w:szCs w:val="20"/>
          <w:lang w:val="en-GB"/>
        </w:rPr>
        <w:t xml:space="preserve"> openness of financial institutions. Although still select</w:t>
      </w:r>
      <w:r w:rsidR="003A4D18" w:rsidRPr="007D3B43">
        <w:rPr>
          <w:sz w:val="20"/>
          <w:szCs w:val="20"/>
          <w:lang w:val="en-GB"/>
        </w:rPr>
        <w:t>ive</w:t>
      </w:r>
      <w:r w:rsidR="000D6F3F" w:rsidRPr="007D3B43">
        <w:rPr>
          <w:sz w:val="20"/>
          <w:szCs w:val="20"/>
          <w:lang w:val="en-GB"/>
        </w:rPr>
        <w:t>, banks are</w:t>
      </w:r>
      <w:r w:rsidR="00B72044" w:rsidRPr="007D3B43">
        <w:rPr>
          <w:sz w:val="20"/>
          <w:szCs w:val="20"/>
          <w:lang w:val="en-GB"/>
        </w:rPr>
        <w:t xml:space="preserve"> </w:t>
      </w:r>
      <w:r w:rsidR="00767958" w:rsidRPr="007D3B43">
        <w:rPr>
          <w:sz w:val="20"/>
          <w:szCs w:val="20"/>
          <w:lang w:val="en-GB"/>
        </w:rPr>
        <w:t>now more</w:t>
      </w:r>
      <w:r w:rsidR="005121FB" w:rsidRPr="007D3B43">
        <w:rPr>
          <w:sz w:val="20"/>
          <w:szCs w:val="20"/>
          <w:lang w:val="en-GB"/>
        </w:rPr>
        <w:t xml:space="preserve"> </w:t>
      </w:r>
      <w:r w:rsidR="00B72044" w:rsidRPr="007D3B43">
        <w:rPr>
          <w:sz w:val="20"/>
          <w:szCs w:val="20"/>
          <w:lang w:val="en-GB"/>
        </w:rPr>
        <w:t>willing to support asset acquisitions</w:t>
      </w:r>
      <w:r w:rsidR="00B25708" w:rsidRPr="007D3B43">
        <w:rPr>
          <w:sz w:val="20"/>
          <w:szCs w:val="20"/>
          <w:lang w:val="en-GB"/>
        </w:rPr>
        <w:t xml:space="preserve"> than refinancing, particularly </w:t>
      </w:r>
      <w:r w:rsidR="005121FB" w:rsidRPr="007D3B43">
        <w:rPr>
          <w:sz w:val="20"/>
          <w:szCs w:val="20"/>
          <w:lang w:val="en-GB"/>
        </w:rPr>
        <w:t>for</w:t>
      </w:r>
      <w:r w:rsidR="00B25708" w:rsidRPr="007D3B43">
        <w:rPr>
          <w:sz w:val="20"/>
          <w:szCs w:val="20"/>
          <w:lang w:val="en-GB"/>
        </w:rPr>
        <w:t xml:space="preserve"> projects that meet</w:t>
      </w:r>
      <w:r w:rsidR="00716C02" w:rsidRPr="007D3B43">
        <w:rPr>
          <w:sz w:val="20"/>
          <w:szCs w:val="20"/>
          <w:lang w:val="en-GB"/>
        </w:rPr>
        <w:t xml:space="preserve"> sustainability criteria</w:t>
      </w:r>
      <w:r w:rsidR="0089637F" w:rsidRPr="007D3B43">
        <w:rPr>
          <w:sz w:val="20"/>
          <w:szCs w:val="20"/>
          <w:lang w:val="en-GB"/>
        </w:rPr>
        <w:t>.</w:t>
      </w:r>
    </w:p>
    <w:p w14:paraId="161C7BEA" w14:textId="381DC453" w:rsidR="0089637F" w:rsidRPr="007D3B43" w:rsidRDefault="00964F60" w:rsidP="0089637F">
      <w:pPr>
        <w:spacing w:line="240" w:lineRule="auto"/>
        <w:jc w:val="both"/>
        <w:rPr>
          <w:sz w:val="20"/>
          <w:szCs w:val="20"/>
          <w:lang w:val="en-GB"/>
        </w:rPr>
      </w:pPr>
      <w:r w:rsidRPr="007D3B43">
        <w:rPr>
          <w:sz w:val="20"/>
          <w:szCs w:val="20"/>
          <w:lang w:val="en-GB"/>
        </w:rPr>
        <w:t>For older</w:t>
      </w:r>
      <w:r w:rsidR="003B4F6C" w:rsidRPr="007D3B43">
        <w:rPr>
          <w:sz w:val="20"/>
          <w:szCs w:val="20"/>
          <w:lang w:val="en-GB"/>
        </w:rPr>
        <w:t xml:space="preserve"> office buildings</w:t>
      </w:r>
      <w:r w:rsidR="00F20837" w:rsidRPr="007D3B43">
        <w:rPr>
          <w:sz w:val="20"/>
          <w:szCs w:val="20"/>
          <w:lang w:val="en-GB"/>
        </w:rPr>
        <w:t xml:space="preserve"> </w:t>
      </w:r>
      <w:r w:rsidR="005F70CB" w:rsidRPr="007D3B43">
        <w:rPr>
          <w:sz w:val="20"/>
          <w:szCs w:val="20"/>
          <w:lang w:val="en-GB"/>
        </w:rPr>
        <w:t xml:space="preserve">(built </w:t>
      </w:r>
      <w:r w:rsidR="00F20837" w:rsidRPr="007D3B43">
        <w:rPr>
          <w:sz w:val="20"/>
          <w:szCs w:val="20"/>
          <w:lang w:val="en-GB"/>
        </w:rPr>
        <w:t>before 2015</w:t>
      </w:r>
      <w:r w:rsidR="005F70CB" w:rsidRPr="007D3B43">
        <w:rPr>
          <w:sz w:val="20"/>
          <w:szCs w:val="20"/>
          <w:lang w:val="en-GB"/>
        </w:rPr>
        <w:t>)</w:t>
      </w:r>
      <w:r w:rsidR="00386471" w:rsidRPr="007D3B43">
        <w:rPr>
          <w:sz w:val="20"/>
          <w:szCs w:val="20"/>
          <w:lang w:val="en-GB"/>
        </w:rPr>
        <w:t>, which – according to Cushman &amp; Wakefield’s data</w:t>
      </w:r>
      <w:r w:rsidR="00F20837" w:rsidRPr="007D3B43">
        <w:rPr>
          <w:sz w:val="20"/>
          <w:szCs w:val="20"/>
          <w:lang w:val="en-GB"/>
        </w:rPr>
        <w:t xml:space="preserve"> –</w:t>
      </w:r>
      <w:r w:rsidR="00012D7C">
        <w:rPr>
          <w:sz w:val="20"/>
          <w:szCs w:val="20"/>
          <w:lang w:val="en-GB"/>
        </w:rPr>
        <w:t xml:space="preserve"> </w:t>
      </w:r>
      <w:r w:rsidR="00F20837" w:rsidRPr="007D3B43">
        <w:rPr>
          <w:sz w:val="20"/>
          <w:szCs w:val="20"/>
          <w:lang w:val="en-GB"/>
        </w:rPr>
        <w:t xml:space="preserve">account for 52% of </w:t>
      </w:r>
      <w:r w:rsidR="005F70CB" w:rsidRPr="007D3B43">
        <w:rPr>
          <w:sz w:val="20"/>
          <w:szCs w:val="20"/>
          <w:lang w:val="en-GB"/>
        </w:rPr>
        <w:t xml:space="preserve">Poland’s total Class A and B office stock, </w:t>
      </w:r>
      <w:r w:rsidR="00722613" w:rsidRPr="007D3B43">
        <w:rPr>
          <w:sz w:val="20"/>
          <w:szCs w:val="20"/>
          <w:lang w:val="en-GB"/>
        </w:rPr>
        <w:t>develop</w:t>
      </w:r>
      <w:r w:rsidR="005121FB" w:rsidRPr="007D3B43">
        <w:rPr>
          <w:sz w:val="20"/>
          <w:szCs w:val="20"/>
          <w:lang w:val="en-GB"/>
        </w:rPr>
        <w:t>ing</w:t>
      </w:r>
      <w:r w:rsidR="00722613" w:rsidRPr="007D3B43">
        <w:rPr>
          <w:sz w:val="20"/>
          <w:szCs w:val="20"/>
          <w:lang w:val="en-GB"/>
        </w:rPr>
        <w:t xml:space="preserve"> a realistic plan for energy </w:t>
      </w:r>
      <w:r w:rsidR="007E159E" w:rsidRPr="007D3B43">
        <w:rPr>
          <w:sz w:val="20"/>
          <w:szCs w:val="20"/>
          <w:lang w:val="en-GB"/>
        </w:rPr>
        <w:t xml:space="preserve">upgrades and decarbonisation is becoming critical. </w:t>
      </w:r>
      <w:r w:rsidR="001D65D8">
        <w:rPr>
          <w:sz w:val="20"/>
          <w:szCs w:val="20"/>
          <w:lang w:val="en-GB"/>
        </w:rPr>
        <w:t>At the same time,</w:t>
      </w:r>
      <w:r w:rsidR="00FF3D75" w:rsidRPr="007D3B43">
        <w:rPr>
          <w:sz w:val="20"/>
          <w:szCs w:val="20"/>
          <w:lang w:val="en-GB"/>
        </w:rPr>
        <w:t xml:space="preserve"> hybrid financing</w:t>
      </w:r>
      <w:r w:rsidR="001D65D8">
        <w:rPr>
          <w:sz w:val="20"/>
          <w:szCs w:val="20"/>
          <w:lang w:val="en-GB"/>
        </w:rPr>
        <w:t xml:space="preserve"> is also on the rise</w:t>
      </w:r>
      <w:r w:rsidR="004333C6" w:rsidRPr="007D3B43">
        <w:rPr>
          <w:sz w:val="20"/>
          <w:szCs w:val="20"/>
          <w:lang w:val="en-GB"/>
        </w:rPr>
        <w:t xml:space="preserve">, with funds provided for both acquisitions and partial </w:t>
      </w:r>
      <w:r w:rsidR="00794B03" w:rsidRPr="007D3B43">
        <w:rPr>
          <w:sz w:val="20"/>
          <w:szCs w:val="20"/>
          <w:lang w:val="en-GB"/>
        </w:rPr>
        <w:t xml:space="preserve">modernisations </w:t>
      </w:r>
      <w:r w:rsidR="005121FB" w:rsidRPr="007D3B43">
        <w:rPr>
          <w:sz w:val="20"/>
          <w:szCs w:val="20"/>
          <w:lang w:val="en-GB"/>
        </w:rPr>
        <w:t xml:space="preserve">that take </w:t>
      </w:r>
      <w:r w:rsidR="00A34FC5">
        <w:rPr>
          <w:sz w:val="20"/>
          <w:szCs w:val="20"/>
          <w:lang w:val="en-GB"/>
        </w:rPr>
        <w:t>sustainability</w:t>
      </w:r>
      <w:r w:rsidR="00A34FC5" w:rsidRPr="007D3B43">
        <w:rPr>
          <w:sz w:val="20"/>
          <w:szCs w:val="20"/>
          <w:lang w:val="en-GB"/>
        </w:rPr>
        <w:t xml:space="preserve"> </w:t>
      </w:r>
      <w:r w:rsidR="00794B03" w:rsidRPr="007D3B43">
        <w:rPr>
          <w:sz w:val="20"/>
          <w:szCs w:val="20"/>
          <w:lang w:val="en-GB"/>
        </w:rPr>
        <w:t>goals</w:t>
      </w:r>
      <w:r w:rsidR="005121FB" w:rsidRPr="007D3B43">
        <w:rPr>
          <w:sz w:val="20"/>
          <w:szCs w:val="20"/>
          <w:lang w:val="en-GB"/>
        </w:rPr>
        <w:t xml:space="preserve"> into account</w:t>
      </w:r>
      <w:r w:rsidR="00794B03" w:rsidRPr="007D3B43">
        <w:rPr>
          <w:sz w:val="20"/>
          <w:szCs w:val="20"/>
          <w:lang w:val="en-GB"/>
        </w:rPr>
        <w:t>.</w:t>
      </w:r>
    </w:p>
    <w:p w14:paraId="41680381" w14:textId="77777777" w:rsidR="0089637F" w:rsidRPr="007D3B43" w:rsidRDefault="0089637F" w:rsidP="0084786A">
      <w:pPr>
        <w:spacing w:line="240" w:lineRule="auto"/>
        <w:jc w:val="both"/>
        <w:rPr>
          <w:b/>
          <w:sz w:val="16"/>
          <w:szCs w:val="16"/>
          <w:lang w:val="en-GB"/>
        </w:rPr>
      </w:pPr>
    </w:p>
    <w:p w14:paraId="3BC2A150" w14:textId="37A9830F" w:rsidR="0084786A" w:rsidRPr="007D3B43" w:rsidRDefault="0084786A" w:rsidP="00096548">
      <w:pPr>
        <w:spacing w:line="240" w:lineRule="auto"/>
        <w:jc w:val="both"/>
        <w:rPr>
          <w:b/>
          <w:sz w:val="16"/>
          <w:szCs w:val="16"/>
          <w:lang w:val="en-GB"/>
        </w:rPr>
      </w:pPr>
    </w:p>
    <w:p w14:paraId="482909FA" w14:textId="0A1C0D28" w:rsidR="004B3D1A" w:rsidRPr="007D3B43" w:rsidRDefault="003B0F1D" w:rsidP="00953949">
      <w:pPr>
        <w:spacing w:line="240" w:lineRule="auto"/>
        <w:jc w:val="both"/>
        <w:rPr>
          <w:rFonts w:eastAsia="Times New Roman"/>
          <w:b/>
          <w:bCs/>
          <w:sz w:val="20"/>
          <w:szCs w:val="20"/>
          <w:lang w:val="en-GB" w:eastAsia="en-US"/>
        </w:rPr>
      </w:pPr>
      <w:r w:rsidRPr="007D3B43">
        <w:rPr>
          <w:b/>
          <w:sz w:val="16"/>
          <w:szCs w:val="16"/>
          <w:lang w:val="en-GB"/>
        </w:rPr>
        <w:t>About</w:t>
      </w:r>
      <w:r w:rsidR="004B3D1A" w:rsidRPr="007D3B43">
        <w:rPr>
          <w:b/>
          <w:sz w:val="16"/>
          <w:szCs w:val="16"/>
          <w:lang w:val="en-GB"/>
        </w:rPr>
        <w:t xml:space="preserve"> Cushman &amp; Wakefiel</w:t>
      </w:r>
      <w:r w:rsidR="00AC6DF8" w:rsidRPr="007D3B43">
        <w:rPr>
          <w:b/>
          <w:sz w:val="16"/>
          <w:szCs w:val="16"/>
          <w:lang w:val="en-GB"/>
        </w:rPr>
        <w:t>d</w:t>
      </w:r>
    </w:p>
    <w:p w14:paraId="74A9581D" w14:textId="514292A2" w:rsidR="00953949" w:rsidRPr="007D3B43" w:rsidRDefault="002746F5" w:rsidP="00953949">
      <w:pPr>
        <w:jc w:val="both"/>
        <w:rPr>
          <w:bCs/>
          <w:sz w:val="16"/>
          <w:szCs w:val="16"/>
          <w:lang w:val="en-GB"/>
        </w:rPr>
      </w:pPr>
      <w:r w:rsidRPr="007D3B43">
        <w:rPr>
          <w:sz w:val="16"/>
          <w:szCs w:val="16"/>
          <w:lang w:val="en-GB"/>
        </w:rPr>
        <w:t xml:space="preserve">Cushman &amp; Wakefield (NYSE: </w:t>
      </w:r>
      <w:proofErr w:type="spellStart"/>
      <w:r w:rsidRPr="007D3B43">
        <w:rPr>
          <w:sz w:val="16"/>
          <w:szCs w:val="16"/>
          <w:lang w:val="en-GB"/>
        </w:rPr>
        <w:t>CWK</w:t>
      </w:r>
      <w:proofErr w:type="spellEnd"/>
      <w:r w:rsidRPr="007D3B43">
        <w:rPr>
          <w:sz w:val="16"/>
          <w:szCs w:val="16"/>
          <w:lang w:val="en-GB"/>
        </w:rPr>
        <w:t>) is a leading global commercial real estate services firm for property owners and occupiers with approximately 52,000 employees in nearly 400 offices and 60 countries. In 2024, the firm reported revenue of $9.4 billion across its core service lines of Services, Leasing, Capital markets, and Valuation and other. Built around the belief that </w:t>
      </w:r>
      <w:r w:rsidRPr="007D3B43">
        <w:rPr>
          <w:i/>
          <w:iCs/>
          <w:sz w:val="16"/>
          <w:szCs w:val="16"/>
          <w:lang w:val="en-GB"/>
        </w:rPr>
        <w:t>Better never settles</w:t>
      </w:r>
      <w:r w:rsidRPr="007D3B43">
        <w:rPr>
          <w:sz w:val="16"/>
          <w:szCs w:val="16"/>
          <w:lang w:val="en-GB"/>
        </w:rPr>
        <w:t>, the firm receives numerous industry and business accolades for its award-winning culture. For additional information, visit</w:t>
      </w:r>
      <w:r w:rsidR="00953949" w:rsidRPr="007D3B43">
        <w:rPr>
          <w:bCs/>
          <w:sz w:val="16"/>
          <w:szCs w:val="16"/>
          <w:lang w:val="en-GB"/>
        </w:rPr>
        <w:t> </w:t>
      </w:r>
      <w:hyperlink r:id="rId11" w:tgtFrame="_blank" w:tooltip="http://www.cushmanwakefield.com" w:history="1">
        <w:r w:rsidR="00953949" w:rsidRPr="007D3B43">
          <w:rPr>
            <w:rStyle w:val="Hipercze"/>
            <w:bCs/>
            <w:sz w:val="16"/>
            <w:szCs w:val="16"/>
            <w:lang w:val="en-GB"/>
          </w:rPr>
          <w:t>www.cushmanwakefield.com</w:t>
        </w:r>
      </w:hyperlink>
      <w:r w:rsidR="00953949" w:rsidRPr="007D3B43">
        <w:rPr>
          <w:bCs/>
          <w:sz w:val="16"/>
          <w:szCs w:val="16"/>
          <w:lang w:val="en-GB"/>
        </w:rPr>
        <w:t>.</w:t>
      </w:r>
    </w:p>
    <w:p w14:paraId="64A83442" w14:textId="6F2D6D73" w:rsidR="00BC2537" w:rsidRPr="007D3B43" w:rsidRDefault="00A13F0B" w:rsidP="0017521E">
      <w:pPr>
        <w:jc w:val="center"/>
        <w:rPr>
          <w:sz w:val="16"/>
          <w:szCs w:val="16"/>
          <w:lang w:val="en-GB"/>
        </w:rPr>
      </w:pPr>
      <w:r w:rsidRPr="007D3B43">
        <w:rPr>
          <w:rFonts w:eastAsia="Times New Roman"/>
          <w:sz w:val="16"/>
          <w:szCs w:val="16"/>
          <w:lang w:val="en-GB" w:eastAsia="en-US"/>
        </w:rPr>
        <w:t xml:space="preserve">- </w:t>
      </w:r>
      <w:r w:rsidR="003B0F1D" w:rsidRPr="007D3B43">
        <w:rPr>
          <w:rFonts w:eastAsia="Times New Roman"/>
          <w:b/>
          <w:bCs/>
          <w:sz w:val="16"/>
          <w:szCs w:val="16"/>
          <w:lang w:val="en-GB" w:eastAsia="en-US"/>
        </w:rPr>
        <w:t>ENDS</w:t>
      </w:r>
      <w:r w:rsidR="00CC60E7" w:rsidRPr="007D3B43">
        <w:rPr>
          <w:rFonts w:eastAsia="Times New Roman"/>
          <w:b/>
          <w:bCs/>
          <w:sz w:val="16"/>
          <w:szCs w:val="16"/>
          <w:lang w:val="en-GB" w:eastAsia="en-US"/>
        </w:rPr>
        <w:t xml:space="preserve"> </w:t>
      </w:r>
      <w:r w:rsidR="0085202E" w:rsidRPr="007D3B43">
        <w:rPr>
          <w:rFonts w:eastAsia="Times New Roman"/>
          <w:b/>
          <w:bCs/>
          <w:sz w:val="16"/>
          <w:szCs w:val="16"/>
          <w:lang w:val="en-GB" w:eastAsia="en-US"/>
        </w:rPr>
        <w:t>-</w:t>
      </w:r>
    </w:p>
    <w:sectPr w:rsidR="00BC2537" w:rsidRPr="007D3B43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3600" w:right="1008" w:bottom="2880" w:left="1224" w:header="1800" w:footer="43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18F3F" w14:textId="77777777" w:rsidR="00A62FE3" w:rsidRDefault="00A62FE3">
      <w:pPr>
        <w:spacing w:after="0" w:line="240" w:lineRule="auto"/>
      </w:pPr>
      <w:r>
        <w:separator/>
      </w:r>
    </w:p>
  </w:endnote>
  <w:endnote w:type="continuationSeparator" w:id="0">
    <w:p w14:paraId="6BF7A682" w14:textId="77777777" w:rsidR="00A62FE3" w:rsidRDefault="00A62FE3">
      <w:pPr>
        <w:spacing w:after="0" w:line="240" w:lineRule="auto"/>
      </w:pPr>
      <w:r>
        <w:continuationSeparator/>
      </w:r>
    </w:p>
  </w:endnote>
  <w:endnote w:type="continuationNotice" w:id="1">
    <w:p w14:paraId="3D48116A" w14:textId="77777777" w:rsidR="00A62FE3" w:rsidRDefault="00A62F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00"/>
    </w:tblGrid>
    <w:tr w:rsidR="00C8277A" w:rsidRPr="005B2397" w14:paraId="2AD926AD" w14:textId="77777777" w:rsidTr="00B924E3">
      <w:trPr>
        <w:trHeight w:val="630"/>
      </w:trPr>
      <w:tc>
        <w:tcPr>
          <w:tcW w:w="8931" w:type="dxa"/>
          <w:vAlign w:val="bottom"/>
        </w:tcPr>
        <w:p w14:paraId="46F11C58" w14:textId="00A930A3" w:rsidR="00025C81" w:rsidRPr="00C8277A" w:rsidRDefault="000B602F" w:rsidP="00B924E3">
          <w:pPr>
            <w:pStyle w:val="Nagwek2"/>
            <w:rPr>
              <w:rFonts w:ascii="Arial" w:hAnsi="Arial" w:cs="Arial"/>
              <w:color w:val="000000" w:themeColor="text1"/>
            </w:rPr>
          </w:pPr>
          <w:r w:rsidRPr="000B602F">
            <w:rPr>
              <w:rFonts w:ascii="Arial" w:hAnsi="Arial" w:cs="Arial"/>
              <w:color w:val="000000" w:themeColor="text1"/>
              <w:lang w:val="en-GB"/>
            </w:rPr>
            <w:t>For Further Information Contact</w:t>
          </w:r>
          <w:r w:rsidR="001A4929" w:rsidRPr="00C8277A">
            <w:rPr>
              <w:rFonts w:ascii="Arial" w:hAnsi="Arial" w:cs="Arial"/>
              <w:color w:val="000000" w:themeColor="text1"/>
            </w:rPr>
            <w:t>:</w:t>
          </w:r>
        </w:p>
      </w:tc>
    </w:tr>
    <w:tr w:rsidR="00C8277A" w:rsidRPr="005046C6" w14:paraId="2F690183" w14:textId="77777777" w:rsidTr="00B924E3">
      <w:trPr>
        <w:trHeight w:val="1260"/>
      </w:trPr>
      <w:tc>
        <w:tcPr>
          <w:tcW w:w="8931" w:type="dxa"/>
        </w:tcPr>
        <w:tbl>
          <w:tblPr>
            <w:tblStyle w:val="PlainTable41"/>
            <w:tblW w:w="9032" w:type="dxa"/>
            <w:tblLayout w:type="fixed"/>
            <w:tblLook w:val="04A0" w:firstRow="1" w:lastRow="0" w:firstColumn="1" w:lastColumn="0" w:noHBand="0" w:noVBand="1"/>
          </w:tblPr>
          <w:tblGrid>
            <w:gridCol w:w="8560"/>
            <w:gridCol w:w="236"/>
            <w:gridCol w:w="236"/>
          </w:tblGrid>
          <w:tr w:rsidR="003E5A4E" w:rsidRPr="005046C6" w14:paraId="73319B5E" w14:textId="77777777" w:rsidTr="0010002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1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60" w:type="dxa"/>
              </w:tcPr>
              <w:tbl>
                <w:tblPr>
                  <w:tblStyle w:val="Tabela-Siatka"/>
                  <w:tblW w:w="12172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5000"/>
                  <w:gridCol w:w="7172"/>
                </w:tblGrid>
                <w:tr w:rsidR="003E5A4E" w:rsidRPr="005046C6" w14:paraId="32B5F073" w14:textId="77777777" w:rsidTr="0010002D">
                  <w:trPr>
                    <w:trHeight w:val="738"/>
                  </w:trPr>
                  <w:tc>
                    <w:tcPr>
                      <w:tcW w:w="5000" w:type="dxa"/>
                    </w:tcPr>
                    <w:p w14:paraId="67AD71FE" w14:textId="02F68497" w:rsidR="003E5A4E" w:rsidRPr="003B0F1D" w:rsidRDefault="003E5A4E" w:rsidP="00B924E3">
                      <w:pPr>
                        <w:pStyle w:val="ContactName"/>
                        <w:spacing w:line="240" w:lineRule="auto"/>
                        <w:rPr>
                          <w:color w:val="696B6B"/>
                          <w:szCs w:val="18"/>
                          <w:u w:color="696B6B"/>
                          <w:lang w:val="pl-PL"/>
                        </w:rPr>
                      </w:pPr>
                      <w:r w:rsidRPr="003B0F1D">
                        <w:rPr>
                          <w:color w:val="696B6B"/>
                          <w:szCs w:val="18"/>
                          <w:u w:color="696B6B"/>
                          <w:lang w:val="pl-PL"/>
                        </w:rPr>
                        <w:t xml:space="preserve">Karolina </w:t>
                      </w:r>
                      <w:proofErr w:type="spellStart"/>
                      <w:r w:rsidRPr="003B0F1D">
                        <w:rPr>
                          <w:color w:val="696B6B"/>
                          <w:szCs w:val="18"/>
                          <w:u w:color="696B6B"/>
                          <w:lang w:val="pl-PL"/>
                        </w:rPr>
                        <w:t>Samczyńska-Fiślak</w:t>
                      </w:r>
                      <w:proofErr w:type="spellEnd"/>
                    </w:p>
                    <w:p w14:paraId="03FB117E" w14:textId="77777777" w:rsidR="003E5A4E" w:rsidRPr="003B0F1D" w:rsidRDefault="003E5A4E" w:rsidP="00B924E3">
                      <w:pPr>
                        <w:pStyle w:val="ContactName"/>
                        <w:spacing w:line="240" w:lineRule="auto"/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pl-PL"/>
                        </w:rPr>
                      </w:pPr>
                      <w:r w:rsidRPr="003B0F1D"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pl-PL"/>
                        </w:rPr>
                        <w:t xml:space="preserve">Cushman &amp; Wakefield </w:t>
                      </w:r>
                    </w:p>
                    <w:p w14:paraId="51DAB7AF" w14:textId="799868C8" w:rsidR="003E5A4E" w:rsidRPr="003B0F1D" w:rsidRDefault="003E5A4E" w:rsidP="00B924E3">
                      <w:pPr>
                        <w:rPr>
                          <w:rFonts w:ascii="Calibri" w:eastAsia="Times New Roman" w:hAnsi="Calibri"/>
                          <w:sz w:val="18"/>
                          <w:szCs w:val="18"/>
                          <w:lang w:val="pl-PL"/>
                        </w:rPr>
                      </w:pPr>
                      <w:r w:rsidRPr="003B0F1D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  <w:lang w:val="pl-PL"/>
                        </w:rPr>
                        <w:t>Tel: + 48 22 820 20 20; 691 060 202</w:t>
                      </w:r>
                    </w:p>
                    <w:p w14:paraId="4EC59528" w14:textId="747EA004" w:rsidR="003E5A4E" w:rsidRPr="009D1ABC" w:rsidRDefault="003E5A4E" w:rsidP="00B924E3">
                      <w:pPr>
                        <w:pStyle w:val="ContactName"/>
                        <w:tabs>
                          <w:tab w:val="right" w:pos="4688"/>
                        </w:tabs>
                        <w:spacing w:line="240" w:lineRule="auto"/>
                        <w:rPr>
                          <w:color w:val="696B6B"/>
                          <w:u w:color="696B6B"/>
                          <w:lang w:val="de-DE"/>
                        </w:rPr>
                      </w:pPr>
                      <w:proofErr w:type="spellStart"/>
                      <w:r w:rsidRPr="009D1ABC">
                        <w:rPr>
                          <w:color w:val="696B6B"/>
                          <w:u w:color="696B6B"/>
                          <w:lang w:val="de-DE"/>
                        </w:rPr>
                        <w:t>e-mail</w:t>
                      </w:r>
                      <w:proofErr w:type="spellEnd"/>
                      <w:r w:rsidRPr="009D1ABC">
                        <w:rPr>
                          <w:color w:val="696B6B"/>
                          <w:u w:color="696B6B"/>
                          <w:lang w:val="de-DE"/>
                        </w:rPr>
                        <w:t xml:space="preserve">: </w:t>
                      </w:r>
                      <w:r>
                        <w:fldChar w:fldCharType="begin"/>
                      </w:r>
                      <w:r w:rsidRPr="005046C6">
                        <w:rPr>
                          <w:lang w:val="de-DE"/>
                        </w:rPr>
                        <w:instrText>HYPERLINK "mailto:karolina.samczynska@cushwake.pl"</w:instrText>
                      </w:r>
                      <w:r>
                        <w:fldChar w:fldCharType="separate"/>
                      </w:r>
                      <w:r w:rsidRPr="00B37771">
                        <w:rPr>
                          <w:rStyle w:val="Hipercze"/>
                          <w:lang w:val="de-AT"/>
                        </w:rPr>
                        <w:t>karolina.samczynska@cushwake.pl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7172" w:type="dxa"/>
                    </w:tcPr>
                    <w:p w14:paraId="4668A659" w14:textId="77777777" w:rsidR="003E5A4E" w:rsidRPr="00675B1B" w:rsidRDefault="003E5A4E" w:rsidP="003E5A4E">
                      <w:pPr>
                        <w:pStyle w:val="ContactName"/>
                        <w:spacing w:line="240" w:lineRule="auto"/>
                        <w:rPr>
                          <w:rStyle w:val="Brak"/>
                          <w:b w:val="0"/>
                          <w:color w:val="696B6B"/>
                          <w:u w:color="696B6B"/>
                          <w:lang w:val="pl-PL"/>
                        </w:rPr>
                      </w:pPr>
                      <w:r w:rsidRPr="00675B1B">
                        <w:rPr>
                          <w:rStyle w:val="Brak"/>
                          <w:color w:val="696B6B"/>
                          <w:u w:color="696B6B"/>
                          <w:lang w:val="pl-PL"/>
                        </w:rPr>
                        <w:t>Magdalena Znyk-Ossowska</w:t>
                      </w:r>
                    </w:p>
                    <w:p w14:paraId="37C27841" w14:textId="77777777" w:rsidR="003E5A4E" w:rsidRPr="00675B1B" w:rsidRDefault="003E5A4E" w:rsidP="003E5A4E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pl-PL"/>
                        </w:rPr>
                      </w:pPr>
                      <w:proofErr w:type="spellStart"/>
                      <w:r w:rsidRPr="00675B1B">
                        <w:rPr>
                          <w:rStyle w:val="Brak"/>
                          <w:color w:val="696B6B"/>
                          <w:u w:color="696B6B"/>
                          <w:lang w:val="pl-PL"/>
                        </w:rPr>
                        <w:t>Linkleaders</w:t>
                      </w:r>
                      <w:proofErr w:type="spellEnd"/>
                    </w:p>
                    <w:p w14:paraId="3A8C19E0" w14:textId="77777777" w:rsidR="003E5A4E" w:rsidRPr="00675B1B" w:rsidRDefault="003E5A4E" w:rsidP="003E5A4E">
                      <w:pPr>
                        <w:pStyle w:val="ContactName"/>
                        <w:spacing w:line="240" w:lineRule="auto"/>
                        <w:rPr>
                          <w:rStyle w:val="Brak"/>
                          <w:b w:val="0"/>
                          <w:bCs w:val="0"/>
                          <w:color w:val="696B6B"/>
                          <w:u w:color="696B6B"/>
                          <w:lang w:val="pl-PL"/>
                        </w:rPr>
                      </w:pPr>
                      <w:r w:rsidRPr="00675B1B">
                        <w:rPr>
                          <w:rStyle w:val="Brak"/>
                          <w:color w:val="696B6B"/>
                          <w:u w:color="696B6B"/>
                          <w:lang w:val="pl-PL"/>
                        </w:rPr>
                        <w:t>Tel: +48 </w:t>
                      </w:r>
                      <w:r w:rsidRPr="00675B1B">
                        <w:rPr>
                          <w:rFonts w:eastAsia="Arial" w:cs="Arial"/>
                          <w:color w:val="696B6B"/>
                          <w:szCs w:val="18"/>
                          <w:lang w:val="pl-PL" w:eastAsia="pl-PL"/>
                        </w:rPr>
                        <w:t>502 556 846</w:t>
                      </w:r>
                    </w:p>
                    <w:p w14:paraId="2BC96C0F" w14:textId="77777777" w:rsidR="003E5A4E" w:rsidRPr="00675B1B" w:rsidRDefault="003E5A4E" w:rsidP="003E5A4E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pl-PL"/>
                        </w:rPr>
                      </w:pPr>
                    </w:p>
                    <w:p w14:paraId="69435270" w14:textId="77777777" w:rsidR="003E5A4E" w:rsidRPr="00333C1F" w:rsidRDefault="003E5A4E" w:rsidP="003E5A4E">
                      <w:pPr>
                        <w:pStyle w:val="ContactDetail"/>
                        <w:spacing w:line="240" w:lineRule="auto"/>
                        <w:rPr>
                          <w:lang w:val="de-DE"/>
                        </w:rPr>
                      </w:pPr>
                      <w:proofErr w:type="spellStart"/>
                      <w:r w:rsidRPr="00333C1F">
                        <w:rPr>
                          <w:rStyle w:val="Brak"/>
                          <w:color w:val="696B6B"/>
                          <w:u w:color="696B6B"/>
                          <w:lang w:val="de-DE"/>
                        </w:rPr>
                        <w:t>e-mail</w:t>
                      </w:r>
                      <w:proofErr w:type="spellEnd"/>
                      <w:r w:rsidRPr="00333C1F">
                        <w:rPr>
                          <w:rStyle w:val="Brak"/>
                          <w:color w:val="696B6B"/>
                          <w:u w:color="696B6B"/>
                          <w:lang w:val="de-DE"/>
                        </w:rPr>
                        <w:t xml:space="preserve">: </w:t>
                      </w:r>
                      <w:r w:rsidRPr="00333C1F">
                        <w:rPr>
                          <w:rStyle w:val="Hyperlink0"/>
                          <w:color w:val="008B98"/>
                          <w:lang w:val="de-DE"/>
                        </w:rPr>
                        <w:t>Magdalena.ossowska@linkleaders.pl</w:t>
                      </w:r>
                    </w:p>
                    <w:p w14:paraId="397E05EC" w14:textId="77777777" w:rsidR="003E5A4E" w:rsidRPr="00167436" w:rsidRDefault="003E5A4E" w:rsidP="00B924E3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</w:tr>
              </w:tbl>
              <w:p w14:paraId="08D62AB9" w14:textId="77777777" w:rsidR="00025C81" w:rsidRPr="009D1ABC" w:rsidRDefault="00025C81" w:rsidP="00B924E3">
                <w:pPr>
                  <w:pStyle w:val="ContactDetail"/>
                  <w:rPr>
                    <w:rFonts w:asciiTheme="minorHAnsi" w:hAnsiTheme="minorHAnsi" w:cstheme="minorHAnsi"/>
                    <w:color w:val="000000" w:themeColor="text1"/>
                    <w:lang w:val="es-ES_tradnl"/>
                  </w:rPr>
                </w:pPr>
              </w:p>
            </w:tc>
            <w:tc>
              <w:tcPr>
                <w:tcW w:w="236" w:type="dxa"/>
              </w:tcPr>
              <w:p w14:paraId="4ED69CDE" w14:textId="77777777" w:rsidR="00025C81" w:rsidRPr="003E5A4E" w:rsidRDefault="00025C81" w:rsidP="003E5A4E">
                <w:pPr>
                  <w:pStyle w:val="ContactDetail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Brak"/>
                    <w:color w:val="696B6B"/>
                    <w:u w:color="696B6B"/>
                    <w:lang w:val="es-ES_tradnl"/>
                  </w:rPr>
                </w:pPr>
              </w:p>
            </w:tc>
            <w:tc>
              <w:tcPr>
                <w:tcW w:w="236" w:type="dxa"/>
              </w:tcPr>
              <w:p w14:paraId="1A4CBD3A" w14:textId="77777777" w:rsidR="00025C81" w:rsidRPr="00333C1F" w:rsidRDefault="00025C81" w:rsidP="00B924E3">
                <w:pPr>
                  <w:pStyle w:val="ContactDetail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</w:p>
              <w:p w14:paraId="0D0425FA" w14:textId="77777777" w:rsidR="00025C81" w:rsidRPr="00333C1F" w:rsidRDefault="00025C81" w:rsidP="00B924E3">
                <w:pPr>
                  <w:pStyle w:val="ContactDetail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 w:themeColor="text1"/>
                    <w:lang w:val="de-DE"/>
                  </w:rPr>
                </w:pPr>
              </w:p>
            </w:tc>
          </w:tr>
        </w:tbl>
        <w:p w14:paraId="51226427" w14:textId="794B06BC" w:rsidR="00025C81" w:rsidRPr="00333C1F" w:rsidRDefault="00025C81" w:rsidP="00B924E3">
          <w:pPr>
            <w:pStyle w:val="ContactDetail"/>
            <w:rPr>
              <w:rFonts w:asciiTheme="minorHAnsi" w:hAnsiTheme="minorHAnsi" w:cstheme="minorHAnsi"/>
              <w:color w:val="000000" w:themeColor="text1"/>
              <w:lang w:val="de-DE"/>
            </w:rPr>
          </w:pPr>
        </w:p>
      </w:tc>
    </w:tr>
  </w:tbl>
  <w:p w14:paraId="6A6BD428" w14:textId="77777777" w:rsidR="00025C81" w:rsidRPr="00333C1F" w:rsidRDefault="00025C81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44E79" w14:textId="77777777" w:rsidR="00025C81" w:rsidRDefault="00025C8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W w:w="9000" w:type="dxa"/>
      <w:tblLayout w:type="fixed"/>
      <w:tblLook w:val="0400" w:firstRow="0" w:lastRow="0" w:firstColumn="0" w:lastColumn="0" w:noHBand="0" w:noVBand="1"/>
    </w:tblPr>
    <w:tblGrid>
      <w:gridCol w:w="5670"/>
      <w:gridCol w:w="3330"/>
    </w:tblGrid>
    <w:tr w:rsidR="00F67554" w14:paraId="57A23F18" w14:textId="77777777">
      <w:trPr>
        <w:trHeight w:val="630"/>
      </w:trPr>
      <w:tc>
        <w:tcPr>
          <w:tcW w:w="5670" w:type="dxa"/>
          <w:vAlign w:val="bottom"/>
        </w:tcPr>
        <w:p w14:paraId="00233554" w14:textId="77777777" w:rsidR="00025C81" w:rsidRDefault="001A4929">
          <w:pPr>
            <w:pStyle w:val="Nagwek2"/>
            <w:rPr>
              <w:rFonts w:ascii="Arial" w:eastAsia="Arial" w:hAnsi="Arial" w:cs="Arial"/>
              <w:color w:val="696B6B"/>
            </w:rPr>
          </w:pPr>
          <w:r>
            <w:rPr>
              <w:rFonts w:ascii="Arial" w:eastAsia="Arial" w:hAnsi="Arial" w:cs="Arial"/>
              <w:color w:val="696B6B"/>
            </w:rPr>
            <w:t xml:space="preserve">Media </w:t>
          </w:r>
          <w:proofErr w:type="spellStart"/>
          <w:r>
            <w:rPr>
              <w:rFonts w:ascii="Arial" w:eastAsia="Arial" w:hAnsi="Arial" w:cs="Arial"/>
              <w:color w:val="696B6B"/>
            </w:rPr>
            <w:t>Contact</w:t>
          </w:r>
          <w:proofErr w:type="spellEnd"/>
          <w:r>
            <w:rPr>
              <w:rFonts w:ascii="Arial" w:eastAsia="Arial" w:hAnsi="Arial" w:cs="Arial"/>
              <w:color w:val="696B6B"/>
            </w:rPr>
            <w:t>:</w:t>
          </w:r>
        </w:p>
      </w:tc>
      <w:tc>
        <w:tcPr>
          <w:tcW w:w="3330" w:type="dxa"/>
          <w:vAlign w:val="bottom"/>
        </w:tcPr>
        <w:p w14:paraId="61C181ED" w14:textId="77777777" w:rsidR="00025C81" w:rsidRDefault="00025C81">
          <w:pPr>
            <w:spacing w:after="100" w:line="240" w:lineRule="auto"/>
            <w:rPr>
              <w:b/>
              <w:color w:val="696B6B"/>
              <w:sz w:val="18"/>
              <w:szCs w:val="18"/>
            </w:rPr>
          </w:pPr>
        </w:p>
      </w:tc>
    </w:tr>
    <w:tr w:rsidR="00F67554" w:rsidRPr="005046C6" w14:paraId="17458FA5" w14:textId="77777777">
      <w:trPr>
        <w:trHeight w:val="1260"/>
      </w:trPr>
      <w:tc>
        <w:tcPr>
          <w:tcW w:w="5670" w:type="dxa"/>
          <w:vAlign w:val="bottom"/>
        </w:tcPr>
        <w:p w14:paraId="065B4F91" w14:textId="77777777" w:rsidR="00025C81" w:rsidRPr="00C8277A" w:rsidRDefault="001A4929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696B6B"/>
              <w:sz w:val="18"/>
              <w:szCs w:val="18"/>
              <w:lang w:val="en-GB"/>
            </w:rPr>
          </w:pPr>
          <w:r w:rsidRPr="00C8277A">
            <w:rPr>
              <w:b/>
              <w:color w:val="696B6B"/>
              <w:sz w:val="18"/>
              <w:szCs w:val="18"/>
              <w:lang w:val="en-GB"/>
            </w:rPr>
            <w:t>Name</w:t>
          </w:r>
        </w:p>
        <w:p w14:paraId="78082AF7" w14:textId="77777777"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Title</w:t>
          </w:r>
        </w:p>
        <w:p w14:paraId="6C6535E5" w14:textId="77777777"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+1 000 000 0000</w:t>
          </w:r>
        </w:p>
        <w:p w14:paraId="01D18F40" w14:textId="7E1FEC25" w:rsidR="00025C81" w:rsidRPr="00C8277A" w:rsidRDefault="00B77D9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hyperlink r:id="rId1" w:history="1">
            <w:r w:rsidRPr="00D4241D">
              <w:rPr>
                <w:rStyle w:val="Hipercze"/>
                <w:sz w:val="18"/>
                <w:szCs w:val="18"/>
                <w:lang w:val="en-GB"/>
              </w:rPr>
              <w:t>first.last@cushwake.com</w:t>
            </w:r>
          </w:hyperlink>
          <w:r w:rsidR="001A4929" w:rsidRPr="00C8277A">
            <w:rPr>
              <w:color w:val="696B6B"/>
              <w:sz w:val="18"/>
              <w:szCs w:val="18"/>
              <w:lang w:val="en-GB"/>
            </w:rPr>
            <w:t xml:space="preserve"> </w:t>
          </w:r>
        </w:p>
      </w:tc>
      <w:tc>
        <w:tcPr>
          <w:tcW w:w="3330" w:type="dxa"/>
          <w:vAlign w:val="bottom"/>
        </w:tcPr>
        <w:p w14:paraId="5F7143DE" w14:textId="77777777" w:rsidR="00025C81" w:rsidRPr="00C8277A" w:rsidRDefault="00025C8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</w:p>
      </w:tc>
    </w:tr>
  </w:tbl>
  <w:p w14:paraId="62A457F3" w14:textId="77777777" w:rsidR="00025C81" w:rsidRPr="00C8277A" w:rsidRDefault="00025C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89DEF" w14:textId="77777777" w:rsidR="00A62FE3" w:rsidRDefault="00A62FE3">
      <w:pPr>
        <w:spacing w:after="0" w:line="240" w:lineRule="auto"/>
      </w:pPr>
      <w:r>
        <w:separator/>
      </w:r>
    </w:p>
  </w:footnote>
  <w:footnote w:type="continuationSeparator" w:id="0">
    <w:p w14:paraId="07D1F111" w14:textId="77777777" w:rsidR="00A62FE3" w:rsidRDefault="00A62FE3">
      <w:pPr>
        <w:spacing w:after="0" w:line="240" w:lineRule="auto"/>
      </w:pPr>
      <w:r>
        <w:continuationSeparator/>
      </w:r>
    </w:p>
  </w:footnote>
  <w:footnote w:type="continuationNotice" w:id="1">
    <w:p w14:paraId="265F623C" w14:textId="77777777" w:rsidR="00A62FE3" w:rsidRDefault="00A62F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7E98D" w14:textId="77777777"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6384EC7" wp14:editId="2933026F">
          <wp:simplePos x="0" y="0"/>
          <wp:positionH relativeFrom="column">
            <wp:posOffset>43133</wp:posOffset>
          </wp:positionH>
          <wp:positionV relativeFrom="paragraph">
            <wp:posOffset>-154975</wp:posOffset>
          </wp:positionV>
          <wp:extent cx="1933575" cy="40767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F1D7A" w14:textId="77777777"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4F12382" wp14:editId="51EBFB22">
          <wp:simplePos x="0" y="0"/>
          <wp:positionH relativeFrom="column">
            <wp:posOffset>3811</wp:posOffset>
          </wp:positionH>
          <wp:positionV relativeFrom="paragraph">
            <wp:posOffset>-201294</wp:posOffset>
          </wp:positionV>
          <wp:extent cx="1933575" cy="40767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7968"/>
    <w:multiLevelType w:val="hybridMultilevel"/>
    <w:tmpl w:val="C66CC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4EDF"/>
    <w:multiLevelType w:val="hybridMultilevel"/>
    <w:tmpl w:val="FA123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922B5"/>
    <w:multiLevelType w:val="hybridMultilevel"/>
    <w:tmpl w:val="EEF01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974D6"/>
    <w:multiLevelType w:val="hybridMultilevel"/>
    <w:tmpl w:val="4D4E3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358402">
    <w:abstractNumId w:val="3"/>
  </w:num>
  <w:num w:numId="2" w16cid:durableId="922646369">
    <w:abstractNumId w:val="0"/>
  </w:num>
  <w:num w:numId="3" w16cid:durableId="1309627044">
    <w:abstractNumId w:val="2"/>
  </w:num>
  <w:num w:numId="4" w16cid:durableId="1038896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2D"/>
    <w:rsid w:val="00001D62"/>
    <w:rsid w:val="00005FD5"/>
    <w:rsid w:val="000060A2"/>
    <w:rsid w:val="00007243"/>
    <w:rsid w:val="0000734C"/>
    <w:rsid w:val="00012D7C"/>
    <w:rsid w:val="00013F59"/>
    <w:rsid w:val="00017267"/>
    <w:rsid w:val="000203A2"/>
    <w:rsid w:val="000251E4"/>
    <w:rsid w:val="00025C81"/>
    <w:rsid w:val="00027F57"/>
    <w:rsid w:val="00030342"/>
    <w:rsid w:val="00030CFE"/>
    <w:rsid w:val="0003245E"/>
    <w:rsid w:val="00034D12"/>
    <w:rsid w:val="00037183"/>
    <w:rsid w:val="00041B99"/>
    <w:rsid w:val="00044C5B"/>
    <w:rsid w:val="000518E8"/>
    <w:rsid w:val="00051B59"/>
    <w:rsid w:val="00063FC7"/>
    <w:rsid w:val="00064A4E"/>
    <w:rsid w:val="00067FD0"/>
    <w:rsid w:val="000700E2"/>
    <w:rsid w:val="000720F5"/>
    <w:rsid w:val="0007485B"/>
    <w:rsid w:val="0008371E"/>
    <w:rsid w:val="00083F43"/>
    <w:rsid w:val="0008451B"/>
    <w:rsid w:val="000854D7"/>
    <w:rsid w:val="00086C80"/>
    <w:rsid w:val="0008772D"/>
    <w:rsid w:val="0008799F"/>
    <w:rsid w:val="00092C27"/>
    <w:rsid w:val="00093540"/>
    <w:rsid w:val="000954EC"/>
    <w:rsid w:val="00096548"/>
    <w:rsid w:val="000A52F1"/>
    <w:rsid w:val="000A54A7"/>
    <w:rsid w:val="000A622E"/>
    <w:rsid w:val="000B142D"/>
    <w:rsid w:val="000B29DE"/>
    <w:rsid w:val="000B4E80"/>
    <w:rsid w:val="000B57CB"/>
    <w:rsid w:val="000B602F"/>
    <w:rsid w:val="000C10D6"/>
    <w:rsid w:val="000C30AD"/>
    <w:rsid w:val="000C4210"/>
    <w:rsid w:val="000C4294"/>
    <w:rsid w:val="000C56F1"/>
    <w:rsid w:val="000C585C"/>
    <w:rsid w:val="000C69CC"/>
    <w:rsid w:val="000C74AA"/>
    <w:rsid w:val="000D4656"/>
    <w:rsid w:val="000D5790"/>
    <w:rsid w:val="000D5FED"/>
    <w:rsid w:val="000D68FD"/>
    <w:rsid w:val="000D6F3F"/>
    <w:rsid w:val="000D7839"/>
    <w:rsid w:val="000F63C7"/>
    <w:rsid w:val="000F64E0"/>
    <w:rsid w:val="000F7964"/>
    <w:rsid w:val="0010002D"/>
    <w:rsid w:val="001013AF"/>
    <w:rsid w:val="001027B4"/>
    <w:rsid w:val="001035B9"/>
    <w:rsid w:val="001062D1"/>
    <w:rsid w:val="00111135"/>
    <w:rsid w:val="00113B48"/>
    <w:rsid w:val="001141D8"/>
    <w:rsid w:val="001146DD"/>
    <w:rsid w:val="00114AF8"/>
    <w:rsid w:val="0011559A"/>
    <w:rsid w:val="0012061A"/>
    <w:rsid w:val="00122668"/>
    <w:rsid w:val="001231BC"/>
    <w:rsid w:val="00132CB9"/>
    <w:rsid w:val="00132F07"/>
    <w:rsid w:val="00136098"/>
    <w:rsid w:val="00140D17"/>
    <w:rsid w:val="00140D8B"/>
    <w:rsid w:val="00145681"/>
    <w:rsid w:val="00150F3F"/>
    <w:rsid w:val="00156F9C"/>
    <w:rsid w:val="00160B7F"/>
    <w:rsid w:val="00160C7A"/>
    <w:rsid w:val="001635F6"/>
    <w:rsid w:val="001644DF"/>
    <w:rsid w:val="00166861"/>
    <w:rsid w:val="00166F71"/>
    <w:rsid w:val="00166FED"/>
    <w:rsid w:val="00167436"/>
    <w:rsid w:val="00167F2E"/>
    <w:rsid w:val="00172503"/>
    <w:rsid w:val="001745E4"/>
    <w:rsid w:val="00174EBA"/>
    <w:rsid w:val="0017521E"/>
    <w:rsid w:val="00175FB4"/>
    <w:rsid w:val="0017664D"/>
    <w:rsid w:val="00182C4F"/>
    <w:rsid w:val="00185967"/>
    <w:rsid w:val="001866B5"/>
    <w:rsid w:val="0018688B"/>
    <w:rsid w:val="001877FC"/>
    <w:rsid w:val="00190FB3"/>
    <w:rsid w:val="0019290E"/>
    <w:rsid w:val="001945FB"/>
    <w:rsid w:val="001A4929"/>
    <w:rsid w:val="001A56D9"/>
    <w:rsid w:val="001A7372"/>
    <w:rsid w:val="001B169F"/>
    <w:rsid w:val="001B5F5F"/>
    <w:rsid w:val="001B5FA0"/>
    <w:rsid w:val="001B7AE3"/>
    <w:rsid w:val="001C0591"/>
    <w:rsid w:val="001C6AE6"/>
    <w:rsid w:val="001C7005"/>
    <w:rsid w:val="001D08F3"/>
    <w:rsid w:val="001D401E"/>
    <w:rsid w:val="001D5EF0"/>
    <w:rsid w:val="001D617A"/>
    <w:rsid w:val="001D61F2"/>
    <w:rsid w:val="001D65D8"/>
    <w:rsid w:val="001E06FB"/>
    <w:rsid w:val="001E07D4"/>
    <w:rsid w:val="001E0E42"/>
    <w:rsid w:val="001E16E8"/>
    <w:rsid w:val="001E174B"/>
    <w:rsid w:val="001E19D5"/>
    <w:rsid w:val="001E3C79"/>
    <w:rsid w:val="001E418E"/>
    <w:rsid w:val="001E4E45"/>
    <w:rsid w:val="001E56EB"/>
    <w:rsid w:val="001F406E"/>
    <w:rsid w:val="001F6243"/>
    <w:rsid w:val="001F7E37"/>
    <w:rsid w:val="002001FC"/>
    <w:rsid w:val="0020566F"/>
    <w:rsid w:val="00206001"/>
    <w:rsid w:val="002117B9"/>
    <w:rsid w:val="002125FE"/>
    <w:rsid w:val="0021678E"/>
    <w:rsid w:val="00217BD6"/>
    <w:rsid w:val="00220EB4"/>
    <w:rsid w:val="00222F44"/>
    <w:rsid w:val="002240B1"/>
    <w:rsid w:val="00224AA7"/>
    <w:rsid w:val="00231BCD"/>
    <w:rsid w:val="00232060"/>
    <w:rsid w:val="00233DB9"/>
    <w:rsid w:val="00235620"/>
    <w:rsid w:val="00236B04"/>
    <w:rsid w:val="00240777"/>
    <w:rsid w:val="00240EE8"/>
    <w:rsid w:val="0024225F"/>
    <w:rsid w:val="002426EF"/>
    <w:rsid w:val="0024400C"/>
    <w:rsid w:val="00246115"/>
    <w:rsid w:val="0025099D"/>
    <w:rsid w:val="00251824"/>
    <w:rsid w:val="00251F00"/>
    <w:rsid w:val="00257ED3"/>
    <w:rsid w:val="0026004C"/>
    <w:rsid w:val="0026004F"/>
    <w:rsid w:val="00260C7D"/>
    <w:rsid w:val="002618B2"/>
    <w:rsid w:val="00261AA0"/>
    <w:rsid w:val="00265C1D"/>
    <w:rsid w:val="00265F1D"/>
    <w:rsid w:val="0026615D"/>
    <w:rsid w:val="002661C2"/>
    <w:rsid w:val="002730A2"/>
    <w:rsid w:val="002746F5"/>
    <w:rsid w:val="00275982"/>
    <w:rsid w:val="00275F1E"/>
    <w:rsid w:val="00275FDC"/>
    <w:rsid w:val="002768E7"/>
    <w:rsid w:val="0028046B"/>
    <w:rsid w:val="00281BFB"/>
    <w:rsid w:val="00281F4D"/>
    <w:rsid w:val="0028223D"/>
    <w:rsid w:val="00282468"/>
    <w:rsid w:val="00282FB7"/>
    <w:rsid w:val="00284E92"/>
    <w:rsid w:val="00285282"/>
    <w:rsid w:val="00286DC7"/>
    <w:rsid w:val="00293086"/>
    <w:rsid w:val="00293E07"/>
    <w:rsid w:val="00293ED2"/>
    <w:rsid w:val="0029437C"/>
    <w:rsid w:val="002958EB"/>
    <w:rsid w:val="0029652C"/>
    <w:rsid w:val="002967FF"/>
    <w:rsid w:val="00297995"/>
    <w:rsid w:val="002A37FC"/>
    <w:rsid w:val="002B04B6"/>
    <w:rsid w:val="002B381B"/>
    <w:rsid w:val="002B4716"/>
    <w:rsid w:val="002B6B39"/>
    <w:rsid w:val="002C1DFF"/>
    <w:rsid w:val="002C21D5"/>
    <w:rsid w:val="002C480C"/>
    <w:rsid w:val="002C5887"/>
    <w:rsid w:val="002C5CB4"/>
    <w:rsid w:val="002C74AF"/>
    <w:rsid w:val="002D0B42"/>
    <w:rsid w:val="002D1D3A"/>
    <w:rsid w:val="002D4EC6"/>
    <w:rsid w:val="002D5829"/>
    <w:rsid w:val="002D7779"/>
    <w:rsid w:val="002E0BB0"/>
    <w:rsid w:val="002E1729"/>
    <w:rsid w:val="002E20D4"/>
    <w:rsid w:val="002E2D30"/>
    <w:rsid w:val="002E31B2"/>
    <w:rsid w:val="002E711E"/>
    <w:rsid w:val="002F0666"/>
    <w:rsid w:val="002F08E1"/>
    <w:rsid w:val="002F0F48"/>
    <w:rsid w:val="0030058A"/>
    <w:rsid w:val="00300BC4"/>
    <w:rsid w:val="00302886"/>
    <w:rsid w:val="003028BE"/>
    <w:rsid w:val="00306BFA"/>
    <w:rsid w:val="00307E44"/>
    <w:rsid w:val="00310AEF"/>
    <w:rsid w:val="00310D2A"/>
    <w:rsid w:val="003156DD"/>
    <w:rsid w:val="0032157F"/>
    <w:rsid w:val="0032389F"/>
    <w:rsid w:val="00333C1F"/>
    <w:rsid w:val="00342C1B"/>
    <w:rsid w:val="0034418D"/>
    <w:rsid w:val="00345D04"/>
    <w:rsid w:val="00345D09"/>
    <w:rsid w:val="003502FA"/>
    <w:rsid w:val="0035396B"/>
    <w:rsid w:val="0035491C"/>
    <w:rsid w:val="00356977"/>
    <w:rsid w:val="003608C0"/>
    <w:rsid w:val="00361E86"/>
    <w:rsid w:val="00364117"/>
    <w:rsid w:val="00371AFD"/>
    <w:rsid w:val="00374DB8"/>
    <w:rsid w:val="0038372D"/>
    <w:rsid w:val="00385CB8"/>
    <w:rsid w:val="0038604F"/>
    <w:rsid w:val="00386471"/>
    <w:rsid w:val="00387CAF"/>
    <w:rsid w:val="003936DF"/>
    <w:rsid w:val="00395788"/>
    <w:rsid w:val="003A24D4"/>
    <w:rsid w:val="003A4D18"/>
    <w:rsid w:val="003A693E"/>
    <w:rsid w:val="003A70E2"/>
    <w:rsid w:val="003B0F1D"/>
    <w:rsid w:val="003B3560"/>
    <w:rsid w:val="003B4F6C"/>
    <w:rsid w:val="003B78C7"/>
    <w:rsid w:val="003C1BBA"/>
    <w:rsid w:val="003C1E58"/>
    <w:rsid w:val="003C3D31"/>
    <w:rsid w:val="003C4DFD"/>
    <w:rsid w:val="003C5B29"/>
    <w:rsid w:val="003C5D7A"/>
    <w:rsid w:val="003C791A"/>
    <w:rsid w:val="003D1A23"/>
    <w:rsid w:val="003D59DE"/>
    <w:rsid w:val="003E003A"/>
    <w:rsid w:val="003E0201"/>
    <w:rsid w:val="003E3F99"/>
    <w:rsid w:val="003E5A4E"/>
    <w:rsid w:val="003F05C3"/>
    <w:rsid w:val="003F34DE"/>
    <w:rsid w:val="003F4955"/>
    <w:rsid w:val="003F4AAD"/>
    <w:rsid w:val="003F60EA"/>
    <w:rsid w:val="004001BC"/>
    <w:rsid w:val="00401D15"/>
    <w:rsid w:val="00401DF1"/>
    <w:rsid w:val="00402FC3"/>
    <w:rsid w:val="00403626"/>
    <w:rsid w:val="00410D62"/>
    <w:rsid w:val="004112C0"/>
    <w:rsid w:val="0042183C"/>
    <w:rsid w:val="00421DC1"/>
    <w:rsid w:val="00422760"/>
    <w:rsid w:val="00426C7F"/>
    <w:rsid w:val="004274A1"/>
    <w:rsid w:val="004329C4"/>
    <w:rsid w:val="00432ACA"/>
    <w:rsid w:val="004333C6"/>
    <w:rsid w:val="00435D4F"/>
    <w:rsid w:val="00436CE4"/>
    <w:rsid w:val="0043767F"/>
    <w:rsid w:val="00440D65"/>
    <w:rsid w:val="004435C1"/>
    <w:rsid w:val="00443EFE"/>
    <w:rsid w:val="00451C25"/>
    <w:rsid w:val="00452FD6"/>
    <w:rsid w:val="00454311"/>
    <w:rsid w:val="00456C2D"/>
    <w:rsid w:val="00456CDC"/>
    <w:rsid w:val="00457041"/>
    <w:rsid w:val="00457545"/>
    <w:rsid w:val="00461B2F"/>
    <w:rsid w:val="00462B62"/>
    <w:rsid w:val="00464434"/>
    <w:rsid w:val="00464B72"/>
    <w:rsid w:val="00466300"/>
    <w:rsid w:val="00466ABC"/>
    <w:rsid w:val="004678CA"/>
    <w:rsid w:val="004701AA"/>
    <w:rsid w:val="00471A22"/>
    <w:rsid w:val="004900F3"/>
    <w:rsid w:val="004901B7"/>
    <w:rsid w:val="00490581"/>
    <w:rsid w:val="00491EA1"/>
    <w:rsid w:val="0049367E"/>
    <w:rsid w:val="004939D4"/>
    <w:rsid w:val="004972E1"/>
    <w:rsid w:val="00497908"/>
    <w:rsid w:val="004A01E8"/>
    <w:rsid w:val="004A3298"/>
    <w:rsid w:val="004A5B66"/>
    <w:rsid w:val="004B0979"/>
    <w:rsid w:val="004B0F44"/>
    <w:rsid w:val="004B3D1A"/>
    <w:rsid w:val="004B4191"/>
    <w:rsid w:val="004B4725"/>
    <w:rsid w:val="004B5A43"/>
    <w:rsid w:val="004C2236"/>
    <w:rsid w:val="004C2C37"/>
    <w:rsid w:val="004C49CA"/>
    <w:rsid w:val="004D07CC"/>
    <w:rsid w:val="004D080E"/>
    <w:rsid w:val="004D16D5"/>
    <w:rsid w:val="004D68AD"/>
    <w:rsid w:val="004D6A3C"/>
    <w:rsid w:val="004D7C3B"/>
    <w:rsid w:val="004E0237"/>
    <w:rsid w:val="004E46E9"/>
    <w:rsid w:val="004E5A7E"/>
    <w:rsid w:val="004E7185"/>
    <w:rsid w:val="004F424E"/>
    <w:rsid w:val="004F5C95"/>
    <w:rsid w:val="00502E72"/>
    <w:rsid w:val="0050412F"/>
    <w:rsid w:val="005046C6"/>
    <w:rsid w:val="00505B2A"/>
    <w:rsid w:val="0051046C"/>
    <w:rsid w:val="00512047"/>
    <w:rsid w:val="005121FB"/>
    <w:rsid w:val="00512ADF"/>
    <w:rsid w:val="00512CB6"/>
    <w:rsid w:val="0051329D"/>
    <w:rsid w:val="005136A0"/>
    <w:rsid w:val="005158EA"/>
    <w:rsid w:val="0051644B"/>
    <w:rsid w:val="00517B59"/>
    <w:rsid w:val="00520021"/>
    <w:rsid w:val="00520076"/>
    <w:rsid w:val="00521CF3"/>
    <w:rsid w:val="005229AB"/>
    <w:rsid w:val="00526757"/>
    <w:rsid w:val="00531562"/>
    <w:rsid w:val="00531CF4"/>
    <w:rsid w:val="00531D93"/>
    <w:rsid w:val="005323BE"/>
    <w:rsid w:val="005352C0"/>
    <w:rsid w:val="005369D7"/>
    <w:rsid w:val="00537747"/>
    <w:rsid w:val="00541459"/>
    <w:rsid w:val="00541D5B"/>
    <w:rsid w:val="00552477"/>
    <w:rsid w:val="00553B06"/>
    <w:rsid w:val="0055434C"/>
    <w:rsid w:val="00555012"/>
    <w:rsid w:val="00561829"/>
    <w:rsid w:val="005631C3"/>
    <w:rsid w:val="00563958"/>
    <w:rsid w:val="00566AB7"/>
    <w:rsid w:val="00566BCC"/>
    <w:rsid w:val="00577005"/>
    <w:rsid w:val="005806AC"/>
    <w:rsid w:val="00580A25"/>
    <w:rsid w:val="0058421C"/>
    <w:rsid w:val="00584862"/>
    <w:rsid w:val="00585A4F"/>
    <w:rsid w:val="005864F4"/>
    <w:rsid w:val="00587724"/>
    <w:rsid w:val="005878DD"/>
    <w:rsid w:val="00591DBB"/>
    <w:rsid w:val="00592299"/>
    <w:rsid w:val="00593E4C"/>
    <w:rsid w:val="00594836"/>
    <w:rsid w:val="005A4560"/>
    <w:rsid w:val="005A640F"/>
    <w:rsid w:val="005A703D"/>
    <w:rsid w:val="005B4D77"/>
    <w:rsid w:val="005B5063"/>
    <w:rsid w:val="005B772E"/>
    <w:rsid w:val="005C01D2"/>
    <w:rsid w:val="005C0BF5"/>
    <w:rsid w:val="005C2765"/>
    <w:rsid w:val="005C3C3C"/>
    <w:rsid w:val="005C4360"/>
    <w:rsid w:val="005C6332"/>
    <w:rsid w:val="005C63A1"/>
    <w:rsid w:val="005C72CD"/>
    <w:rsid w:val="005D01D9"/>
    <w:rsid w:val="005D033F"/>
    <w:rsid w:val="005D05E5"/>
    <w:rsid w:val="005D06CC"/>
    <w:rsid w:val="005D1698"/>
    <w:rsid w:val="005D1FBC"/>
    <w:rsid w:val="005D3204"/>
    <w:rsid w:val="005D3C92"/>
    <w:rsid w:val="005D4DD1"/>
    <w:rsid w:val="005D5EEB"/>
    <w:rsid w:val="005D7B39"/>
    <w:rsid w:val="005E14FE"/>
    <w:rsid w:val="005E2C9B"/>
    <w:rsid w:val="005E2EC7"/>
    <w:rsid w:val="005E36C1"/>
    <w:rsid w:val="005E49BA"/>
    <w:rsid w:val="005F1B4B"/>
    <w:rsid w:val="005F709A"/>
    <w:rsid w:val="005F70CB"/>
    <w:rsid w:val="00601B86"/>
    <w:rsid w:val="006020AF"/>
    <w:rsid w:val="00603782"/>
    <w:rsid w:val="00606E7D"/>
    <w:rsid w:val="00606F29"/>
    <w:rsid w:val="00607408"/>
    <w:rsid w:val="00612A79"/>
    <w:rsid w:val="006151F1"/>
    <w:rsid w:val="006160F9"/>
    <w:rsid w:val="00617929"/>
    <w:rsid w:val="0062037B"/>
    <w:rsid w:val="00620AD0"/>
    <w:rsid w:val="00624E73"/>
    <w:rsid w:val="00625117"/>
    <w:rsid w:val="00625DBC"/>
    <w:rsid w:val="00626706"/>
    <w:rsid w:val="00631435"/>
    <w:rsid w:val="00634853"/>
    <w:rsid w:val="00634A82"/>
    <w:rsid w:val="00635D7A"/>
    <w:rsid w:val="0063603C"/>
    <w:rsid w:val="006367C0"/>
    <w:rsid w:val="00640038"/>
    <w:rsid w:val="00645954"/>
    <w:rsid w:val="0064708D"/>
    <w:rsid w:val="00647BF0"/>
    <w:rsid w:val="00653D04"/>
    <w:rsid w:val="00654588"/>
    <w:rsid w:val="00655594"/>
    <w:rsid w:val="0065726A"/>
    <w:rsid w:val="00661892"/>
    <w:rsid w:val="00662194"/>
    <w:rsid w:val="00670CB1"/>
    <w:rsid w:val="006714A0"/>
    <w:rsid w:val="00674476"/>
    <w:rsid w:val="00674AAF"/>
    <w:rsid w:val="00675B1B"/>
    <w:rsid w:val="0067607F"/>
    <w:rsid w:val="006807CC"/>
    <w:rsid w:val="00682152"/>
    <w:rsid w:val="00682F1F"/>
    <w:rsid w:val="00683345"/>
    <w:rsid w:val="0068616F"/>
    <w:rsid w:val="00686CF4"/>
    <w:rsid w:val="0069258A"/>
    <w:rsid w:val="00695E5E"/>
    <w:rsid w:val="00697D3A"/>
    <w:rsid w:val="006A32B9"/>
    <w:rsid w:val="006B114D"/>
    <w:rsid w:val="006B3391"/>
    <w:rsid w:val="006B635B"/>
    <w:rsid w:val="006B6EBE"/>
    <w:rsid w:val="006C3D4A"/>
    <w:rsid w:val="006C449A"/>
    <w:rsid w:val="006C62BD"/>
    <w:rsid w:val="006C6343"/>
    <w:rsid w:val="006C6663"/>
    <w:rsid w:val="006C7EF7"/>
    <w:rsid w:val="006D189F"/>
    <w:rsid w:val="006D1EF1"/>
    <w:rsid w:val="006D48DF"/>
    <w:rsid w:val="006D621B"/>
    <w:rsid w:val="006D68E0"/>
    <w:rsid w:val="006E00D9"/>
    <w:rsid w:val="006E1055"/>
    <w:rsid w:val="006E2861"/>
    <w:rsid w:val="006E2DCD"/>
    <w:rsid w:val="006E3E44"/>
    <w:rsid w:val="006E5816"/>
    <w:rsid w:val="006F06A0"/>
    <w:rsid w:val="006F5276"/>
    <w:rsid w:val="006F5D08"/>
    <w:rsid w:val="007014E6"/>
    <w:rsid w:val="00703171"/>
    <w:rsid w:val="00706617"/>
    <w:rsid w:val="00710F25"/>
    <w:rsid w:val="00712ED4"/>
    <w:rsid w:val="0071407C"/>
    <w:rsid w:val="00716C02"/>
    <w:rsid w:val="00717324"/>
    <w:rsid w:val="00720D9F"/>
    <w:rsid w:val="00722613"/>
    <w:rsid w:val="00722DBF"/>
    <w:rsid w:val="00725E13"/>
    <w:rsid w:val="00730C07"/>
    <w:rsid w:val="007326D4"/>
    <w:rsid w:val="00736585"/>
    <w:rsid w:val="00737C14"/>
    <w:rsid w:val="00742036"/>
    <w:rsid w:val="007434AC"/>
    <w:rsid w:val="00744CDB"/>
    <w:rsid w:val="0074628D"/>
    <w:rsid w:val="00747126"/>
    <w:rsid w:val="0075095C"/>
    <w:rsid w:val="00751E88"/>
    <w:rsid w:val="00753387"/>
    <w:rsid w:val="00754C88"/>
    <w:rsid w:val="007558BD"/>
    <w:rsid w:val="00757A3F"/>
    <w:rsid w:val="0076279C"/>
    <w:rsid w:val="007640FE"/>
    <w:rsid w:val="00767958"/>
    <w:rsid w:val="00770B4C"/>
    <w:rsid w:val="00771251"/>
    <w:rsid w:val="00771413"/>
    <w:rsid w:val="00772C4F"/>
    <w:rsid w:val="007736AA"/>
    <w:rsid w:val="00773AAB"/>
    <w:rsid w:val="00775E16"/>
    <w:rsid w:val="00781D70"/>
    <w:rsid w:val="00782A9B"/>
    <w:rsid w:val="00783672"/>
    <w:rsid w:val="007861CB"/>
    <w:rsid w:val="00787C0E"/>
    <w:rsid w:val="00787FC4"/>
    <w:rsid w:val="00790531"/>
    <w:rsid w:val="00790E9B"/>
    <w:rsid w:val="00791629"/>
    <w:rsid w:val="0079250E"/>
    <w:rsid w:val="00792ECE"/>
    <w:rsid w:val="00794B03"/>
    <w:rsid w:val="007A231E"/>
    <w:rsid w:val="007A3154"/>
    <w:rsid w:val="007A354E"/>
    <w:rsid w:val="007A3C9F"/>
    <w:rsid w:val="007A509A"/>
    <w:rsid w:val="007A6E6F"/>
    <w:rsid w:val="007B0283"/>
    <w:rsid w:val="007B10C3"/>
    <w:rsid w:val="007B1B45"/>
    <w:rsid w:val="007B20DD"/>
    <w:rsid w:val="007B2567"/>
    <w:rsid w:val="007B2741"/>
    <w:rsid w:val="007B4EA0"/>
    <w:rsid w:val="007B54E0"/>
    <w:rsid w:val="007B584D"/>
    <w:rsid w:val="007B6E2A"/>
    <w:rsid w:val="007B7F52"/>
    <w:rsid w:val="007C127E"/>
    <w:rsid w:val="007C69D0"/>
    <w:rsid w:val="007D2192"/>
    <w:rsid w:val="007D3B43"/>
    <w:rsid w:val="007D4408"/>
    <w:rsid w:val="007D5933"/>
    <w:rsid w:val="007D6089"/>
    <w:rsid w:val="007E159E"/>
    <w:rsid w:val="007E3AA8"/>
    <w:rsid w:val="007E43DD"/>
    <w:rsid w:val="007E6CDD"/>
    <w:rsid w:val="007F13AB"/>
    <w:rsid w:val="007F2FE9"/>
    <w:rsid w:val="007F5890"/>
    <w:rsid w:val="007F5A74"/>
    <w:rsid w:val="007F634B"/>
    <w:rsid w:val="007F69FA"/>
    <w:rsid w:val="008014DA"/>
    <w:rsid w:val="00802ECA"/>
    <w:rsid w:val="008057C4"/>
    <w:rsid w:val="00812AE3"/>
    <w:rsid w:val="0081370C"/>
    <w:rsid w:val="0081778B"/>
    <w:rsid w:val="0082036C"/>
    <w:rsid w:val="00821380"/>
    <w:rsid w:val="00824654"/>
    <w:rsid w:val="00824D18"/>
    <w:rsid w:val="00824F73"/>
    <w:rsid w:val="00827139"/>
    <w:rsid w:val="00827B8A"/>
    <w:rsid w:val="0083179A"/>
    <w:rsid w:val="00831A09"/>
    <w:rsid w:val="00831B7D"/>
    <w:rsid w:val="00832C08"/>
    <w:rsid w:val="0083469F"/>
    <w:rsid w:val="0083535A"/>
    <w:rsid w:val="00836AD4"/>
    <w:rsid w:val="0084193E"/>
    <w:rsid w:val="00842064"/>
    <w:rsid w:val="0084290C"/>
    <w:rsid w:val="00843BB8"/>
    <w:rsid w:val="008459FF"/>
    <w:rsid w:val="00845A7F"/>
    <w:rsid w:val="0084786A"/>
    <w:rsid w:val="008509EB"/>
    <w:rsid w:val="0085202E"/>
    <w:rsid w:val="00856BE4"/>
    <w:rsid w:val="008634C0"/>
    <w:rsid w:val="00863BDB"/>
    <w:rsid w:val="00866DDD"/>
    <w:rsid w:val="00871766"/>
    <w:rsid w:val="00872092"/>
    <w:rsid w:val="0087307D"/>
    <w:rsid w:val="00874BB3"/>
    <w:rsid w:val="008753CF"/>
    <w:rsid w:val="00876015"/>
    <w:rsid w:val="008772B7"/>
    <w:rsid w:val="008777AA"/>
    <w:rsid w:val="0087786B"/>
    <w:rsid w:val="00880E20"/>
    <w:rsid w:val="00881769"/>
    <w:rsid w:val="008819A0"/>
    <w:rsid w:val="00882E1D"/>
    <w:rsid w:val="008848B1"/>
    <w:rsid w:val="00885E0C"/>
    <w:rsid w:val="00891B9D"/>
    <w:rsid w:val="00895739"/>
    <w:rsid w:val="00895809"/>
    <w:rsid w:val="00895F80"/>
    <w:rsid w:val="0089637F"/>
    <w:rsid w:val="008967AF"/>
    <w:rsid w:val="008972B1"/>
    <w:rsid w:val="008974F3"/>
    <w:rsid w:val="008A26A0"/>
    <w:rsid w:val="008A3F07"/>
    <w:rsid w:val="008A4C6F"/>
    <w:rsid w:val="008A55CD"/>
    <w:rsid w:val="008B0D77"/>
    <w:rsid w:val="008B26B4"/>
    <w:rsid w:val="008B4539"/>
    <w:rsid w:val="008B5039"/>
    <w:rsid w:val="008C14E5"/>
    <w:rsid w:val="008C42CD"/>
    <w:rsid w:val="008C5675"/>
    <w:rsid w:val="008C6053"/>
    <w:rsid w:val="008D009F"/>
    <w:rsid w:val="008D57E3"/>
    <w:rsid w:val="008E0054"/>
    <w:rsid w:val="008E0624"/>
    <w:rsid w:val="008E10C5"/>
    <w:rsid w:val="008E4393"/>
    <w:rsid w:val="008E5B6C"/>
    <w:rsid w:val="008F01FC"/>
    <w:rsid w:val="008F034B"/>
    <w:rsid w:val="008F0AAC"/>
    <w:rsid w:val="008F1B4D"/>
    <w:rsid w:val="008F2C02"/>
    <w:rsid w:val="008F2CFF"/>
    <w:rsid w:val="008F77DD"/>
    <w:rsid w:val="008F7EA7"/>
    <w:rsid w:val="00901841"/>
    <w:rsid w:val="00904E04"/>
    <w:rsid w:val="00905F43"/>
    <w:rsid w:val="00911FF4"/>
    <w:rsid w:val="00914465"/>
    <w:rsid w:val="009158AA"/>
    <w:rsid w:val="0091784B"/>
    <w:rsid w:val="00917C8E"/>
    <w:rsid w:val="00920635"/>
    <w:rsid w:val="00920BE7"/>
    <w:rsid w:val="00921FC7"/>
    <w:rsid w:val="00923F80"/>
    <w:rsid w:val="00927365"/>
    <w:rsid w:val="0093007C"/>
    <w:rsid w:val="0093261C"/>
    <w:rsid w:val="009337AC"/>
    <w:rsid w:val="00933A46"/>
    <w:rsid w:val="00935219"/>
    <w:rsid w:val="00936840"/>
    <w:rsid w:val="00936A3D"/>
    <w:rsid w:val="00937934"/>
    <w:rsid w:val="00941B66"/>
    <w:rsid w:val="00942BB2"/>
    <w:rsid w:val="00943336"/>
    <w:rsid w:val="00946C47"/>
    <w:rsid w:val="0094773C"/>
    <w:rsid w:val="0095112E"/>
    <w:rsid w:val="009531E8"/>
    <w:rsid w:val="00953475"/>
    <w:rsid w:val="00953949"/>
    <w:rsid w:val="00956547"/>
    <w:rsid w:val="00962A05"/>
    <w:rsid w:val="00964F60"/>
    <w:rsid w:val="00965609"/>
    <w:rsid w:val="0096608A"/>
    <w:rsid w:val="009668DE"/>
    <w:rsid w:val="00966D68"/>
    <w:rsid w:val="0096799A"/>
    <w:rsid w:val="00967B91"/>
    <w:rsid w:val="00967C98"/>
    <w:rsid w:val="00971AF5"/>
    <w:rsid w:val="0097409A"/>
    <w:rsid w:val="009769D2"/>
    <w:rsid w:val="00976C95"/>
    <w:rsid w:val="00977641"/>
    <w:rsid w:val="00977AE0"/>
    <w:rsid w:val="0098288E"/>
    <w:rsid w:val="00983AE2"/>
    <w:rsid w:val="0098790E"/>
    <w:rsid w:val="009902A1"/>
    <w:rsid w:val="00993D91"/>
    <w:rsid w:val="00994AF6"/>
    <w:rsid w:val="00997139"/>
    <w:rsid w:val="009A1D96"/>
    <w:rsid w:val="009A7442"/>
    <w:rsid w:val="009B0753"/>
    <w:rsid w:val="009B0CF2"/>
    <w:rsid w:val="009B3DC8"/>
    <w:rsid w:val="009B4C56"/>
    <w:rsid w:val="009B7F16"/>
    <w:rsid w:val="009C075D"/>
    <w:rsid w:val="009C5621"/>
    <w:rsid w:val="009C6A36"/>
    <w:rsid w:val="009C7F14"/>
    <w:rsid w:val="009D025D"/>
    <w:rsid w:val="009D233E"/>
    <w:rsid w:val="009D31EC"/>
    <w:rsid w:val="009D528E"/>
    <w:rsid w:val="009E1827"/>
    <w:rsid w:val="009E408E"/>
    <w:rsid w:val="009E4572"/>
    <w:rsid w:val="009E5C16"/>
    <w:rsid w:val="009E7575"/>
    <w:rsid w:val="009F15E7"/>
    <w:rsid w:val="009F196F"/>
    <w:rsid w:val="009F274E"/>
    <w:rsid w:val="009F35CD"/>
    <w:rsid w:val="00A00A7B"/>
    <w:rsid w:val="00A01FCE"/>
    <w:rsid w:val="00A06149"/>
    <w:rsid w:val="00A0629B"/>
    <w:rsid w:val="00A10255"/>
    <w:rsid w:val="00A117E9"/>
    <w:rsid w:val="00A11D78"/>
    <w:rsid w:val="00A12517"/>
    <w:rsid w:val="00A12551"/>
    <w:rsid w:val="00A12BAB"/>
    <w:rsid w:val="00A13F0B"/>
    <w:rsid w:val="00A1446D"/>
    <w:rsid w:val="00A17001"/>
    <w:rsid w:val="00A176AA"/>
    <w:rsid w:val="00A201A3"/>
    <w:rsid w:val="00A23905"/>
    <w:rsid w:val="00A23BFB"/>
    <w:rsid w:val="00A2466A"/>
    <w:rsid w:val="00A24875"/>
    <w:rsid w:val="00A27372"/>
    <w:rsid w:val="00A31C14"/>
    <w:rsid w:val="00A31F0C"/>
    <w:rsid w:val="00A33731"/>
    <w:rsid w:val="00A33E4A"/>
    <w:rsid w:val="00A344ED"/>
    <w:rsid w:val="00A34FC5"/>
    <w:rsid w:val="00A425AB"/>
    <w:rsid w:val="00A42E68"/>
    <w:rsid w:val="00A4481B"/>
    <w:rsid w:val="00A44A37"/>
    <w:rsid w:val="00A47FCD"/>
    <w:rsid w:val="00A54E85"/>
    <w:rsid w:val="00A54FA6"/>
    <w:rsid w:val="00A55BAF"/>
    <w:rsid w:val="00A62FE3"/>
    <w:rsid w:val="00A63543"/>
    <w:rsid w:val="00A664F9"/>
    <w:rsid w:val="00A7140D"/>
    <w:rsid w:val="00A71CFC"/>
    <w:rsid w:val="00A7430D"/>
    <w:rsid w:val="00A749BE"/>
    <w:rsid w:val="00A74CD5"/>
    <w:rsid w:val="00A74D49"/>
    <w:rsid w:val="00A758B5"/>
    <w:rsid w:val="00A822FF"/>
    <w:rsid w:val="00A840D5"/>
    <w:rsid w:val="00A86BDF"/>
    <w:rsid w:val="00A91E08"/>
    <w:rsid w:val="00A92A19"/>
    <w:rsid w:val="00A93515"/>
    <w:rsid w:val="00A959F1"/>
    <w:rsid w:val="00A97129"/>
    <w:rsid w:val="00A97D53"/>
    <w:rsid w:val="00AA0735"/>
    <w:rsid w:val="00AA15B2"/>
    <w:rsid w:val="00AA2003"/>
    <w:rsid w:val="00AA3E59"/>
    <w:rsid w:val="00AA69D2"/>
    <w:rsid w:val="00AB1473"/>
    <w:rsid w:val="00AB4273"/>
    <w:rsid w:val="00AB6698"/>
    <w:rsid w:val="00AC0236"/>
    <w:rsid w:val="00AC1DB2"/>
    <w:rsid w:val="00AC5B79"/>
    <w:rsid w:val="00AC6DF8"/>
    <w:rsid w:val="00AD1746"/>
    <w:rsid w:val="00AD1D8B"/>
    <w:rsid w:val="00AD30C6"/>
    <w:rsid w:val="00AD3963"/>
    <w:rsid w:val="00AD4DD9"/>
    <w:rsid w:val="00AF0FD3"/>
    <w:rsid w:val="00AF11EE"/>
    <w:rsid w:val="00AF254B"/>
    <w:rsid w:val="00B00A44"/>
    <w:rsid w:val="00B01460"/>
    <w:rsid w:val="00B0179B"/>
    <w:rsid w:val="00B022DB"/>
    <w:rsid w:val="00B05EB8"/>
    <w:rsid w:val="00B077A8"/>
    <w:rsid w:val="00B07983"/>
    <w:rsid w:val="00B133BB"/>
    <w:rsid w:val="00B14FED"/>
    <w:rsid w:val="00B15D9B"/>
    <w:rsid w:val="00B15EE3"/>
    <w:rsid w:val="00B1656B"/>
    <w:rsid w:val="00B17A49"/>
    <w:rsid w:val="00B2047D"/>
    <w:rsid w:val="00B2105D"/>
    <w:rsid w:val="00B22689"/>
    <w:rsid w:val="00B2505A"/>
    <w:rsid w:val="00B25708"/>
    <w:rsid w:val="00B27B61"/>
    <w:rsid w:val="00B32C6C"/>
    <w:rsid w:val="00B3629E"/>
    <w:rsid w:val="00B37EEB"/>
    <w:rsid w:val="00B44499"/>
    <w:rsid w:val="00B4722F"/>
    <w:rsid w:val="00B51A00"/>
    <w:rsid w:val="00B522AE"/>
    <w:rsid w:val="00B53CF6"/>
    <w:rsid w:val="00B556B5"/>
    <w:rsid w:val="00B56B37"/>
    <w:rsid w:val="00B57D96"/>
    <w:rsid w:val="00B60EBB"/>
    <w:rsid w:val="00B62C50"/>
    <w:rsid w:val="00B6594B"/>
    <w:rsid w:val="00B66915"/>
    <w:rsid w:val="00B6706E"/>
    <w:rsid w:val="00B67758"/>
    <w:rsid w:val="00B70FF6"/>
    <w:rsid w:val="00B72044"/>
    <w:rsid w:val="00B72B15"/>
    <w:rsid w:val="00B77D91"/>
    <w:rsid w:val="00B807B3"/>
    <w:rsid w:val="00B807FC"/>
    <w:rsid w:val="00B812E5"/>
    <w:rsid w:val="00B83758"/>
    <w:rsid w:val="00B84A0E"/>
    <w:rsid w:val="00B86966"/>
    <w:rsid w:val="00B86C86"/>
    <w:rsid w:val="00B94515"/>
    <w:rsid w:val="00B95818"/>
    <w:rsid w:val="00B95B93"/>
    <w:rsid w:val="00B970B4"/>
    <w:rsid w:val="00BA3159"/>
    <w:rsid w:val="00BB1585"/>
    <w:rsid w:val="00BB49B5"/>
    <w:rsid w:val="00BB5C12"/>
    <w:rsid w:val="00BB5E4C"/>
    <w:rsid w:val="00BC0DD4"/>
    <w:rsid w:val="00BC1E2F"/>
    <w:rsid w:val="00BC2537"/>
    <w:rsid w:val="00BD1331"/>
    <w:rsid w:val="00BD14D7"/>
    <w:rsid w:val="00BD2944"/>
    <w:rsid w:val="00BD36A0"/>
    <w:rsid w:val="00BE0588"/>
    <w:rsid w:val="00BE1BE1"/>
    <w:rsid w:val="00BE3533"/>
    <w:rsid w:val="00BE4E4B"/>
    <w:rsid w:val="00BE65D4"/>
    <w:rsid w:val="00BE698C"/>
    <w:rsid w:val="00BE6A51"/>
    <w:rsid w:val="00BE7960"/>
    <w:rsid w:val="00BF4150"/>
    <w:rsid w:val="00BF43E9"/>
    <w:rsid w:val="00C00461"/>
    <w:rsid w:val="00C01F9F"/>
    <w:rsid w:val="00C02E1C"/>
    <w:rsid w:val="00C04DDA"/>
    <w:rsid w:val="00C0604F"/>
    <w:rsid w:val="00C06706"/>
    <w:rsid w:val="00C07F38"/>
    <w:rsid w:val="00C10311"/>
    <w:rsid w:val="00C10549"/>
    <w:rsid w:val="00C11029"/>
    <w:rsid w:val="00C11181"/>
    <w:rsid w:val="00C120D8"/>
    <w:rsid w:val="00C12505"/>
    <w:rsid w:val="00C166DD"/>
    <w:rsid w:val="00C21303"/>
    <w:rsid w:val="00C22606"/>
    <w:rsid w:val="00C238C5"/>
    <w:rsid w:val="00C24305"/>
    <w:rsid w:val="00C247D4"/>
    <w:rsid w:val="00C24F21"/>
    <w:rsid w:val="00C26661"/>
    <w:rsid w:val="00C30255"/>
    <w:rsid w:val="00C303DB"/>
    <w:rsid w:val="00C308E0"/>
    <w:rsid w:val="00C31642"/>
    <w:rsid w:val="00C31B8E"/>
    <w:rsid w:val="00C33DDD"/>
    <w:rsid w:val="00C359BA"/>
    <w:rsid w:val="00C40209"/>
    <w:rsid w:val="00C40E88"/>
    <w:rsid w:val="00C416CE"/>
    <w:rsid w:val="00C418F2"/>
    <w:rsid w:val="00C45FBA"/>
    <w:rsid w:val="00C46F32"/>
    <w:rsid w:val="00C473D1"/>
    <w:rsid w:val="00C50287"/>
    <w:rsid w:val="00C5046E"/>
    <w:rsid w:val="00C50CBE"/>
    <w:rsid w:val="00C547C9"/>
    <w:rsid w:val="00C54EBE"/>
    <w:rsid w:val="00C566FF"/>
    <w:rsid w:val="00C57B80"/>
    <w:rsid w:val="00C61185"/>
    <w:rsid w:val="00C679F5"/>
    <w:rsid w:val="00C74B7D"/>
    <w:rsid w:val="00C75D9E"/>
    <w:rsid w:val="00C80B91"/>
    <w:rsid w:val="00C81736"/>
    <w:rsid w:val="00C8288B"/>
    <w:rsid w:val="00C828C5"/>
    <w:rsid w:val="00C84B50"/>
    <w:rsid w:val="00C85469"/>
    <w:rsid w:val="00C857C0"/>
    <w:rsid w:val="00C875B3"/>
    <w:rsid w:val="00C92A7E"/>
    <w:rsid w:val="00C9782B"/>
    <w:rsid w:val="00CA19DF"/>
    <w:rsid w:val="00CA7AF0"/>
    <w:rsid w:val="00CB2FB2"/>
    <w:rsid w:val="00CB613F"/>
    <w:rsid w:val="00CB6ED1"/>
    <w:rsid w:val="00CB7946"/>
    <w:rsid w:val="00CB7A18"/>
    <w:rsid w:val="00CC17F8"/>
    <w:rsid w:val="00CC2C47"/>
    <w:rsid w:val="00CC60E7"/>
    <w:rsid w:val="00CC7487"/>
    <w:rsid w:val="00CD1E6A"/>
    <w:rsid w:val="00CD2B72"/>
    <w:rsid w:val="00CD34FC"/>
    <w:rsid w:val="00CD706B"/>
    <w:rsid w:val="00CE0E66"/>
    <w:rsid w:val="00CE1EF8"/>
    <w:rsid w:val="00CE213B"/>
    <w:rsid w:val="00CE6049"/>
    <w:rsid w:val="00CF0AA6"/>
    <w:rsid w:val="00CF5A63"/>
    <w:rsid w:val="00CF6633"/>
    <w:rsid w:val="00CF7130"/>
    <w:rsid w:val="00D01A65"/>
    <w:rsid w:val="00D05DB1"/>
    <w:rsid w:val="00D076D0"/>
    <w:rsid w:val="00D11375"/>
    <w:rsid w:val="00D134B7"/>
    <w:rsid w:val="00D13894"/>
    <w:rsid w:val="00D15257"/>
    <w:rsid w:val="00D17162"/>
    <w:rsid w:val="00D20FAA"/>
    <w:rsid w:val="00D21D09"/>
    <w:rsid w:val="00D21D10"/>
    <w:rsid w:val="00D33950"/>
    <w:rsid w:val="00D36A8C"/>
    <w:rsid w:val="00D3773C"/>
    <w:rsid w:val="00D428F4"/>
    <w:rsid w:val="00D42C80"/>
    <w:rsid w:val="00D43181"/>
    <w:rsid w:val="00D438FC"/>
    <w:rsid w:val="00D43EDE"/>
    <w:rsid w:val="00D4536C"/>
    <w:rsid w:val="00D45C41"/>
    <w:rsid w:val="00D461DE"/>
    <w:rsid w:val="00D50DE5"/>
    <w:rsid w:val="00D51D99"/>
    <w:rsid w:val="00D52706"/>
    <w:rsid w:val="00D54B27"/>
    <w:rsid w:val="00D54CC0"/>
    <w:rsid w:val="00D55035"/>
    <w:rsid w:val="00D578D3"/>
    <w:rsid w:val="00D621B5"/>
    <w:rsid w:val="00D62334"/>
    <w:rsid w:val="00D63DA8"/>
    <w:rsid w:val="00D73A86"/>
    <w:rsid w:val="00D74BA3"/>
    <w:rsid w:val="00D7555A"/>
    <w:rsid w:val="00D7748E"/>
    <w:rsid w:val="00D804D2"/>
    <w:rsid w:val="00D81E2F"/>
    <w:rsid w:val="00D83060"/>
    <w:rsid w:val="00D84A2D"/>
    <w:rsid w:val="00D859A3"/>
    <w:rsid w:val="00D8749B"/>
    <w:rsid w:val="00D87DB9"/>
    <w:rsid w:val="00D97072"/>
    <w:rsid w:val="00DA3088"/>
    <w:rsid w:val="00DA4CF2"/>
    <w:rsid w:val="00DA68EF"/>
    <w:rsid w:val="00DB09A5"/>
    <w:rsid w:val="00DB11D4"/>
    <w:rsid w:val="00DB227F"/>
    <w:rsid w:val="00DC195B"/>
    <w:rsid w:val="00DC3AC1"/>
    <w:rsid w:val="00DC3AD5"/>
    <w:rsid w:val="00DC5105"/>
    <w:rsid w:val="00DD09EF"/>
    <w:rsid w:val="00DD20D1"/>
    <w:rsid w:val="00DD429A"/>
    <w:rsid w:val="00DD64C5"/>
    <w:rsid w:val="00DD675E"/>
    <w:rsid w:val="00DE14E2"/>
    <w:rsid w:val="00DE15AC"/>
    <w:rsid w:val="00DE2C36"/>
    <w:rsid w:val="00DE2F94"/>
    <w:rsid w:val="00DE4595"/>
    <w:rsid w:val="00DE4A91"/>
    <w:rsid w:val="00DE6B35"/>
    <w:rsid w:val="00DE70C2"/>
    <w:rsid w:val="00DF0675"/>
    <w:rsid w:val="00DF32FB"/>
    <w:rsid w:val="00DF46A7"/>
    <w:rsid w:val="00DF4FE6"/>
    <w:rsid w:val="00DF580D"/>
    <w:rsid w:val="00DF6E63"/>
    <w:rsid w:val="00DF6FDA"/>
    <w:rsid w:val="00DF7E2B"/>
    <w:rsid w:val="00E05885"/>
    <w:rsid w:val="00E10BFB"/>
    <w:rsid w:val="00E1249A"/>
    <w:rsid w:val="00E12644"/>
    <w:rsid w:val="00E12880"/>
    <w:rsid w:val="00E14D9E"/>
    <w:rsid w:val="00E14DBE"/>
    <w:rsid w:val="00E16DA6"/>
    <w:rsid w:val="00E21904"/>
    <w:rsid w:val="00E21E99"/>
    <w:rsid w:val="00E2228E"/>
    <w:rsid w:val="00E23E56"/>
    <w:rsid w:val="00E30FFC"/>
    <w:rsid w:val="00E327A1"/>
    <w:rsid w:val="00E33EF0"/>
    <w:rsid w:val="00E35957"/>
    <w:rsid w:val="00E370BF"/>
    <w:rsid w:val="00E37CB8"/>
    <w:rsid w:val="00E4016D"/>
    <w:rsid w:val="00E4025F"/>
    <w:rsid w:val="00E46770"/>
    <w:rsid w:val="00E510C4"/>
    <w:rsid w:val="00E51B49"/>
    <w:rsid w:val="00E530B7"/>
    <w:rsid w:val="00E54066"/>
    <w:rsid w:val="00E56EAB"/>
    <w:rsid w:val="00E611A2"/>
    <w:rsid w:val="00E61BAB"/>
    <w:rsid w:val="00E62DC0"/>
    <w:rsid w:val="00E66E77"/>
    <w:rsid w:val="00E72271"/>
    <w:rsid w:val="00E729CB"/>
    <w:rsid w:val="00E73C50"/>
    <w:rsid w:val="00E777C8"/>
    <w:rsid w:val="00E8011B"/>
    <w:rsid w:val="00E81EE4"/>
    <w:rsid w:val="00E82DCD"/>
    <w:rsid w:val="00E83444"/>
    <w:rsid w:val="00E83578"/>
    <w:rsid w:val="00E849E6"/>
    <w:rsid w:val="00E84DD9"/>
    <w:rsid w:val="00E870C1"/>
    <w:rsid w:val="00E909E6"/>
    <w:rsid w:val="00E90B70"/>
    <w:rsid w:val="00E924EC"/>
    <w:rsid w:val="00E9645A"/>
    <w:rsid w:val="00EA1C3B"/>
    <w:rsid w:val="00EA27C3"/>
    <w:rsid w:val="00EA2BEE"/>
    <w:rsid w:val="00EA5448"/>
    <w:rsid w:val="00EA5F36"/>
    <w:rsid w:val="00EA7A70"/>
    <w:rsid w:val="00EB15F9"/>
    <w:rsid w:val="00EB2AAE"/>
    <w:rsid w:val="00EB2FED"/>
    <w:rsid w:val="00EB57CA"/>
    <w:rsid w:val="00EB76D8"/>
    <w:rsid w:val="00EC07F6"/>
    <w:rsid w:val="00EC07FA"/>
    <w:rsid w:val="00EC3FB8"/>
    <w:rsid w:val="00EC5B03"/>
    <w:rsid w:val="00EC6D9E"/>
    <w:rsid w:val="00ED3B0C"/>
    <w:rsid w:val="00ED7B80"/>
    <w:rsid w:val="00EE087B"/>
    <w:rsid w:val="00EE0CC2"/>
    <w:rsid w:val="00EE18F8"/>
    <w:rsid w:val="00EE2155"/>
    <w:rsid w:val="00EE2204"/>
    <w:rsid w:val="00EE31D9"/>
    <w:rsid w:val="00EF0C53"/>
    <w:rsid w:val="00EF0E92"/>
    <w:rsid w:val="00EF368A"/>
    <w:rsid w:val="00EF381B"/>
    <w:rsid w:val="00EF4795"/>
    <w:rsid w:val="00EF4FE0"/>
    <w:rsid w:val="00EF6F9D"/>
    <w:rsid w:val="00EF7495"/>
    <w:rsid w:val="00F038F0"/>
    <w:rsid w:val="00F04B8B"/>
    <w:rsid w:val="00F04E2C"/>
    <w:rsid w:val="00F06CE8"/>
    <w:rsid w:val="00F0783D"/>
    <w:rsid w:val="00F12E5F"/>
    <w:rsid w:val="00F14E08"/>
    <w:rsid w:val="00F14EFF"/>
    <w:rsid w:val="00F154CC"/>
    <w:rsid w:val="00F203B0"/>
    <w:rsid w:val="00F20837"/>
    <w:rsid w:val="00F20BCE"/>
    <w:rsid w:val="00F20CD7"/>
    <w:rsid w:val="00F210E9"/>
    <w:rsid w:val="00F2150A"/>
    <w:rsid w:val="00F220C4"/>
    <w:rsid w:val="00F22AF0"/>
    <w:rsid w:val="00F25A65"/>
    <w:rsid w:val="00F32A60"/>
    <w:rsid w:val="00F32E92"/>
    <w:rsid w:val="00F33929"/>
    <w:rsid w:val="00F34AE1"/>
    <w:rsid w:val="00F35BB4"/>
    <w:rsid w:val="00F36E8E"/>
    <w:rsid w:val="00F424C2"/>
    <w:rsid w:val="00F42C1C"/>
    <w:rsid w:val="00F4744B"/>
    <w:rsid w:val="00F47E0F"/>
    <w:rsid w:val="00F504FB"/>
    <w:rsid w:val="00F55691"/>
    <w:rsid w:val="00F55B87"/>
    <w:rsid w:val="00F570FB"/>
    <w:rsid w:val="00F6361F"/>
    <w:rsid w:val="00F65724"/>
    <w:rsid w:val="00F66561"/>
    <w:rsid w:val="00F70B21"/>
    <w:rsid w:val="00F71390"/>
    <w:rsid w:val="00F72F62"/>
    <w:rsid w:val="00F73E1F"/>
    <w:rsid w:val="00F75F4A"/>
    <w:rsid w:val="00F75FE2"/>
    <w:rsid w:val="00F77459"/>
    <w:rsid w:val="00F8091A"/>
    <w:rsid w:val="00F809EE"/>
    <w:rsid w:val="00F844E6"/>
    <w:rsid w:val="00F849DE"/>
    <w:rsid w:val="00F84BE4"/>
    <w:rsid w:val="00F865A3"/>
    <w:rsid w:val="00F9026E"/>
    <w:rsid w:val="00F909DB"/>
    <w:rsid w:val="00F9314E"/>
    <w:rsid w:val="00F9432D"/>
    <w:rsid w:val="00F9475F"/>
    <w:rsid w:val="00FA4C1B"/>
    <w:rsid w:val="00FA5355"/>
    <w:rsid w:val="00FA6BF1"/>
    <w:rsid w:val="00FA7907"/>
    <w:rsid w:val="00FB0F4A"/>
    <w:rsid w:val="00FB4542"/>
    <w:rsid w:val="00FB6C2F"/>
    <w:rsid w:val="00FC0091"/>
    <w:rsid w:val="00FC10E9"/>
    <w:rsid w:val="00FC49F3"/>
    <w:rsid w:val="00FC4FF0"/>
    <w:rsid w:val="00FC57BC"/>
    <w:rsid w:val="00FC5D7E"/>
    <w:rsid w:val="00FD01DC"/>
    <w:rsid w:val="00FD01E1"/>
    <w:rsid w:val="00FD13B2"/>
    <w:rsid w:val="00FD3EA0"/>
    <w:rsid w:val="00FD4DFC"/>
    <w:rsid w:val="00FD6173"/>
    <w:rsid w:val="00FE19A7"/>
    <w:rsid w:val="00FE3132"/>
    <w:rsid w:val="00FE47F2"/>
    <w:rsid w:val="00FE6C0D"/>
    <w:rsid w:val="00FE6F61"/>
    <w:rsid w:val="00FF10DD"/>
    <w:rsid w:val="00FF25B5"/>
    <w:rsid w:val="00FF2F68"/>
    <w:rsid w:val="00FF3C70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9817EE"/>
  <w15:docId w15:val="{E74CE97A-50E6-4BCC-AC12-AFDA3263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A2D"/>
    <w:pPr>
      <w:spacing w:after="20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3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A2D"/>
    <w:pPr>
      <w:keepNext/>
      <w:keepLines/>
      <w:spacing w:after="100"/>
      <w:outlineLvl w:val="1"/>
    </w:pPr>
    <w:rPr>
      <w:rFonts w:ascii="Calibri" w:eastAsia="Calibri" w:hAnsi="Calibri" w:cs="Calibri"/>
      <w:b/>
      <w:smallCaps/>
      <w:color w:val="008B98"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4A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84A2D"/>
    <w:rPr>
      <w:rFonts w:ascii="Calibri" w:eastAsia="Calibri" w:hAnsi="Calibri" w:cs="Calibri"/>
      <w:b/>
      <w:smallCaps/>
      <w:color w:val="008B98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A2D"/>
    <w:rPr>
      <w:rFonts w:ascii="Arial" w:eastAsia="Arial" w:hAnsi="Arial" w:cs="Arial"/>
      <w:lang w:eastAsia="pl-PL"/>
    </w:rPr>
  </w:style>
  <w:style w:type="character" w:styleId="Hipercze">
    <w:name w:val="Hyperlink"/>
    <w:basedOn w:val="Domylnaczcionkaakapitu"/>
    <w:unhideWhenUsed/>
    <w:qFormat/>
    <w:rsid w:val="00D84A2D"/>
    <w:rPr>
      <w:color w:val="4472C4" w:themeColor="accent1"/>
      <w:u w:val="single"/>
    </w:rPr>
  </w:style>
  <w:style w:type="table" w:styleId="Tabela-Siatka">
    <w:name w:val="Table Grid"/>
    <w:basedOn w:val="Standardowy"/>
    <w:uiPriority w:val="59"/>
    <w:rsid w:val="00D84A2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Name">
    <w:name w:val="ContactName"/>
    <w:basedOn w:val="Nagwek3"/>
    <w:qFormat/>
    <w:rsid w:val="00D84A2D"/>
    <w:pPr>
      <w:spacing w:before="0" w:line="216" w:lineRule="atLeast"/>
    </w:pPr>
    <w:rPr>
      <w:rFonts w:ascii="Calibri" w:eastAsia="Times New Roman" w:hAnsi="Calibri" w:cs="Times New Roman"/>
      <w:b/>
      <w:bCs/>
      <w:color w:val="008B98"/>
      <w:sz w:val="18"/>
      <w:lang w:val="en-GB" w:eastAsia="en-GB"/>
    </w:rPr>
  </w:style>
  <w:style w:type="paragraph" w:customStyle="1" w:styleId="ContactDetail">
    <w:name w:val="ContactDetail"/>
    <w:basedOn w:val="Normalny"/>
    <w:rsid w:val="00D84A2D"/>
    <w:pPr>
      <w:spacing w:after="0" w:line="216" w:lineRule="atLeast"/>
    </w:pPr>
    <w:rPr>
      <w:rFonts w:ascii="Calibri" w:eastAsia="Times New Roman" w:hAnsi="Calibri" w:cs="Times New Roman"/>
      <w:color w:val="000000"/>
      <w:sz w:val="18"/>
      <w:szCs w:val="24"/>
      <w:lang w:val="en-GB" w:eastAsia="en-GB"/>
    </w:rPr>
  </w:style>
  <w:style w:type="character" w:customStyle="1" w:styleId="Brak">
    <w:name w:val="Brak"/>
    <w:rsid w:val="00D84A2D"/>
  </w:style>
  <w:style w:type="character" w:customStyle="1" w:styleId="Hyperlink0">
    <w:name w:val="Hyperlink.0"/>
    <w:basedOn w:val="Brak"/>
    <w:rsid w:val="00D84A2D"/>
  </w:style>
  <w:style w:type="table" w:customStyle="1" w:styleId="PlainTable41">
    <w:name w:val="Plain Table 41"/>
    <w:basedOn w:val="Standardowy"/>
    <w:uiPriority w:val="44"/>
    <w:rsid w:val="00D84A2D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wykytekst">
    <w:name w:val="Plain Text"/>
    <w:basedOn w:val="Normalny"/>
    <w:link w:val="ZwykytekstZnak"/>
    <w:uiPriority w:val="99"/>
    <w:unhideWhenUsed/>
    <w:rsid w:val="00D84A2D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84A2D"/>
    <w:rPr>
      <w:rFonts w:ascii="Calibri" w:eastAsia="Times New Roman" w:hAnsi="Calibri" w:cs="Consolas"/>
      <w:szCs w:val="21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4A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F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2F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2FB2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FB2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FB2"/>
    <w:rPr>
      <w:rFonts w:ascii="Segoe UI" w:eastAsia="Arial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323BE"/>
    <w:pPr>
      <w:spacing w:after="0" w:line="240" w:lineRule="auto"/>
    </w:pPr>
    <w:rPr>
      <w:rFonts w:ascii="Arial" w:eastAsia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C95"/>
    <w:rPr>
      <w:rFonts w:ascii="Arial" w:eastAsia="Arial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C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D91"/>
    <w:rPr>
      <w:rFonts w:ascii="Arial" w:eastAsia="Arial" w:hAnsi="Arial" w:cs="Arial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7D9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635B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FE3132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Pogrubienie">
    <w:name w:val="Strong"/>
    <w:basedOn w:val="Domylnaczcionkaakapitu"/>
    <w:uiPriority w:val="22"/>
    <w:qFormat/>
    <w:rsid w:val="00FE313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E31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E909E6"/>
    <w:rPr>
      <w:i/>
      <w:iCs/>
    </w:rPr>
  </w:style>
  <w:style w:type="character" w:customStyle="1" w:styleId="cf01">
    <w:name w:val="cf01"/>
    <w:basedOn w:val="Domylnaczcionkaakapitu"/>
    <w:rsid w:val="00167436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Domylnaczcionkaakapitu"/>
    <w:rsid w:val="00775E16"/>
  </w:style>
  <w:style w:type="paragraph" w:styleId="Akapitzlist">
    <w:name w:val="List Paragraph"/>
    <w:basedOn w:val="Normalny"/>
    <w:uiPriority w:val="34"/>
    <w:qFormat/>
    <w:rsid w:val="00AF11EE"/>
    <w:pPr>
      <w:spacing w:after="0" w:line="240" w:lineRule="auto"/>
      <w:ind w:left="720"/>
    </w:pPr>
    <w:rPr>
      <w:rFonts w:ascii="Calibri" w:eastAsiaTheme="minorHAnsi" w:hAnsi="Calibri" w:cs="Calibri"/>
      <w:lang w:val="en-GB" w:eastAsia="en-GB"/>
      <w14:ligatures w14:val="standardContextual"/>
    </w:rPr>
  </w:style>
  <w:style w:type="paragraph" w:styleId="NormalnyWeb">
    <w:name w:val="Normal (Web)"/>
    <w:basedOn w:val="Normalny"/>
    <w:uiPriority w:val="99"/>
    <w:unhideWhenUsed/>
    <w:rsid w:val="00AF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1E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1EE"/>
    <w:rPr>
      <w:vertAlign w:val="superscript"/>
    </w:rPr>
  </w:style>
  <w:style w:type="character" w:customStyle="1" w:styleId="normaltextrun">
    <w:name w:val="normaltextrun"/>
    <w:basedOn w:val="Domylnaczcionkaakapitu"/>
    <w:rsid w:val="00C0604F"/>
  </w:style>
  <w:style w:type="character" w:customStyle="1" w:styleId="eop">
    <w:name w:val="eop"/>
    <w:basedOn w:val="Domylnaczcionkaakapitu"/>
    <w:rsid w:val="00C0604F"/>
  </w:style>
  <w:style w:type="paragraph" w:customStyle="1" w:styleId="pf0">
    <w:name w:val="pf0"/>
    <w:basedOn w:val="Normalny"/>
    <w:rsid w:val="00A1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6C62B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70F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19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410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367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84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08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266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36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197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95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81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7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7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59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ushmanwakefield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rst.last@cushwak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8c748b-9673-4c43-b9e9-f6f47eed6137" xsi:nil="true"/>
    <lcf76f155ced4ddcb4097134ff3c332f xmlns="ad0eda28-077b-48b4-981d-21104f8134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9ED7BA2763A478EDE0130F91B5123" ma:contentTypeVersion="15" ma:contentTypeDescription="Create a new document." ma:contentTypeScope="" ma:versionID="f0827b97c411c567ea7b6231876734c3">
  <xsd:schema xmlns:xsd="http://www.w3.org/2001/XMLSchema" xmlns:xs="http://www.w3.org/2001/XMLSchema" xmlns:p="http://schemas.microsoft.com/office/2006/metadata/properties" xmlns:ns2="ad0eda28-077b-48b4-981d-21104f8134f6" xmlns:ns3="9e8c748b-9673-4c43-b9e9-f6f47eed6137" targetNamespace="http://schemas.microsoft.com/office/2006/metadata/properties" ma:root="true" ma:fieldsID="b88f6f328498e53ec5465a59d7175b84" ns2:_="" ns3:_="">
    <xsd:import namespace="ad0eda28-077b-48b4-981d-21104f8134f6"/>
    <xsd:import namespace="9e8c748b-9673-4c43-b9e9-f6f47eed6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da28-077b-48b4-981d-21104f813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8603ae-3637-436a-adfc-4f3f468c9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748b-9673-4c43-b9e9-f6f47eed61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cbde1b-057e-4a17-a9b6-2fa292d2b0ef}" ma:internalName="TaxCatchAll" ma:showField="CatchAllData" ma:web="9e8c748b-9673-4c43-b9e9-f6f47eed6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22DD7A-76A6-40A8-8556-74F891675D7E}">
  <ds:schemaRefs>
    <ds:schemaRef ds:uri="http://schemas.microsoft.com/office/2006/metadata/properties"/>
    <ds:schemaRef ds:uri="http://schemas.microsoft.com/office/infopath/2007/PartnerControls"/>
    <ds:schemaRef ds:uri="9e8c748b-9673-4c43-b9e9-f6f47eed6137"/>
    <ds:schemaRef ds:uri="ad0eda28-077b-48b4-981d-21104f8134f6"/>
  </ds:schemaRefs>
</ds:datastoreItem>
</file>

<file path=customXml/itemProps2.xml><?xml version="1.0" encoding="utf-8"?>
<ds:datastoreItem xmlns:ds="http://schemas.openxmlformats.org/officeDocument/2006/customXml" ds:itemID="{8C303DC5-36C3-4D01-A699-677E7E9556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DE266-5DC0-4843-A4A2-35C1C25F4D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1A7165-7933-4207-B555-4CFBF4C92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eda28-077b-48b4-981d-21104f8134f6"/>
    <ds:schemaRef ds:uri="9e8c748b-9673-4c43-b9e9-f6f47eed6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826</Words>
  <Characters>4818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Pawel Bartoszewicz</cp:lastModifiedBy>
  <cp:revision>227</cp:revision>
  <dcterms:created xsi:type="dcterms:W3CDTF">2025-09-04T09:30:00Z</dcterms:created>
  <dcterms:modified xsi:type="dcterms:W3CDTF">2025-09-05T08:32:00Z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01c4386eb9a1dc9de2fec12738f87015bcc4ef4c8803dccae430c9e60e042de1</vt:lpwstr>
  </property>
  <property fmtid="{D5CDD505-2E9C-101B-9397-08002B2CF9AE}" pid="3" name="ContentTypeId">
    <vt:lpwstr>0x010100C609ED7BA2763A478EDE0130F91B5123</vt:lpwstr>
  </property>
</Properties>
</file>