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468" w:rsidRDefault="00C101B2">
      <w:pPr>
        <w:tabs>
          <w:tab w:val="left" w:pos="6663"/>
        </w:tabs>
        <w:jc w:val="right"/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 xml:space="preserve"> </w:t>
      </w:r>
      <w:r w:rsidR="00742A56">
        <w:rPr>
          <w:sz w:val="20"/>
          <w:szCs w:val="20"/>
        </w:rPr>
        <w:t>Warszawa, 02.09</w:t>
      </w:r>
      <w:r>
        <w:rPr>
          <w:sz w:val="20"/>
          <w:szCs w:val="20"/>
        </w:rPr>
        <w:t>.2025</w:t>
      </w:r>
    </w:p>
    <w:p w:rsidR="00A42468" w:rsidRDefault="00A42468">
      <w:pPr>
        <w:jc w:val="both"/>
        <w:rPr>
          <w:sz w:val="20"/>
          <w:szCs w:val="20"/>
        </w:rPr>
      </w:pPr>
    </w:p>
    <w:p w:rsidR="00A42468" w:rsidRDefault="00C101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Bezpieczeństwo logistyki segmentu </w:t>
      </w:r>
      <w:proofErr w:type="spellStart"/>
      <w:r>
        <w:rPr>
          <w:b/>
          <w:sz w:val="28"/>
          <w:szCs w:val="28"/>
        </w:rPr>
        <w:t>fresh</w:t>
      </w:r>
      <w:proofErr w:type="spellEnd"/>
      <w:r>
        <w:rPr>
          <w:b/>
          <w:sz w:val="28"/>
          <w:szCs w:val="28"/>
        </w:rPr>
        <w:t xml:space="preserve"> – o sukcesie producentów decyduje profesjonalizm operatora </w:t>
      </w:r>
    </w:p>
    <w:p w:rsidR="00A42468" w:rsidRDefault="00C101B2">
      <w:pPr>
        <w:jc w:val="both"/>
        <w:rPr>
          <w:b/>
        </w:rPr>
      </w:pPr>
      <w:r>
        <w:rPr>
          <w:b/>
        </w:rPr>
        <w:t xml:space="preserve">Logistyka produktów świeżych, takich jak owoce, warzywa, mięso czy ryby, jest jednym z najbardziej wymagających obszarów łańcucha dostaw. Różnica 2°C może przesądzić o powodzeniu całej dostawy, a tym samym o zysku lub starcie producenta. Tymczasem, jak wynika z raportu Poland </w:t>
      </w:r>
      <w:proofErr w:type="spellStart"/>
      <w:r>
        <w:rPr>
          <w:b/>
        </w:rPr>
        <w:t>Cold</w:t>
      </w:r>
      <w:proofErr w:type="spellEnd"/>
      <w:r>
        <w:rPr>
          <w:b/>
        </w:rPr>
        <w:t xml:space="preserve"> Chain Logistics Market, polski rynek logistyki chłodniczej osiągnie w 2025 roku wartość blisko 3,3 mld USD, a do 2030 roku wzrośnie do niemal 5,5 mld USD</w:t>
      </w:r>
      <w:r>
        <w:rPr>
          <w:b/>
          <w:vertAlign w:val="superscript"/>
        </w:rPr>
        <w:footnoteReference w:id="1"/>
      </w:r>
      <w:r>
        <w:rPr>
          <w:b/>
        </w:rPr>
        <w:t>. Tak dynamiczny rozwój pokazuje, jak istotne znaczenie ma bezpieczeństwo w transporcie i magazynowaniu produktów świeżych. Tu każdy szczegół – od temperatury po czas operacji – decyduje o sukcesie producenta.</w:t>
      </w:r>
    </w:p>
    <w:p w:rsidR="00A42468" w:rsidRDefault="00C101B2">
      <w:pPr>
        <w:jc w:val="both"/>
      </w:pPr>
      <w:r>
        <w:t xml:space="preserve">– </w:t>
      </w:r>
      <w:r>
        <w:rPr>
          <w:i/>
        </w:rPr>
        <w:t xml:space="preserve">W logistyce </w:t>
      </w:r>
      <w:proofErr w:type="spellStart"/>
      <w:r>
        <w:rPr>
          <w:i/>
        </w:rPr>
        <w:t>fresh</w:t>
      </w:r>
      <w:proofErr w:type="spellEnd"/>
      <w:r>
        <w:rPr>
          <w:i/>
        </w:rPr>
        <w:t xml:space="preserve"> nie ma miejsca na kompromisy. Odbiorcami produktów świeżych są przede wszystkim sieci handlowe, hotele, restauracje oraz firmy cateringowe. Te podmioty oczekują dostaw „</w:t>
      </w:r>
      <w:proofErr w:type="spellStart"/>
      <w:r>
        <w:rPr>
          <w:i/>
        </w:rPr>
        <w:t>just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time</w:t>
      </w:r>
      <w:proofErr w:type="spellEnd"/>
      <w:r>
        <w:rPr>
          <w:i/>
        </w:rPr>
        <w:t>”, w pełni zgodnych z reżimami temperaturowymi i przepisami higienicznymi. Każdy stopień Celsjusza czy każda godzina opóźnienia mogą oznaczać straty. Kluczowy jest tu profesjonalizm operatora logistycznego, który specjalizując się w tego typu operacjach gwarantuje, że producent nie utraci całej  partii towaru</w:t>
      </w:r>
      <w:r>
        <w:t xml:space="preserve"> – mówi Natalia Szlaga,  Kierownik oddziału FM </w:t>
      </w:r>
      <w:proofErr w:type="spellStart"/>
      <w:r>
        <w:t>Fresh</w:t>
      </w:r>
      <w:proofErr w:type="spellEnd"/>
      <w:r>
        <w:t xml:space="preserve"> w Mszczonowie.</w:t>
      </w:r>
    </w:p>
    <w:p w:rsidR="00A42468" w:rsidRDefault="00C101B2">
      <w:pPr>
        <w:jc w:val="both"/>
        <w:rPr>
          <w:b/>
        </w:rPr>
      </w:pPr>
      <w:r>
        <w:rPr>
          <w:b/>
        </w:rPr>
        <w:t>Sezonowość wymaga elastyczności</w:t>
      </w:r>
    </w:p>
    <w:p w:rsidR="00A42468" w:rsidRDefault="00C101B2">
      <w:pPr>
        <w:jc w:val="both"/>
      </w:pPr>
      <w:r>
        <w:t xml:space="preserve">Jedną z cech charakterystycznych rynku produktów świeżych jest silna sezonowość. Latem rośnie zapotrzebowanie na owoce takie jak arbuzy, przed grudniowymi świętami – na cytrusy czy ryby, a przed Wielkanocą na jajka. Dodatkowo sprzedaż zależy od czynników pogodowych: ciepłe i słoneczne dni generują wzrost konsumpcji, podczas gdy niekorzystna aura prowadzi do spadków. Intensywnym okresem są wakacje. Dla większości z nas oznaczają okres urlopowy, ale dla podmiotów takich jak hotele czy gastronomia, to czas wytężonej pracy i częstszych dostaw, które muszą dotrzeć bezpiecznie i na czas. </w:t>
      </w:r>
    </w:p>
    <w:p w:rsidR="00A42468" w:rsidRDefault="00C101B2">
      <w:pPr>
        <w:jc w:val="both"/>
      </w:pPr>
      <w:r>
        <w:t xml:space="preserve">Takie wahania wymagają od operatorów logistycznych dobrej organizacji i dużej elastyczności. Niejednokrotnie konieczna jest reorganizacja przestrzeni magazynowej, dostosowywanie regałów do niestandardowych palet, nocne zmiany pracy czy zarządzanie gwałtownymi pikami zamówień. Najważniejsze, by cały proces, od przyjęcia dostawy, przez sortowanie i przepakowanie, aż po wysyłkę zamykał się w 12 godzinach. </w:t>
      </w:r>
    </w:p>
    <w:p w:rsidR="00A42468" w:rsidRDefault="00C101B2">
      <w:pPr>
        <w:jc w:val="both"/>
      </w:pPr>
      <w:r>
        <w:t xml:space="preserve">– </w:t>
      </w:r>
      <w:r>
        <w:rPr>
          <w:i/>
        </w:rPr>
        <w:t xml:space="preserve">Sezonowe owoce są sporym wyzwaniem m.in. ze względu na wielkość palet. Cytrusy są przywożone w wyższych, niż te standardowe, a arbuzy w skrzynio-paletach. Powoduje to, że konieczna jest zmiana wysokości półek na regałach, dostosowanych standardowo do gabarytów euro palety. Niejednokrotnie potrzeba reorganizacji całego </w:t>
      </w:r>
      <w:proofErr w:type="spellStart"/>
      <w:r>
        <w:rPr>
          <w:i/>
        </w:rPr>
        <w:t>stocku</w:t>
      </w:r>
      <w:proofErr w:type="spellEnd"/>
      <w:r>
        <w:rPr>
          <w:i/>
        </w:rPr>
        <w:t>, tak żeby w magazynie zmieścić jak najwięcej produktów, które ze względu na krótki czas magazynowania, nie zawsze trafiają na regał</w:t>
      </w:r>
      <w:r>
        <w:t xml:space="preserve"> – tłumaczy Natalia Szlaga z FM </w:t>
      </w:r>
      <w:proofErr w:type="spellStart"/>
      <w:r>
        <w:t>Logistic</w:t>
      </w:r>
      <w:proofErr w:type="spellEnd"/>
      <w:r>
        <w:t xml:space="preserve">, specjalizująca się w segmencie </w:t>
      </w:r>
      <w:proofErr w:type="spellStart"/>
      <w:r>
        <w:t>fresh</w:t>
      </w:r>
      <w:proofErr w:type="spellEnd"/>
      <w:r>
        <w:t xml:space="preserve">.  </w:t>
      </w:r>
    </w:p>
    <w:p w:rsidR="00A42468" w:rsidRDefault="00A42468">
      <w:pPr>
        <w:jc w:val="both"/>
        <w:rPr>
          <w:b/>
        </w:rPr>
      </w:pPr>
    </w:p>
    <w:p w:rsidR="00A42468" w:rsidRDefault="00A42468">
      <w:pPr>
        <w:jc w:val="both"/>
        <w:rPr>
          <w:b/>
        </w:rPr>
      </w:pPr>
    </w:p>
    <w:p w:rsidR="00A42468" w:rsidRDefault="00C101B2">
      <w:pPr>
        <w:jc w:val="both"/>
        <w:rPr>
          <w:b/>
        </w:rPr>
      </w:pPr>
      <w:r>
        <w:rPr>
          <w:b/>
        </w:rPr>
        <w:lastRenderedPageBreak/>
        <w:t>Temperatura – granica sukcesu i porażki</w:t>
      </w:r>
    </w:p>
    <w:p w:rsidR="00A42468" w:rsidRDefault="00C101B2">
      <w:pPr>
        <w:jc w:val="both"/>
      </w:pPr>
      <w:r>
        <w:t xml:space="preserve">Kluczowy dla logistyki produktów </w:t>
      </w:r>
      <w:proofErr w:type="spellStart"/>
      <w:r>
        <w:t>fresh</w:t>
      </w:r>
      <w:proofErr w:type="spellEnd"/>
      <w:r>
        <w:t xml:space="preserve"> jest ścisły reżim termiczny. W przypadku gorącego lata wyzwaniem jest utrzymanie temperatury zarówno na magazynie jak i w autach. O tym, jak ważna jest tutaj precyzja może świadczyć fakt, że odchylenie o zaledwie 2°C wystarczy, by cały towar został przeznaczony do utylizacji. Dlatego operatorzy korzystają z zaawansowanych systemów monitorowania temperatury, rejestratorów i procedur alarmowych.</w:t>
      </w:r>
    </w:p>
    <w:p w:rsidR="00A42468" w:rsidRDefault="00C101B2">
      <w:pPr>
        <w:jc w:val="both"/>
      </w:pPr>
      <w:bookmarkStart w:id="2" w:name="_heading=h.2s6qm3m5144" w:colFirst="0" w:colLast="0"/>
      <w:bookmarkEnd w:id="2"/>
      <w:r>
        <w:t xml:space="preserve">Profesjonalizm w tym obszarze oznacza również pełne </w:t>
      </w:r>
      <w:proofErr w:type="spellStart"/>
      <w:r>
        <w:t>traceability</w:t>
      </w:r>
      <w:proofErr w:type="spellEnd"/>
      <w:r>
        <w:t xml:space="preserve"> – możliwość odtworzenia ścieżki dostawy produktu, wraz z datą przydatności i pochodzeniem. To standard wymagany dziś przez sieci handlowe, hotele i restauracje. – </w:t>
      </w:r>
      <w:r>
        <w:rPr>
          <w:i/>
        </w:rPr>
        <w:t xml:space="preserve">Obowiązuje nas Międzynarodowy Audyt Żywnościowy, co oznacza, że za każdym razem musimy dokładnie wiedzieć ile kartonów wyszło na palecie, z jaką datą ważności, od jakiego dostawcy i do której hali </w:t>
      </w:r>
      <w:r>
        <w:t xml:space="preserve">– dodaje Natalia Szlaga z FM </w:t>
      </w:r>
      <w:proofErr w:type="spellStart"/>
      <w:r>
        <w:t>Logistic</w:t>
      </w:r>
      <w:proofErr w:type="spellEnd"/>
      <w:r>
        <w:t xml:space="preserve">. </w:t>
      </w:r>
    </w:p>
    <w:p w:rsidR="00A42468" w:rsidRDefault="00C101B2">
      <w:pPr>
        <w:jc w:val="both"/>
      </w:pPr>
      <w:r>
        <w:t>Rosnące wymagania rynku, wahania sezonowe i rygorystyczne normy temperaturowe sprawiają, że logistyka produktów świeżych to obszar, w którym rola profesjonalnego operatora jest nie do przecenienia. Jego zadaniem jest nie tylko terminowa dostawa, ale przede wszystkim zapewnienie bezpieczeństwa i integralności produktów – tak, by producenci mogli skupić się na rozwoju biznesu, a nie na ryzyku strat w transporcie.</w:t>
      </w:r>
    </w:p>
    <w:p w:rsidR="00A42468" w:rsidRDefault="00A42468">
      <w:pPr>
        <w:jc w:val="both"/>
        <w:rPr>
          <w:sz w:val="20"/>
          <w:szCs w:val="20"/>
        </w:rPr>
      </w:pPr>
    </w:p>
    <w:p w:rsidR="00A42468" w:rsidRDefault="00C101B2">
      <w:pPr>
        <w:jc w:val="both"/>
        <w:rPr>
          <w:sz w:val="20"/>
          <w:szCs w:val="20"/>
        </w:rPr>
      </w:pPr>
      <w:r>
        <w:rPr>
          <w:sz w:val="20"/>
          <w:szCs w:val="20"/>
        </w:rPr>
        <w:t>***</w:t>
      </w:r>
    </w:p>
    <w:p w:rsidR="00A42468" w:rsidRDefault="00C101B2">
      <w:pPr>
        <w:spacing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FM </w:t>
      </w:r>
      <w:proofErr w:type="spellStart"/>
      <w:r>
        <w:rPr>
          <w:b/>
          <w:sz w:val="18"/>
          <w:szCs w:val="18"/>
        </w:rPr>
        <w:t>Logistic</w:t>
      </w:r>
      <w:proofErr w:type="spellEnd"/>
      <w:r>
        <w:rPr>
          <w:b/>
          <w:sz w:val="18"/>
          <w:szCs w:val="18"/>
        </w:rPr>
        <w:t xml:space="preserve"> Central Europe</w:t>
      </w:r>
      <w:r>
        <w:rPr>
          <w:sz w:val="18"/>
          <w:szCs w:val="18"/>
        </w:rPr>
        <w:t xml:space="preserve"> jest częścią międzynarodowej firmy logistycznej FM </w:t>
      </w:r>
      <w:proofErr w:type="spellStart"/>
      <w:r>
        <w:rPr>
          <w:sz w:val="18"/>
          <w:szCs w:val="18"/>
        </w:rPr>
        <w:t>Logistic</w:t>
      </w:r>
      <w:proofErr w:type="spellEnd"/>
      <w:r>
        <w:rPr>
          <w:sz w:val="18"/>
          <w:szCs w:val="18"/>
        </w:rPr>
        <w:t xml:space="preserve"> i zajmuje się obsługą rynków w Europie Środkowej. Oddziały w Polsce, Czechach, Słowacji i na Węgrzech umożliwiają skuteczną obsługę klientów w regionie.FM </w:t>
      </w:r>
      <w:proofErr w:type="spellStart"/>
      <w:r>
        <w:rPr>
          <w:sz w:val="18"/>
          <w:szCs w:val="18"/>
        </w:rPr>
        <w:t>Logistic</w:t>
      </w:r>
      <w:proofErr w:type="spellEnd"/>
      <w:r>
        <w:rPr>
          <w:sz w:val="18"/>
          <w:szCs w:val="18"/>
        </w:rPr>
        <w:t xml:space="preserve"> Central Europe oferuje kompleksowe usługi logistyczne, takie jak magazynowanie, dystrybucja, transport oraz zarządzanie łańcuchem dostaw. Firma dysponuje łącznie ponad 1 000 000 mkw. powierzchni magazynowej, a także flotą ok. 2 500 pojazdów. Posiada 16 platform logistycznych, 29 magazynów przeładunkowych i zatrudnia ponad 5 000 pracowników. Posiada nowoczesne centra logistyczne, wyposażone w zaawansowane technologie i systemy informatyczne. Dzięki bogatemu doświadczeniu, szerokiemu zakresowi usług i elastycznemu podejściu, FM </w:t>
      </w:r>
      <w:proofErr w:type="spellStart"/>
      <w:r>
        <w:rPr>
          <w:sz w:val="18"/>
          <w:szCs w:val="18"/>
        </w:rPr>
        <w:t>Logistic</w:t>
      </w:r>
      <w:proofErr w:type="spellEnd"/>
      <w:r>
        <w:rPr>
          <w:sz w:val="18"/>
          <w:szCs w:val="18"/>
        </w:rPr>
        <w:t xml:space="preserve"> Central Europe jest w stanie dostosować się do indywidualnych potrzeb każdego klienta. FM </w:t>
      </w:r>
      <w:proofErr w:type="spellStart"/>
      <w:r>
        <w:rPr>
          <w:sz w:val="18"/>
          <w:szCs w:val="18"/>
        </w:rPr>
        <w:t>Logistic</w:t>
      </w:r>
      <w:proofErr w:type="spellEnd"/>
      <w:r>
        <w:rPr>
          <w:sz w:val="18"/>
          <w:szCs w:val="18"/>
        </w:rPr>
        <w:t xml:space="preserve"> Central Europe prowadzi działania mające na celu redukcję emisji CO2 oraz minimalizację negatywnego wpływu na środowisko naturalne. Firma stosuje strategie ekologiczne, takie jak optymalizacja tras transportowych i wykorzystanie energii odnawialnej.</w:t>
      </w:r>
    </w:p>
    <w:p w:rsidR="00A42468" w:rsidRDefault="00A42468">
      <w:pPr>
        <w:jc w:val="both"/>
        <w:rPr>
          <w:rFonts w:ascii="Raleway" w:eastAsia="Raleway" w:hAnsi="Raleway" w:cs="Raleway"/>
          <w:b/>
          <w:i/>
        </w:rPr>
      </w:pPr>
    </w:p>
    <w:p w:rsidR="00A42468" w:rsidRDefault="00C101B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Kontakt dla mediów</w:t>
      </w:r>
    </w:p>
    <w:p w:rsidR="00A42468" w:rsidRDefault="00A42468">
      <w:pPr>
        <w:spacing w:after="0" w:line="240" w:lineRule="auto"/>
        <w:rPr>
          <w:sz w:val="20"/>
          <w:szCs w:val="20"/>
        </w:rPr>
      </w:pPr>
    </w:p>
    <w:p w:rsidR="00A42468" w:rsidRDefault="00C101B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Paweł Skowron </w:t>
      </w:r>
    </w:p>
    <w:p w:rsidR="00A42468" w:rsidRDefault="00C101B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Jr </w:t>
      </w:r>
      <w:proofErr w:type="spellStart"/>
      <w:r>
        <w:rPr>
          <w:sz w:val="20"/>
          <w:szCs w:val="20"/>
        </w:rPr>
        <w:t>Account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Executive</w:t>
      </w:r>
      <w:proofErr w:type="spellEnd"/>
    </w:p>
    <w:p w:rsidR="00A42468" w:rsidRDefault="00C101B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Tel. + 48 796 699 177</w:t>
      </w:r>
    </w:p>
    <w:p w:rsidR="00A42468" w:rsidRDefault="00C101B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E-mail: pawel.skowron@goodonepr.pl</w:t>
      </w:r>
    </w:p>
    <w:sectPr w:rsidR="00A424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2C2" w:rsidRDefault="004A42C2">
      <w:pPr>
        <w:spacing w:after="0" w:line="240" w:lineRule="auto"/>
      </w:pPr>
      <w:r>
        <w:separator/>
      </w:r>
    </w:p>
  </w:endnote>
  <w:endnote w:type="continuationSeparator" w:id="0">
    <w:p w:rsidR="004A42C2" w:rsidRDefault="004A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aleway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468" w:rsidRDefault="00C101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9482B">
      <w:rPr>
        <w:noProof/>
        <w:color w:val="000000"/>
      </w:rPr>
      <w:t>2</w:t>
    </w:r>
    <w:r>
      <w:rPr>
        <w:color w:val="000000"/>
      </w:rPr>
      <w:fldChar w:fldCharType="end"/>
    </w:r>
  </w:p>
  <w:p w:rsidR="00A42468" w:rsidRDefault="00A424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2C2" w:rsidRDefault="004A42C2">
      <w:pPr>
        <w:spacing w:after="0" w:line="240" w:lineRule="auto"/>
      </w:pPr>
      <w:r>
        <w:separator/>
      </w:r>
    </w:p>
  </w:footnote>
  <w:footnote w:type="continuationSeparator" w:id="0">
    <w:p w:rsidR="004A42C2" w:rsidRDefault="004A42C2">
      <w:pPr>
        <w:spacing w:after="0" w:line="240" w:lineRule="auto"/>
      </w:pPr>
      <w:r>
        <w:continuationSeparator/>
      </w:r>
    </w:p>
  </w:footnote>
  <w:footnote w:id="1">
    <w:p w:rsidR="00A42468" w:rsidRDefault="00C101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1">
        <w:r>
          <w:rPr>
            <w:color w:val="0000FF"/>
            <w:sz w:val="20"/>
            <w:szCs w:val="20"/>
            <w:u w:val="single"/>
          </w:rPr>
          <w:t>https://www.mordorintelligence.com/industry-reports/poland-cold-chain-logistics-market?utm</w:t>
        </w:r>
        <w:bookmarkStart w:id="1" w:name="_GoBack"/>
        <w:bookmarkEnd w:id="1"/>
      </w:hyperlink>
      <w:r>
        <w:rPr>
          <w:color w:val="000000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468" w:rsidRDefault="00C101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>
          <wp:extent cx="1515110" cy="641350"/>
          <wp:effectExtent l="0" t="0" r="0" b="0"/>
          <wp:docPr id="8101064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5110" cy="641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68"/>
    <w:rsid w:val="004A42C2"/>
    <w:rsid w:val="00742A56"/>
    <w:rsid w:val="00A42468"/>
    <w:rsid w:val="00C101B2"/>
    <w:rsid w:val="00E9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51E2"/>
  <w15:docId w15:val="{50471B89-7328-44EA-9CFF-BDDA198F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unhideWhenUsed/>
    <w:rsid w:val="00AB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DEE"/>
  </w:style>
  <w:style w:type="paragraph" w:styleId="Stopka">
    <w:name w:val="footer"/>
    <w:link w:val="StopkaZnak"/>
    <w:uiPriority w:val="99"/>
    <w:unhideWhenUsed/>
    <w:rsid w:val="00AB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DEE"/>
  </w:style>
  <w:style w:type="character" w:styleId="Hipercze">
    <w:name w:val="Hyperlink"/>
    <w:basedOn w:val="Domylnaczcionkaakapitu"/>
    <w:uiPriority w:val="99"/>
    <w:unhideWhenUsed/>
    <w:rsid w:val="00AB5DEE"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rsid w:val="00E35995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5995"/>
    <w:rPr>
      <w:rFonts w:asciiTheme="minorHAnsi" w:eastAsiaTheme="minorHAnsi" w:hAnsiTheme="minorHAnsi" w:cstheme="minorBidi"/>
      <w:kern w:val="2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5995"/>
    <w:rPr>
      <w:vertAlign w:val="superscript"/>
    </w:rPr>
  </w:style>
  <w:style w:type="paragraph" w:styleId="Tekstdymka">
    <w:name w:val="Balloon Text"/>
    <w:link w:val="TekstdymkaZnak"/>
    <w:uiPriority w:val="99"/>
    <w:semiHidden/>
    <w:unhideWhenUsed/>
    <w:rsid w:val="00AC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56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26B"/>
    <w:rPr>
      <w:sz w:val="16"/>
      <w:szCs w:val="16"/>
    </w:rPr>
  </w:style>
  <w:style w:type="paragraph" w:styleId="Tekstkomentarza">
    <w:name w:val="annotation text"/>
    <w:link w:val="TekstkomentarzaZnak"/>
    <w:uiPriority w:val="99"/>
    <w:semiHidden/>
    <w:unhideWhenUsed/>
    <w:rsid w:val="0028526B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26B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26B"/>
    <w:rPr>
      <w:rFonts w:ascii="Calibri" w:eastAsia="Calibri" w:hAnsi="Calibri" w:cs="Calibr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26B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Tekstprzypisukocowego">
    <w:name w:val="endnote text"/>
    <w:link w:val="TekstprzypisukocowegoZnak"/>
    <w:uiPriority w:val="99"/>
    <w:semiHidden/>
    <w:unhideWhenUsed/>
    <w:rsid w:val="002852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52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526B"/>
    <w:rPr>
      <w:vertAlign w:val="superscript"/>
    </w:rPr>
  </w:style>
  <w:style w:type="paragraph" w:styleId="Poprawka">
    <w:name w:val="Revision"/>
    <w:hidden/>
    <w:uiPriority w:val="99"/>
    <w:semiHidden/>
    <w:rsid w:val="000D648C"/>
    <w:pPr>
      <w:spacing w:after="0" w:line="240" w:lineRule="auto"/>
    </w:pPr>
  </w:style>
  <w:style w:type="paragraph" w:styleId="Akapitzlist">
    <w:name w:val="List Paragraph"/>
    <w:uiPriority w:val="34"/>
    <w:qFormat/>
    <w:rsid w:val="004F406E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ordorintelligence.com/industry-reports/poland-cold-chain-logistics-market?utm_source=chatgp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FoefviPD1tw9wDmaALtN4SgshQ==">CgMxLjAyCGguZ2pkZ3hzMg1oLjJzNnFtM201MTQ0OABqJgoUc3VnZ2VzdC51NDU2MGVvdHFjcmcSDk1pY2hhxYIgWsSZYmlraiYKFHN1Z2dlc3QuNXI2YWE5ZGQ4enhiEg5NaWNoYcWCIFrEmWJpa2omChRzdWdnZXN0LmI4cjNjMWJ6azM4eRIOU3lsd2lhIExld2lja2FqJgoUc3VnZ2VzdC5rZXN3eW5lZnRmNTISDk1pY2hhxYIgWsSZYmlraiYKFHN1Z2dlc3QuNmM4emZkcDVxa3E5Eg5TeWx3aWEgTGV3aWNrYXIhMV9IYlltNDMxay1ma0EzaTFjLXpJZ3YzSnZtVUhWTz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Perdjon</dc:creator>
  <cp:lastModifiedBy>PR2024</cp:lastModifiedBy>
  <cp:revision>3</cp:revision>
  <dcterms:created xsi:type="dcterms:W3CDTF">2024-02-06T11:43:00Z</dcterms:created>
  <dcterms:modified xsi:type="dcterms:W3CDTF">2025-09-01T14:14:00Z</dcterms:modified>
</cp:coreProperties>
</file>