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3463C5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37B21976">
                <wp:simplePos x="0" y="0"/>
                <wp:positionH relativeFrom="column">
                  <wp:posOffset>1905</wp:posOffset>
                </wp:positionH>
                <wp:positionV relativeFrom="page">
                  <wp:posOffset>2155190</wp:posOffset>
                </wp:positionV>
                <wp:extent cx="3949700" cy="444500"/>
                <wp:effectExtent l="0" t="0" r="1270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BF9B1" w14:textId="53163F6A" w:rsidR="0007523A" w:rsidRPr="003463C5" w:rsidRDefault="0007523A" w:rsidP="0007523A">
                            <w:pPr>
                              <w:pStyle w:val="Fax"/>
                              <w:spacing w:line="600" w:lineRule="exact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Informacja prasowa </w:t>
                            </w:r>
                          </w:p>
                          <w:p w14:paraId="61A6CDF2" w14:textId="77777777" w:rsidR="0007523A" w:rsidRPr="00450249" w:rsidRDefault="0007523A" w:rsidP="000752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" filled="f" stroked="f">
                <v:textbox inset="0,0,0,0">
                  <w:txbxContent>
                    <w:p w14:paraId="54FBF9B1" w14:textId="53163F6A" w:rsidR="0007523A" w:rsidRPr="003463C5" w:rsidRDefault="0007523A" w:rsidP="0007523A">
                      <w:pPr>
                        <w:pStyle w:val="Fax"/>
                        <w:spacing w:line="600" w:lineRule="exact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Informacja prasowa </w:t>
                      </w:r>
                    </w:p>
                    <w:p w14:paraId="61A6CDF2" w14:textId="77777777" w:rsidR="0007523A" w:rsidRPr="00450249" w:rsidRDefault="0007523A" w:rsidP="0007523A"/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br/>
      </w:r>
      <w:hyperlink r:id="rId9" w:history="1">
        <w:r w:rsidR="0007523A" w:rsidRPr="003463C5">
          <w:rPr>
            <w:rStyle w:val="Hipercze"/>
            <w:rFonts w:ascii="Calibri Light" w:hAnsi="Calibri Light" w:cs="Calibri Light"/>
            <w:color w:val="auto"/>
            <w:sz w:val="15"/>
            <w:lang w:val="en-US"/>
          </w:rPr>
          <w:t>www.deloitte.com/pl</w:t>
        </w:r>
      </w:hyperlink>
      <w:r w:rsidR="0007523A" w:rsidRPr="003463C5">
        <w:rPr>
          <w:rFonts w:ascii="Calibri Light" w:hAnsi="Calibri Light" w:cs="Calibri Light"/>
          <w:sz w:val="15"/>
          <w:lang w:val="en-US"/>
        </w:rPr>
        <w:t xml:space="preserve"> </w:t>
      </w: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2A3FF1D8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Tel.: +48</w:t>
            </w:r>
            <w:r w:rsidR="001E7BDD"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  <w:r w:rsidR="0013298E" w:rsidRPr="001849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728 484 476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0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57903E70" w14:textId="478FDD3D" w:rsidR="00D76EF6" w:rsidRDefault="00D76EF6">
      <w:pPr>
        <w:spacing w:before="240" w:after="120" w:line="240" w:lineRule="auto"/>
        <w:jc w:val="center"/>
        <w:rPr>
          <w:rFonts w:ascii="Calibri Light" w:hAnsi="Calibri Light" w:cs="Calibri Light"/>
          <w:b/>
          <w:sz w:val="28"/>
          <w:szCs w:val="32"/>
        </w:rPr>
      </w:pPr>
      <w:r w:rsidRPr="00D76EF6">
        <w:rPr>
          <w:rFonts w:ascii="Calibri Light" w:hAnsi="Calibri Light" w:cs="Calibri Light"/>
          <w:b/>
          <w:sz w:val="28"/>
          <w:szCs w:val="32"/>
        </w:rPr>
        <w:t xml:space="preserve">Polska z </w:t>
      </w:r>
      <w:r w:rsidR="00E74013">
        <w:rPr>
          <w:rFonts w:ascii="Calibri Light" w:hAnsi="Calibri Light" w:cs="Calibri Light"/>
          <w:b/>
          <w:sz w:val="28"/>
          <w:szCs w:val="32"/>
        </w:rPr>
        <w:t>najwyższym na tle Europy</w:t>
      </w:r>
      <w:r w:rsidRPr="00D76EF6">
        <w:rPr>
          <w:rFonts w:ascii="Calibri Light" w:hAnsi="Calibri Light" w:cs="Calibri Light"/>
          <w:b/>
          <w:sz w:val="28"/>
          <w:szCs w:val="32"/>
        </w:rPr>
        <w:t xml:space="preserve"> wzrostem cen mieszka</w:t>
      </w:r>
      <w:r w:rsidRPr="00D76EF6">
        <w:rPr>
          <w:rFonts w:ascii="Calibri Light" w:hAnsi="Calibri Light" w:cs="Calibri Light" w:hint="eastAsia"/>
          <w:b/>
          <w:sz w:val="28"/>
          <w:szCs w:val="32"/>
        </w:rPr>
        <w:t>ń</w:t>
      </w:r>
      <w:r w:rsidR="007416FA">
        <w:rPr>
          <w:rFonts w:ascii="Calibri Light" w:hAnsi="Calibri Light" w:cs="Calibri Light"/>
          <w:b/>
          <w:sz w:val="28"/>
          <w:szCs w:val="32"/>
        </w:rPr>
        <w:t xml:space="preserve"> w 2024 roku</w:t>
      </w:r>
    </w:p>
    <w:p w14:paraId="37E5C0D0" w14:textId="69778BED" w:rsidR="000955C3" w:rsidRPr="00403710" w:rsidRDefault="007416FA" w:rsidP="00403710">
      <w:pPr>
        <w:spacing w:before="240" w:after="12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i/>
          <w:iCs/>
          <w:sz w:val="24"/>
          <w:szCs w:val="24"/>
        </w:rPr>
        <w:t xml:space="preserve">Metr kwadratowy był droższy średnio </w:t>
      </w:r>
      <w:r w:rsidR="00AE64DA">
        <w:rPr>
          <w:rFonts w:ascii="Calibri Light" w:hAnsi="Calibri Light" w:cs="Calibri Light"/>
          <w:bCs/>
          <w:i/>
          <w:iCs/>
          <w:sz w:val="24"/>
          <w:szCs w:val="24"/>
        </w:rPr>
        <w:t>o 19 proc. r/r</w:t>
      </w:r>
    </w:p>
    <w:p w14:paraId="23C7F713" w14:textId="121D209C" w:rsidR="00AE32F9" w:rsidRDefault="0013298E" w:rsidP="00901DE5">
      <w:pPr>
        <w:spacing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Warszawa, 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>1 września</w:t>
      </w: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202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>5</w:t>
      </w:r>
      <w:r w:rsidRPr="0070405B">
        <w:rPr>
          <w:rFonts w:ascii="Calibri Light" w:hAnsi="Calibri Light" w:cs="Calibri Light"/>
          <w:b/>
          <w:color w:val="000000"/>
          <w:sz w:val="22"/>
          <w:szCs w:val="22"/>
        </w:rPr>
        <w:t xml:space="preserve"> r. –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76EF6" w:rsidRPr="00D76EF6">
        <w:rPr>
          <w:rFonts w:ascii="Calibri Light" w:hAnsi="Calibri Light" w:cs="Calibri Light"/>
          <w:b/>
          <w:color w:val="000000"/>
          <w:sz w:val="22"/>
          <w:szCs w:val="22"/>
        </w:rPr>
        <w:t xml:space="preserve">Rosnące koszty życia, niewystarczająca podaż mieszkań i wysokie czynsze sprawiają, że dostępność własnego lokum staje się coraz większym wyzwaniem w całej Europie. Jak wynika z 14. edycji raportu Deloitte </w:t>
      </w:r>
      <w:hyperlink r:id="rId11" w:history="1">
        <w:proofErr w:type="spellStart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>Property</w:t>
        </w:r>
        <w:proofErr w:type="spellEnd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 xml:space="preserve"> Index</w:t>
        </w:r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 xml:space="preserve"> </w:t>
        </w:r>
        <w:bookmarkStart w:id="0" w:name="_Hlk207350034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>–</w:t>
        </w:r>
        <w:bookmarkEnd w:id="0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 xml:space="preserve"> </w:t>
        </w:r>
        <w:proofErr w:type="spellStart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>Overview</w:t>
        </w:r>
        <w:proofErr w:type="spellEnd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 xml:space="preserve"> of </w:t>
        </w:r>
        <w:proofErr w:type="spellStart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>European</w:t>
        </w:r>
        <w:proofErr w:type="spellEnd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 xml:space="preserve"> Residential </w:t>
        </w:r>
        <w:proofErr w:type="spellStart"/>
        <w:r w:rsidR="00D76EF6" w:rsidRPr="009827BE">
          <w:rPr>
            <w:rStyle w:val="Hipercze"/>
            <w:rFonts w:ascii="Calibri Light" w:hAnsi="Calibri Light" w:cs="Calibri Light"/>
            <w:b/>
            <w:i/>
            <w:iCs/>
            <w:sz w:val="22"/>
            <w:szCs w:val="22"/>
          </w:rPr>
          <w:t>Markets</w:t>
        </w:r>
        <w:proofErr w:type="spellEnd"/>
      </w:hyperlink>
      <w:r w:rsidR="00D76EF6" w:rsidRPr="00D76EF6">
        <w:rPr>
          <w:rFonts w:ascii="Calibri Light" w:hAnsi="Calibri Light" w:cs="Calibri Light"/>
          <w:b/>
          <w:color w:val="000000"/>
          <w:sz w:val="22"/>
          <w:szCs w:val="22"/>
        </w:rPr>
        <w:t>, w 2024 r</w:t>
      </w:r>
      <w:r w:rsidR="00D76EF6" w:rsidRPr="00695A21">
        <w:rPr>
          <w:rFonts w:ascii="Calibri Light" w:hAnsi="Calibri Light" w:cs="Calibri Light"/>
          <w:b/>
          <w:color w:val="000000"/>
          <w:sz w:val="22"/>
          <w:szCs w:val="22"/>
        </w:rPr>
        <w:t>.</w:t>
      </w:r>
      <w:r w:rsid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F055FD">
        <w:rPr>
          <w:rFonts w:ascii="Calibri Light" w:hAnsi="Calibri Light" w:cs="Calibri Light"/>
          <w:b/>
          <w:color w:val="000000"/>
          <w:sz w:val="22"/>
          <w:szCs w:val="22"/>
        </w:rPr>
        <w:t xml:space="preserve">w </w:t>
      </w:r>
      <w:r w:rsidR="00961998">
        <w:rPr>
          <w:rFonts w:ascii="Calibri Light" w:hAnsi="Calibri Light" w:cs="Calibri Light"/>
          <w:b/>
          <w:color w:val="000000"/>
          <w:sz w:val="22"/>
          <w:szCs w:val="22"/>
        </w:rPr>
        <w:t>blisko dwóch trzecich</w:t>
      </w:r>
      <w:r w:rsidR="00F055FD">
        <w:rPr>
          <w:rFonts w:ascii="Calibri Light" w:hAnsi="Calibri Light" w:cs="Calibri Light"/>
          <w:b/>
          <w:color w:val="000000"/>
          <w:sz w:val="22"/>
          <w:szCs w:val="22"/>
        </w:rPr>
        <w:t xml:space="preserve"> analizowanych państw liczba </w:t>
      </w:r>
      <w:r w:rsidR="00961998">
        <w:rPr>
          <w:rFonts w:ascii="Calibri Light" w:hAnsi="Calibri Light" w:cs="Calibri Light"/>
          <w:b/>
          <w:color w:val="000000"/>
          <w:sz w:val="22"/>
          <w:szCs w:val="22"/>
        </w:rPr>
        <w:t>ukończonych</w:t>
      </w:r>
      <w:r w:rsidR="00F055FD">
        <w:rPr>
          <w:rFonts w:ascii="Calibri Light" w:hAnsi="Calibri Light" w:cs="Calibri Light"/>
          <w:b/>
          <w:color w:val="000000"/>
          <w:sz w:val="22"/>
          <w:szCs w:val="22"/>
        </w:rPr>
        <w:t xml:space="preserve"> inwestycji zmalała. </w:t>
      </w:r>
      <w:r w:rsidR="00961998">
        <w:rPr>
          <w:rFonts w:ascii="Calibri Light" w:hAnsi="Calibri Light" w:cs="Calibri Light"/>
          <w:b/>
          <w:color w:val="000000"/>
          <w:sz w:val="22"/>
          <w:szCs w:val="22"/>
        </w:rPr>
        <w:t xml:space="preserve">Wraz ze spadkiem aktywności deweloperów rosły ceny za metr kwadratowy, a </w:t>
      </w:r>
      <w:r w:rsidR="00DB62DC" w:rsidRPr="00B20039">
        <w:rPr>
          <w:rFonts w:ascii="Calibri Light" w:hAnsi="Calibri Light" w:cs="Calibri Light"/>
          <w:b/>
          <w:color w:val="000000"/>
          <w:sz w:val="22"/>
          <w:szCs w:val="22"/>
        </w:rPr>
        <w:t>mediana</w:t>
      </w:r>
      <w:r w:rsidR="00DB62DC" w:rsidRP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B62DC" w:rsidRPr="00B20039">
        <w:rPr>
          <w:rFonts w:ascii="Calibri Light" w:hAnsi="Calibri Light" w:cs="Calibri Light"/>
          <w:b/>
          <w:color w:val="000000"/>
          <w:sz w:val="22"/>
          <w:szCs w:val="22"/>
        </w:rPr>
        <w:t>dla 75</w:t>
      </w:r>
      <w:r w:rsidR="00B908EA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B908EA" w:rsidRPr="002064A8">
        <w:rPr>
          <w:rFonts w:ascii="Calibri Light" w:hAnsi="Calibri Light" w:cs="Calibri Light"/>
          <w:b/>
          <w:color w:val="000000"/>
          <w:sz w:val="22"/>
          <w:szCs w:val="22"/>
        </w:rPr>
        <w:t>badanych</w:t>
      </w:r>
      <w:r w:rsidR="00DB62DC" w:rsidRPr="00B20039">
        <w:rPr>
          <w:rFonts w:ascii="Calibri Light" w:hAnsi="Calibri Light" w:cs="Calibri Light"/>
          <w:b/>
          <w:color w:val="000000"/>
          <w:sz w:val="22"/>
          <w:szCs w:val="22"/>
        </w:rPr>
        <w:t xml:space="preserve"> miast</w:t>
      </w:r>
      <w:r w:rsidR="00DB62DC" w:rsidRP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76EF6" w:rsidRPr="00695A21">
        <w:rPr>
          <w:rFonts w:ascii="Calibri Light" w:hAnsi="Calibri Light" w:cs="Calibri Light"/>
          <w:b/>
          <w:color w:val="000000"/>
          <w:sz w:val="22"/>
          <w:szCs w:val="22"/>
        </w:rPr>
        <w:t>osiągnęła</w:t>
      </w:r>
      <w:r w:rsidR="00CC5B89">
        <w:rPr>
          <w:rFonts w:ascii="Calibri Light" w:hAnsi="Calibri Light" w:cs="Calibri Light"/>
          <w:b/>
          <w:color w:val="000000"/>
          <w:sz w:val="22"/>
          <w:szCs w:val="22"/>
        </w:rPr>
        <w:t xml:space="preserve"> już</w:t>
      </w:r>
      <w:r w:rsidR="00D76EF6" w:rsidRP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B62DC" w:rsidRPr="00B20039">
        <w:rPr>
          <w:rFonts w:ascii="Calibri Light" w:hAnsi="Calibri Light" w:cs="Calibri Light"/>
          <w:b/>
          <w:color w:val="000000"/>
          <w:sz w:val="22"/>
          <w:szCs w:val="22"/>
        </w:rPr>
        <w:t>3</w:t>
      </w:r>
      <w:r w:rsidR="00DB62DC" w:rsidRP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B62DC" w:rsidRPr="00B20039">
        <w:rPr>
          <w:rFonts w:ascii="Calibri Light" w:hAnsi="Calibri Light" w:cs="Calibri Light"/>
          <w:b/>
          <w:color w:val="000000"/>
          <w:sz w:val="22"/>
          <w:szCs w:val="22"/>
        </w:rPr>
        <w:t>739</w:t>
      </w:r>
      <w:r w:rsidR="00DB62DC" w:rsidRPr="00695A21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D76EF6" w:rsidRPr="00695A21">
        <w:rPr>
          <w:rFonts w:ascii="Calibri Light" w:hAnsi="Calibri Light" w:cs="Calibri Light"/>
          <w:b/>
          <w:color w:val="000000"/>
          <w:sz w:val="22"/>
          <w:szCs w:val="22"/>
        </w:rPr>
        <w:t>euro.</w:t>
      </w:r>
      <w:r w:rsidR="00D76EF6" w:rsidRPr="00D76EF6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B908EA" w:rsidRPr="00B908EA">
        <w:rPr>
          <w:rFonts w:ascii="Calibri Light" w:hAnsi="Calibri Light" w:cs="Calibri Light"/>
          <w:b/>
          <w:color w:val="000000"/>
          <w:sz w:val="22"/>
          <w:szCs w:val="22"/>
        </w:rPr>
        <w:t xml:space="preserve">Kraków znalazł się na czele zestawienia, z rocznym wzrostem cen mieszkań o 28,1 proc. </w:t>
      </w:r>
      <w:r w:rsidR="00D76EF6" w:rsidRPr="00D76EF6">
        <w:rPr>
          <w:rFonts w:ascii="Calibri Light" w:hAnsi="Calibri Light" w:cs="Calibri Light"/>
          <w:b/>
          <w:color w:val="000000"/>
          <w:sz w:val="22"/>
          <w:szCs w:val="22"/>
        </w:rPr>
        <w:t xml:space="preserve">W efekcie luka podażowa nadal się powiększa, a w wielu krajach nawet prognozowane obniżki stóp procentowych nie zrównoważą rosnących kosztów zakupu. </w:t>
      </w:r>
    </w:p>
    <w:p w14:paraId="0D1F88C0" w14:textId="33E015F4" w:rsidR="00EA37ED" w:rsidRPr="00EA37ED" w:rsidRDefault="00904472" w:rsidP="00EA37ED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>Miniony rok ponownie pokazał, jak bardzo rynek mieszkaniowy pozostaje wrażliwy na zmiany gospodarcze i społeczne. Rosnące koszty utrzymania, w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iększe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wymagania </w:t>
      </w:r>
      <w:r w:rsidR="00191CA4">
        <w:rPr>
          <w:rFonts w:ascii="Calibri Light" w:hAnsi="Calibri Light" w:cs="Calibri Light"/>
          <w:bCs/>
          <w:color w:val="000000"/>
          <w:sz w:val="22"/>
          <w:szCs w:val="22"/>
        </w:rPr>
        <w:t>planistyczne i ekologiczne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oraz zróżnicowana sytuacja na rynkach pracy sprawiły, że warunki </w:t>
      </w:r>
      <w:r w:rsidR="00402E91">
        <w:rPr>
          <w:rFonts w:ascii="Calibri Light" w:hAnsi="Calibri Light" w:cs="Calibri Light"/>
          <w:bCs/>
          <w:color w:val="000000"/>
          <w:sz w:val="22"/>
          <w:szCs w:val="22"/>
        </w:rPr>
        <w:t>kupna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i wynajmu </w:t>
      </w:r>
      <w:r w:rsidR="0091400E">
        <w:rPr>
          <w:rFonts w:ascii="Calibri Light" w:hAnsi="Calibri Light" w:cs="Calibri Light"/>
          <w:bCs/>
          <w:color w:val="000000"/>
          <w:sz w:val="22"/>
          <w:szCs w:val="22"/>
        </w:rPr>
        <w:t>nieruchomości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w poszczególnych krajach Europy różniły się jeszcze bardziej niż wcześniej. </w:t>
      </w:r>
      <w:r w:rsidR="00F21AFA">
        <w:rPr>
          <w:rFonts w:ascii="Calibri Light" w:hAnsi="Calibri Light" w:cs="Calibri Light"/>
          <w:bCs/>
          <w:color w:val="000000"/>
          <w:sz w:val="22"/>
          <w:szCs w:val="22"/>
        </w:rPr>
        <w:t>W 2024 r.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obserwowa</w:t>
      </w:r>
      <w:r w:rsidR="00402E91">
        <w:rPr>
          <w:rFonts w:ascii="Calibri Light" w:hAnsi="Calibri Light" w:cs="Calibri Light"/>
          <w:bCs/>
          <w:color w:val="000000"/>
          <w:sz w:val="22"/>
          <w:szCs w:val="22"/>
        </w:rPr>
        <w:t>no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rekordowe ceny</w:t>
      </w:r>
      <w:r w:rsidR="00C34D4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B62DC">
        <w:rPr>
          <w:rFonts w:ascii="Calibri Light" w:hAnsi="Calibri Light" w:cs="Calibri Light"/>
          <w:bCs/>
          <w:color w:val="000000"/>
          <w:sz w:val="22"/>
          <w:szCs w:val="22"/>
        </w:rPr>
        <w:t>ofertowe</w:t>
      </w:r>
      <w:r w:rsidR="00DB62DC"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w największych metropoliach, </w:t>
      </w:r>
      <w:r w:rsidR="00721127">
        <w:rPr>
          <w:rFonts w:ascii="Calibri Light" w:hAnsi="Calibri Light" w:cs="Calibri Light"/>
          <w:bCs/>
          <w:color w:val="000000"/>
          <w:sz w:val="22"/>
          <w:szCs w:val="22"/>
        </w:rPr>
        <w:t>przy równoczesny</w:t>
      </w:r>
      <w:r w:rsidR="007416FA">
        <w:rPr>
          <w:rFonts w:ascii="Calibri Light" w:hAnsi="Calibri Light" w:cs="Calibri Light"/>
          <w:bCs/>
          <w:color w:val="000000"/>
          <w:sz w:val="22"/>
          <w:szCs w:val="22"/>
        </w:rPr>
        <w:t>m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spadk</w:t>
      </w:r>
      <w:r w:rsidR="007416FA">
        <w:rPr>
          <w:rFonts w:ascii="Calibri Light" w:hAnsi="Calibri Light" w:cs="Calibri Light"/>
          <w:bCs/>
          <w:color w:val="000000"/>
          <w:sz w:val="22"/>
          <w:szCs w:val="22"/>
        </w:rPr>
        <w:t>u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podaży</w:t>
      </w:r>
      <w:r w:rsidR="00C34D42">
        <w:rPr>
          <w:rFonts w:ascii="Calibri Light" w:hAnsi="Calibri Light" w:cs="Calibri Light"/>
          <w:bCs/>
          <w:color w:val="000000"/>
          <w:sz w:val="22"/>
          <w:szCs w:val="22"/>
        </w:rPr>
        <w:t xml:space="preserve"> nowych mieszkań</w:t>
      </w:r>
      <w:r w:rsidRPr="00403710">
        <w:rPr>
          <w:rFonts w:ascii="Calibri Light" w:hAnsi="Calibri Light" w:cs="Calibri Light"/>
          <w:bCs/>
          <w:color w:val="000000"/>
          <w:sz w:val="22"/>
          <w:szCs w:val="22"/>
        </w:rPr>
        <w:t xml:space="preserve"> w wielu państwach regionu.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W efekcie, </w:t>
      </w:r>
      <w:r>
        <w:rPr>
          <w:rFonts w:ascii="Calibri Light" w:hAnsi="Calibri Light" w:cs="Calibri Light"/>
          <w:bCs/>
          <w:sz w:val="22"/>
          <w:szCs w:val="22"/>
        </w:rPr>
        <w:t xml:space="preserve">w niewielu miastach 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rednie </w:t>
      </w:r>
      <w:r w:rsidR="00BF7308">
        <w:rPr>
          <w:rFonts w:ascii="Calibri Light" w:hAnsi="Calibri Light" w:cs="Calibri Light"/>
          <w:bCs/>
          <w:sz w:val="22"/>
          <w:szCs w:val="22"/>
        </w:rPr>
        <w:t>kwoty</w:t>
      </w:r>
      <w:r w:rsidR="00BF7308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 xml:space="preserve">za metr kwadratowy wynoszą mniej niż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2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500 </w:t>
      </w:r>
      <w:r>
        <w:rPr>
          <w:rFonts w:ascii="Calibri Light" w:hAnsi="Calibri Light" w:cs="Calibri Light"/>
          <w:bCs/>
          <w:sz w:val="22"/>
          <w:szCs w:val="22"/>
        </w:rPr>
        <w:t>euro</w:t>
      </w:r>
      <w:r w:rsidR="00292B5A">
        <w:rPr>
          <w:rFonts w:ascii="Calibri Light" w:hAnsi="Calibri Light" w:cs="Calibri Light"/>
          <w:bCs/>
          <w:sz w:val="22"/>
          <w:szCs w:val="22"/>
        </w:rPr>
        <w:t xml:space="preserve">. Najtaniej jest w Turcji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(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rednio 949 </w:t>
      </w:r>
      <w:r w:rsidR="00292B5A">
        <w:rPr>
          <w:rFonts w:ascii="Calibri Light" w:hAnsi="Calibri Light" w:cs="Calibri Light"/>
          <w:bCs/>
          <w:sz w:val="22"/>
          <w:szCs w:val="22"/>
        </w:rPr>
        <w:t>euro</w:t>
      </w:r>
      <w:r w:rsidR="00292B5A" w:rsidRPr="00C55052">
        <w:rPr>
          <w:rFonts w:ascii="Calibri Light" w:hAnsi="Calibri Light" w:cs="Calibri Light"/>
          <w:bCs/>
          <w:sz w:val="22"/>
          <w:szCs w:val="22"/>
        </w:rPr>
        <w:t>/mkw</w:t>
      </w:r>
      <w:r w:rsidR="00292B5A">
        <w:rPr>
          <w:rFonts w:ascii="Calibri Light" w:hAnsi="Calibri Light" w:cs="Calibri Light"/>
          <w:bCs/>
          <w:sz w:val="22"/>
          <w:szCs w:val="22"/>
        </w:rPr>
        <w:t>.),</w:t>
      </w:r>
      <w:r w:rsidR="00292B5A" w:rsidRPr="00EA37ED" w:rsidDel="00292B5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Bo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ni i Hercegowin</w:t>
      </w:r>
      <w:r w:rsidR="00292B5A">
        <w:rPr>
          <w:rFonts w:ascii="Calibri Light" w:hAnsi="Calibri Light" w:cs="Calibri Light"/>
          <w:bCs/>
          <w:sz w:val="22"/>
          <w:szCs w:val="22"/>
        </w:rPr>
        <w:t>ie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(1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482 </w:t>
      </w:r>
      <w:r w:rsidR="00292B5A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</w:t>
      </w:r>
      <w:r w:rsidR="00292B5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52F7A">
        <w:rPr>
          <w:rFonts w:ascii="Calibri Light" w:hAnsi="Calibri Light" w:cs="Calibri Light"/>
          <w:bCs/>
          <w:sz w:val="22"/>
          <w:szCs w:val="22"/>
        </w:rPr>
        <w:t>oraz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Albani</w:t>
      </w:r>
      <w:r w:rsidR="00292B5A">
        <w:rPr>
          <w:rFonts w:ascii="Calibri Light" w:hAnsi="Calibri Light" w:cs="Calibri Light"/>
          <w:bCs/>
          <w:sz w:val="22"/>
          <w:szCs w:val="22"/>
        </w:rPr>
        <w:t>i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(1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620 </w:t>
      </w:r>
      <w:r w:rsidR="00402E91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</w:t>
      </w:r>
      <w:r w:rsidR="00292B5A">
        <w:rPr>
          <w:rFonts w:ascii="Calibri Light" w:hAnsi="Calibri Light" w:cs="Calibri Light"/>
          <w:bCs/>
          <w:sz w:val="22"/>
          <w:szCs w:val="22"/>
        </w:rPr>
        <w:t>.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92B5A">
        <w:rPr>
          <w:rFonts w:ascii="Calibri Light" w:hAnsi="Calibri Light" w:cs="Calibri Light"/>
          <w:bCs/>
          <w:sz w:val="22"/>
          <w:szCs w:val="22"/>
        </w:rPr>
        <w:t>Natomiast n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ajdro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szymi krajami 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aktualnie Luksemburg (8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760 </w:t>
      </w:r>
      <w:r w:rsidR="00292B5A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/mkw.), Izrael (6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131 </w:t>
      </w:r>
      <w:r w:rsidR="00292B5A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</w:t>
      </w:r>
      <w:r w:rsidR="00292B5A">
        <w:rPr>
          <w:rFonts w:ascii="Calibri Light" w:hAnsi="Calibri Light" w:cs="Calibri Light"/>
          <w:bCs/>
          <w:sz w:val="22"/>
          <w:szCs w:val="22"/>
        </w:rPr>
        <w:t xml:space="preserve"> i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Wielka Brytania (5</w:t>
      </w:r>
      <w:r w:rsidR="00564566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203 </w:t>
      </w:r>
      <w:r w:rsidR="00352F7A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/mkw.). </w:t>
      </w:r>
    </w:p>
    <w:p w14:paraId="62B4B386" w14:textId="277C9CA4" w:rsidR="00AE64DA" w:rsidRDefault="00AE64DA" w:rsidP="00EA37ED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AE64DA">
        <w:rPr>
          <w:rFonts w:ascii="Calibri Light" w:hAnsi="Calibri Light" w:cs="Calibri Light"/>
          <w:bCs/>
          <w:sz w:val="22"/>
          <w:szCs w:val="22"/>
        </w:rPr>
        <w:t>Mediana</w:t>
      </w:r>
      <w:r w:rsidR="005872E2">
        <w:rPr>
          <w:rFonts w:ascii="Calibri Light" w:hAnsi="Calibri Light" w:cs="Calibri Light"/>
          <w:bCs/>
          <w:sz w:val="22"/>
          <w:szCs w:val="22"/>
        </w:rPr>
        <w:t xml:space="preserve"> cen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 dla badanych 75 miast wyniosła </w:t>
      </w:r>
      <w:r w:rsidR="00695A21">
        <w:rPr>
          <w:rFonts w:ascii="Calibri Light" w:hAnsi="Calibri Light" w:cs="Calibri Light"/>
          <w:bCs/>
          <w:sz w:val="22"/>
          <w:szCs w:val="22"/>
        </w:rPr>
        <w:t xml:space="preserve">w 2024 roku 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3 739 euro/mkw. </w:t>
      </w:r>
      <w:r w:rsidR="00695A21">
        <w:rPr>
          <w:rFonts w:ascii="Calibri Light" w:hAnsi="Calibri Light" w:cs="Calibri Light"/>
          <w:bCs/>
          <w:sz w:val="22"/>
          <w:szCs w:val="22"/>
        </w:rPr>
        <w:t>Jednak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 skalę kontrastów</w:t>
      </w:r>
      <w:r w:rsidR="00695A21">
        <w:rPr>
          <w:rFonts w:ascii="Calibri Light" w:hAnsi="Calibri Light" w:cs="Calibri Light"/>
          <w:bCs/>
          <w:sz w:val="22"/>
          <w:szCs w:val="22"/>
        </w:rPr>
        <w:t xml:space="preserve"> lepiej pokazują ceny minimalne i maksymalne w poszczególnych miastach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. Z jednej strony w Tel Awiwie (13 970 euro/mkw.), stolicy Luksemburga (11 074 euro/mkw.), Monachium (10 800 euro/mkw.) i Paryżu (10 760 euro/mkw.) przekroczyły </w:t>
      </w:r>
      <w:r w:rsidR="00BF7308">
        <w:rPr>
          <w:rFonts w:ascii="Calibri Light" w:hAnsi="Calibri Light" w:cs="Calibri Light"/>
          <w:bCs/>
          <w:sz w:val="22"/>
          <w:szCs w:val="22"/>
        </w:rPr>
        <w:t xml:space="preserve">wartość 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10 000 euro/mkw., a z drugiej – w Ankarze były one najniższe i jako jedyne </w:t>
      </w:r>
      <w:r>
        <w:rPr>
          <w:rFonts w:ascii="Calibri Light" w:hAnsi="Calibri Light" w:cs="Calibri Light"/>
          <w:bCs/>
          <w:sz w:val="22"/>
          <w:szCs w:val="22"/>
        </w:rPr>
        <w:t>były</w:t>
      </w:r>
      <w:r w:rsidRPr="00AE64DA">
        <w:rPr>
          <w:rFonts w:ascii="Calibri Light" w:hAnsi="Calibri Light" w:cs="Calibri Light"/>
          <w:bCs/>
          <w:sz w:val="22"/>
          <w:szCs w:val="22"/>
        </w:rPr>
        <w:t xml:space="preserve"> poniżej tysiąca euro (905 euro/mkw.).</w:t>
      </w:r>
    </w:p>
    <w:p w14:paraId="542166D4" w14:textId="2C5A2A96" w:rsidR="001A21A8" w:rsidRPr="00403710" w:rsidRDefault="002405A3" w:rsidP="001A21A8">
      <w:pPr>
        <w:spacing w:after="120" w:line="240" w:lineRule="auto"/>
        <w:rPr>
          <w:rFonts w:ascii="Calibri Light" w:hAnsi="Calibri Light" w:cs="Calibri Light"/>
          <w:b/>
          <w:sz w:val="22"/>
          <w:szCs w:val="22"/>
        </w:rPr>
      </w:pPr>
      <w:r w:rsidRPr="002405A3">
        <w:rPr>
          <w:rFonts w:ascii="Calibri Light" w:hAnsi="Calibri Light" w:cs="Calibri Light"/>
          <w:bCs/>
          <w:sz w:val="22"/>
          <w:szCs w:val="22"/>
        </w:rPr>
        <w:t xml:space="preserve">W Polsce w 2024 roku ceny mieszkań </w:t>
      </w:r>
      <w:r w:rsidR="00945D6E">
        <w:rPr>
          <w:rFonts w:ascii="Calibri Light" w:hAnsi="Calibri Light" w:cs="Calibri Light"/>
          <w:bCs/>
          <w:sz w:val="22"/>
          <w:szCs w:val="22"/>
        </w:rPr>
        <w:t xml:space="preserve">po przeliczeniu na </w:t>
      </w:r>
      <w:r w:rsidR="00ED5EC9">
        <w:rPr>
          <w:rFonts w:ascii="Calibri Light" w:hAnsi="Calibri Light" w:cs="Calibri Light"/>
          <w:bCs/>
          <w:sz w:val="22"/>
          <w:szCs w:val="22"/>
        </w:rPr>
        <w:t xml:space="preserve">euro wzrosły </w:t>
      </w:r>
      <w:r w:rsidR="00352F7A">
        <w:rPr>
          <w:rFonts w:ascii="Calibri Light" w:hAnsi="Calibri Light" w:cs="Calibri Light"/>
          <w:bCs/>
          <w:sz w:val="22"/>
          <w:szCs w:val="22"/>
        </w:rPr>
        <w:t xml:space="preserve">przeciętnie </w:t>
      </w:r>
      <w:r w:rsidRPr="002405A3">
        <w:rPr>
          <w:rFonts w:ascii="Calibri Light" w:hAnsi="Calibri Light" w:cs="Calibri Light"/>
          <w:bCs/>
          <w:sz w:val="22"/>
          <w:szCs w:val="22"/>
        </w:rPr>
        <w:t>o ponad 19</w:t>
      </w:r>
      <w:r>
        <w:rPr>
          <w:rFonts w:ascii="Calibri Light" w:hAnsi="Calibri Light" w:cs="Calibri Light"/>
          <w:bCs/>
          <w:sz w:val="22"/>
          <w:szCs w:val="22"/>
        </w:rPr>
        <w:t xml:space="preserve"> proc.</w:t>
      </w:r>
      <w:r w:rsidR="00402E91">
        <w:rPr>
          <w:rFonts w:ascii="Calibri Light" w:hAnsi="Calibri Light" w:cs="Calibri Light"/>
          <w:bCs/>
          <w:sz w:val="22"/>
          <w:szCs w:val="22"/>
        </w:rPr>
        <w:t xml:space="preserve"> r/r</w:t>
      </w:r>
      <w:r w:rsidRPr="002405A3">
        <w:rPr>
          <w:rFonts w:ascii="Calibri Light" w:hAnsi="Calibri Light" w:cs="Calibri Light"/>
          <w:bCs/>
          <w:sz w:val="22"/>
          <w:szCs w:val="22"/>
        </w:rPr>
        <w:t xml:space="preserve"> – to najwyższy wynik wśród analizowanych państw. Średni</w:t>
      </w:r>
      <w:r w:rsidR="00BF7308">
        <w:rPr>
          <w:rFonts w:ascii="Calibri Light" w:hAnsi="Calibri Light" w:cs="Calibri Light"/>
          <w:bCs/>
          <w:sz w:val="22"/>
          <w:szCs w:val="22"/>
        </w:rPr>
        <w:t xml:space="preserve">e kwoty za </w:t>
      </w:r>
      <w:r w:rsidRPr="002405A3">
        <w:rPr>
          <w:rFonts w:ascii="Calibri Light" w:hAnsi="Calibri Light" w:cs="Calibri Light"/>
          <w:bCs/>
          <w:sz w:val="22"/>
          <w:szCs w:val="22"/>
        </w:rPr>
        <w:t>metr kwadratow</w:t>
      </w:r>
      <w:r w:rsidR="00BF7308">
        <w:rPr>
          <w:rFonts w:ascii="Calibri Light" w:hAnsi="Calibri Light" w:cs="Calibri Light"/>
          <w:bCs/>
          <w:sz w:val="22"/>
          <w:szCs w:val="22"/>
        </w:rPr>
        <w:t>y</w:t>
      </w:r>
      <w:r w:rsidRPr="002405A3">
        <w:rPr>
          <w:rFonts w:ascii="Calibri Light" w:hAnsi="Calibri Light" w:cs="Calibri Light"/>
          <w:bCs/>
          <w:sz w:val="22"/>
          <w:szCs w:val="22"/>
        </w:rPr>
        <w:t xml:space="preserve"> osiągnęł</w:t>
      </w:r>
      <w:r w:rsidR="00BF7308">
        <w:rPr>
          <w:rFonts w:ascii="Calibri Light" w:hAnsi="Calibri Light" w:cs="Calibri Light"/>
          <w:bCs/>
          <w:sz w:val="22"/>
          <w:szCs w:val="22"/>
        </w:rPr>
        <w:t>y</w:t>
      </w:r>
      <w:r w:rsidRPr="002405A3">
        <w:rPr>
          <w:rFonts w:ascii="Calibri Light" w:hAnsi="Calibri Light" w:cs="Calibri Light"/>
          <w:bCs/>
          <w:sz w:val="22"/>
          <w:szCs w:val="22"/>
        </w:rPr>
        <w:t xml:space="preserve"> 2 792 euro, czyli wciąż poniżej europej</w:t>
      </w:r>
      <w:r>
        <w:rPr>
          <w:rFonts w:ascii="Calibri Light" w:hAnsi="Calibri Light" w:cs="Calibri Light"/>
          <w:bCs/>
          <w:sz w:val="22"/>
          <w:szCs w:val="22"/>
        </w:rPr>
        <w:t>skiej</w:t>
      </w:r>
      <w:r w:rsidRPr="002405A3">
        <w:rPr>
          <w:rFonts w:ascii="Calibri Light" w:hAnsi="Calibri Light" w:cs="Calibri Light"/>
          <w:bCs/>
          <w:sz w:val="22"/>
          <w:szCs w:val="22"/>
        </w:rPr>
        <w:t xml:space="preserve"> średniej</w:t>
      </w:r>
      <w:r>
        <w:rPr>
          <w:rFonts w:ascii="Calibri Light" w:hAnsi="Calibri Light" w:cs="Calibri Light"/>
          <w:bCs/>
          <w:sz w:val="22"/>
          <w:szCs w:val="22"/>
        </w:rPr>
        <w:t>.</w:t>
      </w:r>
      <w:r w:rsidR="00FE56D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Mo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e </w:t>
      </w:r>
      <w:r>
        <w:rPr>
          <w:rFonts w:ascii="Calibri Light" w:hAnsi="Calibri Light" w:cs="Calibri Light"/>
          <w:bCs/>
          <w:sz w:val="22"/>
          <w:szCs w:val="22"/>
        </w:rPr>
        <w:t>jednak zaskakiwać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e </w:t>
      </w:r>
      <w:r w:rsidR="00456F1F">
        <w:rPr>
          <w:rFonts w:ascii="Calibri Light" w:hAnsi="Calibri Light" w:cs="Calibri Light"/>
          <w:bCs/>
          <w:sz w:val="22"/>
          <w:szCs w:val="22"/>
        </w:rPr>
        <w:t>ceny</w:t>
      </w:r>
      <w:r w:rsidR="00456F1F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w Warszawie (3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849 </w:t>
      </w:r>
      <w:r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 i Krakowie (3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800 </w:t>
      </w:r>
      <w:r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 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ju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porównywalne z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Rzym</w:t>
      </w:r>
      <w:r>
        <w:rPr>
          <w:rFonts w:ascii="Calibri Light" w:hAnsi="Calibri Light" w:cs="Calibri Light"/>
          <w:bCs/>
          <w:sz w:val="22"/>
          <w:szCs w:val="22"/>
        </w:rPr>
        <w:t>em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(3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839 </w:t>
      </w:r>
      <w:r w:rsidR="006D7808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/mkw.). </w:t>
      </w:r>
      <w:r w:rsidR="006D7808">
        <w:rPr>
          <w:rFonts w:ascii="Calibri Light" w:hAnsi="Calibri Light" w:cs="Calibri Light"/>
          <w:bCs/>
          <w:sz w:val="22"/>
          <w:szCs w:val="22"/>
        </w:rPr>
        <w:t>Jednak w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ci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utrzymuj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si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na podobnym poziomie jak w innych miastach regionu</w:t>
      </w:r>
      <w:r w:rsidR="00AC2B73">
        <w:rPr>
          <w:rFonts w:ascii="Calibri Light" w:hAnsi="Calibri Light" w:cs="Calibri Light"/>
          <w:bCs/>
          <w:sz w:val="22"/>
          <w:szCs w:val="22"/>
        </w:rPr>
        <w:t>,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takich jak Budapeszt (3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863 </w:t>
      </w:r>
      <w:r w:rsidR="006D7808">
        <w:rPr>
          <w:rFonts w:ascii="Calibri Light" w:hAnsi="Calibri Light" w:cs="Calibri Light"/>
          <w:bCs/>
          <w:sz w:val="22"/>
          <w:szCs w:val="22"/>
        </w:rPr>
        <w:lastRenderedPageBreak/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 czy Bratys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awa (3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909 </w:t>
      </w:r>
      <w:r w:rsidR="006D7808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 i 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zdecydowanie ni</w:t>
      </w:r>
      <w:r w:rsidR="00EA37ED">
        <w:rPr>
          <w:rFonts w:ascii="Calibri Light" w:hAnsi="Calibri Light" w:cs="Calibri Light"/>
          <w:bCs/>
          <w:sz w:val="22"/>
          <w:szCs w:val="22"/>
        </w:rPr>
        <w:t>ższe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w por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wnaniu m.in. </w:t>
      </w:r>
      <w:r w:rsidR="006D7808">
        <w:rPr>
          <w:rFonts w:ascii="Calibri Light" w:hAnsi="Calibri Light" w:cs="Calibri Light"/>
          <w:bCs/>
          <w:sz w:val="22"/>
          <w:szCs w:val="22"/>
        </w:rPr>
        <w:t>z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Prag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9B34C8">
        <w:rPr>
          <w:rFonts w:ascii="Calibri Light" w:hAnsi="Calibri Light" w:cs="Calibri Light"/>
          <w:bCs/>
          <w:sz w:val="22"/>
          <w:szCs w:val="22"/>
        </w:rPr>
        <w:t>6 121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D7808">
        <w:rPr>
          <w:rFonts w:ascii="Calibri Light" w:hAnsi="Calibri Light" w:cs="Calibri Light"/>
          <w:bCs/>
          <w:sz w:val="22"/>
          <w:szCs w:val="22"/>
        </w:rPr>
        <w:t>euro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/mkw.).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1A5119AE" w14:textId="383C0908" w:rsidR="00DE49C0" w:rsidRDefault="00753355" w:rsidP="001A21A8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W przypadku czynszów najmu, dysproporcje są tak samo duże jak w przypadku cen domów i mieszkań. Najdrożej jest w Luksemburgu, gdzie </w:t>
      </w:r>
      <w:r w:rsidR="00BF7308">
        <w:rPr>
          <w:rFonts w:ascii="Calibri Light" w:hAnsi="Calibri Light" w:cs="Calibri Light"/>
          <w:bCs/>
          <w:sz w:val="22"/>
          <w:szCs w:val="22"/>
        </w:rPr>
        <w:t xml:space="preserve">opłaty </w:t>
      </w:r>
      <w:r>
        <w:rPr>
          <w:rFonts w:ascii="Calibri Light" w:hAnsi="Calibri Light" w:cs="Calibri Light"/>
          <w:bCs/>
          <w:sz w:val="22"/>
          <w:szCs w:val="22"/>
        </w:rPr>
        <w:t xml:space="preserve">za wynajem sięgają 43,4 </w:t>
      </w:r>
      <w:r w:rsidR="009D0A16">
        <w:rPr>
          <w:rFonts w:ascii="Calibri Light" w:hAnsi="Calibri Light" w:cs="Calibri Light"/>
          <w:bCs/>
          <w:sz w:val="22"/>
          <w:szCs w:val="22"/>
        </w:rPr>
        <w:t>euro</w:t>
      </w:r>
      <w:r>
        <w:rPr>
          <w:rFonts w:ascii="Calibri Light" w:hAnsi="Calibri Light" w:cs="Calibri Light"/>
          <w:bCs/>
          <w:sz w:val="22"/>
          <w:szCs w:val="22"/>
        </w:rPr>
        <w:t>/mkw. Wysokie czynsze notowane są również w Paryżu i Dublinie (odpowiednio 32</w:t>
      </w:r>
      <w:r w:rsidR="00F0616A">
        <w:rPr>
          <w:rFonts w:ascii="Calibri Light" w:hAnsi="Calibri Light" w:cs="Calibri Light"/>
          <w:bCs/>
          <w:sz w:val="22"/>
          <w:szCs w:val="22"/>
        </w:rPr>
        <w:t xml:space="preserve"> euro</w:t>
      </w:r>
      <w:r>
        <w:rPr>
          <w:rFonts w:ascii="Calibri Light" w:hAnsi="Calibri Light" w:cs="Calibri Light"/>
          <w:bCs/>
          <w:sz w:val="22"/>
          <w:szCs w:val="22"/>
        </w:rPr>
        <w:t xml:space="preserve">/mkw. </w:t>
      </w:r>
      <w:r w:rsidR="00B346E3">
        <w:rPr>
          <w:rFonts w:ascii="Calibri Light" w:hAnsi="Calibri Light" w:cs="Calibri Light"/>
          <w:bCs/>
          <w:sz w:val="22"/>
          <w:szCs w:val="22"/>
        </w:rPr>
        <w:t>i</w:t>
      </w:r>
      <w:r>
        <w:rPr>
          <w:rFonts w:ascii="Calibri Light" w:hAnsi="Calibri Light" w:cs="Calibri Light"/>
          <w:bCs/>
          <w:sz w:val="22"/>
          <w:szCs w:val="22"/>
        </w:rPr>
        <w:t xml:space="preserve"> 31,7 </w:t>
      </w:r>
      <w:r w:rsidR="00F0616A">
        <w:rPr>
          <w:rFonts w:ascii="Calibri Light" w:hAnsi="Calibri Light" w:cs="Calibri Light"/>
          <w:bCs/>
          <w:sz w:val="22"/>
          <w:szCs w:val="22"/>
        </w:rPr>
        <w:t>euro</w:t>
      </w:r>
      <w:r>
        <w:rPr>
          <w:rFonts w:ascii="Calibri Light" w:hAnsi="Calibri Light" w:cs="Calibri Light"/>
          <w:bCs/>
          <w:sz w:val="22"/>
          <w:szCs w:val="22"/>
        </w:rPr>
        <w:t xml:space="preserve">/mkw.). W Polsce najdroższa pozostaje </w:t>
      </w:r>
      <w:r w:rsidR="006D0629">
        <w:rPr>
          <w:rFonts w:ascii="Calibri Light" w:hAnsi="Calibri Light" w:cs="Calibri Light"/>
          <w:bCs/>
          <w:sz w:val="22"/>
          <w:szCs w:val="22"/>
        </w:rPr>
        <w:t>stolica kraju</w:t>
      </w:r>
      <w:r>
        <w:rPr>
          <w:rFonts w:ascii="Calibri Light" w:hAnsi="Calibri Light" w:cs="Calibri Light"/>
          <w:bCs/>
          <w:sz w:val="22"/>
          <w:szCs w:val="22"/>
        </w:rPr>
        <w:t xml:space="preserve"> (17</w:t>
      </w:r>
      <w:r w:rsidR="002405A3">
        <w:rPr>
          <w:rFonts w:ascii="Calibri Light" w:hAnsi="Calibri Light" w:cs="Calibri Light"/>
          <w:bCs/>
          <w:sz w:val="22"/>
          <w:szCs w:val="22"/>
        </w:rPr>
        <w:t>,</w:t>
      </w:r>
      <w:r>
        <w:rPr>
          <w:rFonts w:ascii="Calibri Light" w:hAnsi="Calibri Light" w:cs="Calibri Light"/>
          <w:bCs/>
          <w:sz w:val="22"/>
          <w:szCs w:val="22"/>
        </w:rPr>
        <w:t xml:space="preserve">9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>
        <w:rPr>
          <w:rFonts w:ascii="Calibri Light" w:hAnsi="Calibri Light" w:cs="Calibri Light"/>
          <w:bCs/>
          <w:sz w:val="22"/>
          <w:szCs w:val="22"/>
        </w:rPr>
        <w:t>/mkw.) co plasuje ją w stawce</w:t>
      </w:r>
      <w:r w:rsidR="00CF3273">
        <w:rPr>
          <w:rFonts w:ascii="Calibri Light" w:hAnsi="Calibri Light" w:cs="Calibri Light"/>
          <w:bCs/>
          <w:sz w:val="22"/>
          <w:szCs w:val="22"/>
        </w:rPr>
        <w:t xml:space="preserve"> na 23 miejscu, pomiędzy Lizboną (18,1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 w:rsidR="00CF3273">
        <w:rPr>
          <w:rFonts w:ascii="Calibri Light" w:hAnsi="Calibri Light" w:cs="Calibri Light"/>
          <w:bCs/>
          <w:sz w:val="22"/>
          <w:szCs w:val="22"/>
        </w:rPr>
        <w:t xml:space="preserve">/mkw.) a Rzymem (17,4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 w:rsidR="00CF3273">
        <w:rPr>
          <w:rFonts w:ascii="Calibri Light" w:hAnsi="Calibri Light" w:cs="Calibri Light"/>
          <w:bCs/>
          <w:sz w:val="22"/>
          <w:szCs w:val="22"/>
        </w:rPr>
        <w:t xml:space="preserve">/mkw.). Z </w:t>
      </w:r>
      <w:r w:rsidR="006D7808">
        <w:rPr>
          <w:rFonts w:ascii="Calibri Light" w:hAnsi="Calibri Light" w:cs="Calibri Light"/>
          <w:bCs/>
          <w:sz w:val="22"/>
          <w:szCs w:val="22"/>
        </w:rPr>
        <w:t>k</w:t>
      </w:r>
      <w:r w:rsidR="00CF3273">
        <w:rPr>
          <w:rFonts w:ascii="Calibri Light" w:hAnsi="Calibri Light" w:cs="Calibri Light"/>
          <w:bCs/>
          <w:sz w:val="22"/>
          <w:szCs w:val="22"/>
        </w:rPr>
        <w:t>olei Kraków (</w:t>
      </w:r>
      <w:r w:rsidR="00C335BB">
        <w:rPr>
          <w:rFonts w:ascii="Calibri Light" w:hAnsi="Calibri Light" w:cs="Calibri Light"/>
          <w:bCs/>
          <w:sz w:val="22"/>
          <w:szCs w:val="22"/>
        </w:rPr>
        <w:t xml:space="preserve">15,3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 w:rsidR="00C335BB">
        <w:rPr>
          <w:rFonts w:ascii="Calibri Light" w:hAnsi="Calibri Light" w:cs="Calibri Light"/>
          <w:bCs/>
          <w:sz w:val="22"/>
          <w:szCs w:val="22"/>
        </w:rPr>
        <w:t>/mkw.</w:t>
      </w:r>
      <w:r w:rsidR="00CF3273">
        <w:rPr>
          <w:rFonts w:ascii="Calibri Light" w:hAnsi="Calibri Light" w:cs="Calibri Light"/>
          <w:bCs/>
          <w:sz w:val="22"/>
          <w:szCs w:val="22"/>
        </w:rPr>
        <w:t>), Gdańsk (</w:t>
      </w:r>
      <w:r w:rsidR="00C335BB">
        <w:rPr>
          <w:rFonts w:ascii="Calibri Light" w:hAnsi="Calibri Light" w:cs="Calibri Light"/>
          <w:bCs/>
          <w:sz w:val="22"/>
          <w:szCs w:val="22"/>
        </w:rPr>
        <w:t xml:space="preserve">14,9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 w:rsidR="00C335BB">
        <w:rPr>
          <w:rFonts w:ascii="Calibri Light" w:hAnsi="Calibri Light" w:cs="Calibri Light"/>
          <w:bCs/>
          <w:sz w:val="22"/>
          <w:szCs w:val="22"/>
        </w:rPr>
        <w:t>/mkw.</w:t>
      </w:r>
      <w:r w:rsidR="00CF3273">
        <w:rPr>
          <w:rFonts w:ascii="Calibri Light" w:hAnsi="Calibri Light" w:cs="Calibri Light"/>
          <w:bCs/>
          <w:sz w:val="22"/>
          <w:szCs w:val="22"/>
        </w:rPr>
        <w:t xml:space="preserve">) i Wrocław (14,6 </w:t>
      </w:r>
      <w:r w:rsidR="002405A3">
        <w:rPr>
          <w:rFonts w:ascii="Calibri Light" w:hAnsi="Calibri Light" w:cs="Calibri Light"/>
          <w:bCs/>
          <w:sz w:val="22"/>
          <w:szCs w:val="22"/>
        </w:rPr>
        <w:t>euro</w:t>
      </w:r>
      <w:r w:rsidR="00CF3273">
        <w:rPr>
          <w:rFonts w:ascii="Calibri Light" w:hAnsi="Calibri Light" w:cs="Calibri Light"/>
          <w:bCs/>
          <w:sz w:val="22"/>
          <w:szCs w:val="22"/>
        </w:rPr>
        <w:t>/mkw.) oscylują w okolicach europejskiej średniej.</w:t>
      </w:r>
    </w:p>
    <w:p w14:paraId="09497931" w14:textId="0FDF1826" w:rsidR="0091400E" w:rsidRDefault="0091400E" w:rsidP="00EA37ED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91400E">
        <w:rPr>
          <w:rFonts w:ascii="Calibri Light" w:hAnsi="Calibri Light" w:cs="Calibri Light"/>
          <w:bCs/>
          <w:sz w:val="22"/>
          <w:szCs w:val="22"/>
        </w:rPr>
        <w:t xml:space="preserve">– </w:t>
      </w:r>
      <w:r w:rsidRPr="0091400E">
        <w:rPr>
          <w:rFonts w:ascii="Calibri Light" w:hAnsi="Calibri Light" w:cs="Calibri Light"/>
          <w:bCs/>
          <w:i/>
          <w:iCs/>
          <w:sz w:val="22"/>
          <w:szCs w:val="22"/>
        </w:rPr>
        <w:t>Warszawa nie odstaje cenowo od innych dużych miast w Polsce tak bardzo, jak stolice Europy Zachodniej od swoich rynków krajowych.</w:t>
      </w:r>
      <w:r w:rsidR="00BF7308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525D53" w:rsidRPr="00525D53">
        <w:rPr>
          <w:rFonts w:ascii="Calibri Light" w:hAnsi="Calibri Light" w:cs="Calibri Light"/>
          <w:bCs/>
          <w:i/>
          <w:iCs/>
          <w:sz w:val="22"/>
          <w:szCs w:val="22"/>
        </w:rPr>
        <w:t xml:space="preserve">W Paryżu, Amsterdamie czy Kopenhadze </w:t>
      </w:r>
      <w:r w:rsidR="00BF7308">
        <w:rPr>
          <w:rFonts w:ascii="Calibri Light" w:hAnsi="Calibri Light" w:cs="Calibri Light"/>
          <w:bCs/>
          <w:i/>
          <w:iCs/>
          <w:sz w:val="22"/>
          <w:szCs w:val="22"/>
        </w:rPr>
        <w:t>kwoty</w:t>
      </w:r>
      <w:r w:rsidR="00525D53" w:rsidRPr="00525D53">
        <w:rPr>
          <w:rFonts w:ascii="Calibri Light" w:hAnsi="Calibri Light" w:cs="Calibri Light"/>
          <w:bCs/>
          <w:i/>
          <w:iCs/>
          <w:sz w:val="22"/>
          <w:szCs w:val="22"/>
        </w:rPr>
        <w:t xml:space="preserve"> w stolicy bywają nawet dwukrotnie lub trzykrotnie wyższe niż średnia krajowa. W Polsce te proporcje są bardziej wyrównane, co oznacza, że presja cenowa rozkłada się na wiele ośrodków miejskich. </w:t>
      </w:r>
      <w:r w:rsidRPr="0091400E">
        <w:rPr>
          <w:rFonts w:ascii="Calibri Light" w:hAnsi="Calibri Light" w:cs="Calibri Light"/>
          <w:bCs/>
          <w:i/>
          <w:iCs/>
          <w:sz w:val="22"/>
          <w:szCs w:val="22"/>
        </w:rPr>
        <w:t xml:space="preserve">Podobny trend widać także na rynku najmu </w:t>
      </w:r>
      <w:r w:rsidR="00525D53">
        <w:rPr>
          <w:rFonts w:ascii="Calibri Light" w:hAnsi="Calibri Light" w:cs="Calibri Light"/>
          <w:bCs/>
          <w:i/>
          <w:iCs/>
          <w:sz w:val="22"/>
          <w:szCs w:val="22"/>
        </w:rPr>
        <w:t>i</w:t>
      </w:r>
      <w:r w:rsidRPr="0091400E">
        <w:rPr>
          <w:rFonts w:ascii="Calibri Light" w:hAnsi="Calibri Light" w:cs="Calibri Light"/>
          <w:bCs/>
          <w:i/>
          <w:iCs/>
          <w:sz w:val="22"/>
          <w:szCs w:val="22"/>
        </w:rPr>
        <w:t xml:space="preserve"> choć </w:t>
      </w:r>
      <w:r w:rsidR="00542669">
        <w:rPr>
          <w:rFonts w:ascii="Calibri Light" w:hAnsi="Calibri Light" w:cs="Calibri Light"/>
          <w:bCs/>
          <w:i/>
          <w:iCs/>
          <w:sz w:val="22"/>
          <w:szCs w:val="22"/>
        </w:rPr>
        <w:t>stolica</w:t>
      </w:r>
      <w:r w:rsidRPr="0091400E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525D53">
        <w:rPr>
          <w:rFonts w:ascii="Calibri Light" w:hAnsi="Calibri Light" w:cs="Calibri Light"/>
          <w:bCs/>
          <w:i/>
          <w:iCs/>
          <w:sz w:val="22"/>
          <w:szCs w:val="22"/>
        </w:rPr>
        <w:t>pozostaje</w:t>
      </w:r>
      <w:r w:rsidRPr="0091400E">
        <w:rPr>
          <w:rFonts w:ascii="Calibri Light" w:hAnsi="Calibri Light" w:cs="Calibri Light"/>
          <w:bCs/>
          <w:i/>
          <w:iCs/>
          <w:sz w:val="22"/>
          <w:szCs w:val="22"/>
        </w:rPr>
        <w:t xml:space="preserve"> najdroższa, czynsze w Krakowie, Gdańsku czy Wrocławiu szybko zbliżają się do jej poziomu</w:t>
      </w:r>
      <w:r w:rsidR="00525D53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525D53" w:rsidRPr="00C132C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–</w:t>
      </w:r>
      <w:r w:rsidR="00525D53" w:rsidRPr="00C132CA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 </w:t>
      </w:r>
      <w:r w:rsidR="00525D53" w:rsidRPr="00C132CA">
        <w:rPr>
          <w:rFonts w:ascii="Calibri Light" w:hAnsi="Calibri Light" w:cs="Calibri Light"/>
          <w:bCs/>
          <w:color w:val="000000"/>
          <w:sz w:val="22"/>
          <w:szCs w:val="22"/>
        </w:rPr>
        <w:t>mówi</w:t>
      </w:r>
      <w:r w:rsidR="00525D53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525D53" w:rsidRPr="006D697D">
        <w:rPr>
          <w:rFonts w:ascii="Calibri Light" w:hAnsi="Calibri Light" w:cs="Calibri Light"/>
          <w:b/>
          <w:color w:val="000000"/>
          <w:sz w:val="22"/>
          <w:szCs w:val="22"/>
        </w:rPr>
        <w:t>Dominik Stojek</w:t>
      </w:r>
      <w:r w:rsidR="00525D53">
        <w:rPr>
          <w:rFonts w:ascii="Calibri Light" w:hAnsi="Calibri Light" w:cs="Calibri Light"/>
          <w:b/>
          <w:color w:val="000000"/>
          <w:sz w:val="22"/>
          <w:szCs w:val="22"/>
        </w:rPr>
        <w:t xml:space="preserve">, </w:t>
      </w:r>
      <w:r w:rsidR="00525D53" w:rsidRPr="00260354">
        <w:rPr>
          <w:rFonts w:ascii="Calibri Light" w:hAnsi="Calibri Light" w:cs="Calibri Light"/>
          <w:bCs/>
          <w:color w:val="000000"/>
          <w:sz w:val="22"/>
          <w:szCs w:val="22"/>
        </w:rPr>
        <w:t>partner, lider sektora nieruchomości w Polsce, Deloitte</w:t>
      </w:r>
      <w:r w:rsidR="00525D53" w:rsidRPr="000A6EFA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4EF92751" w14:textId="5E198B2F" w:rsidR="002A7136" w:rsidRPr="00EA37ED" w:rsidRDefault="009D6CF4" w:rsidP="00EA37ED">
      <w:pPr>
        <w:spacing w:after="120" w:line="24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Dostępność cenowa mieszkań</w:t>
      </w:r>
    </w:p>
    <w:p w14:paraId="7596FBBC" w14:textId="3B666FE1" w:rsidR="00DE49C0" w:rsidRPr="00EA37ED" w:rsidRDefault="00273BEB" w:rsidP="00DE49C0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D32CCA">
        <w:rPr>
          <w:rFonts w:ascii="Calibri Light" w:hAnsi="Calibri Light" w:cs="Calibri Light"/>
          <w:bCs/>
          <w:sz w:val="22"/>
          <w:szCs w:val="22"/>
        </w:rPr>
        <w:t>Porównywanie cen ma jednak największy sens, gdy zestawimy je z zarobkami</w:t>
      </w:r>
      <w:r>
        <w:rPr>
          <w:rFonts w:ascii="Calibri Light" w:hAnsi="Calibri Light" w:cs="Calibri Light"/>
          <w:bCs/>
          <w:sz w:val="22"/>
          <w:szCs w:val="22"/>
        </w:rPr>
        <w:t xml:space="preserve"> w danym kraju.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Prezentowany w raporcie wska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ź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nik dost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pno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ci cenowej mieszka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odpowiada na pytanie, ile </w:t>
      </w:r>
      <w:r w:rsidR="009623FD">
        <w:rPr>
          <w:rFonts w:ascii="Calibri Light" w:hAnsi="Calibri Light" w:cs="Calibri Light"/>
          <w:bCs/>
          <w:sz w:val="22"/>
          <w:szCs w:val="22"/>
        </w:rPr>
        <w:t>średnich</w:t>
      </w:r>
      <w:r w:rsidR="009623FD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miesi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cznych wynagrodze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nale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y przeznaczy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ć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na zakup 70-metrowego </w:t>
      </w:r>
      <w:r w:rsidR="0091400E">
        <w:rPr>
          <w:rFonts w:ascii="Calibri Light" w:hAnsi="Calibri Light" w:cs="Calibri Light"/>
          <w:bCs/>
          <w:sz w:val="22"/>
          <w:szCs w:val="22"/>
        </w:rPr>
        <w:t>lokalu</w:t>
      </w:r>
      <w:r w:rsidR="0091400E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w danym mie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cie. 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W por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wnaniu z poprzednim rokiem, na wi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kszo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ci rynk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w obserwowany by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 xml:space="preserve"> wzrost wsp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ół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 xml:space="preserve">czynnika, co oznacza, 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e ceny nieruchomo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ci ros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>y w szybszym tempie ni</w:t>
      </w:r>
      <w:r w:rsidR="006C706C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6C706C" w:rsidRPr="00EA37ED">
        <w:rPr>
          <w:rFonts w:ascii="Calibri Light" w:hAnsi="Calibri Light" w:cs="Calibri Light"/>
          <w:bCs/>
          <w:sz w:val="22"/>
          <w:szCs w:val="22"/>
        </w:rPr>
        <w:t xml:space="preserve"> wynagrodzenia.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Najgorzej wygl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da sytuacja w Amsterdamie</w:t>
      </w:r>
      <w:r w:rsidR="009B34C8">
        <w:rPr>
          <w:rFonts w:ascii="Calibri Light" w:hAnsi="Calibri Light" w:cs="Calibri Light"/>
          <w:bCs/>
          <w:sz w:val="22"/>
          <w:szCs w:val="22"/>
        </w:rPr>
        <w:t>,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Atenach</w:t>
      </w:r>
      <w:r w:rsidR="009B34C8">
        <w:rPr>
          <w:rFonts w:ascii="Calibri Light" w:hAnsi="Calibri Light" w:cs="Calibri Light"/>
          <w:bCs/>
          <w:sz w:val="22"/>
          <w:szCs w:val="22"/>
        </w:rPr>
        <w:t xml:space="preserve"> oraz Pradze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, gdzie </w:t>
      </w:r>
      <w:r w:rsidR="00BF7308">
        <w:rPr>
          <w:rFonts w:ascii="Calibri Light" w:hAnsi="Calibri Light" w:cs="Calibri Light"/>
          <w:bCs/>
          <w:sz w:val="22"/>
          <w:szCs w:val="22"/>
        </w:rPr>
        <w:t xml:space="preserve">kwota za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zakup takiego </w:t>
      </w:r>
      <w:r>
        <w:rPr>
          <w:rFonts w:ascii="Calibri Light" w:hAnsi="Calibri Light" w:cs="Calibri Light"/>
          <w:bCs/>
          <w:sz w:val="22"/>
          <w:szCs w:val="22"/>
        </w:rPr>
        <w:t>lokum</w:t>
      </w:r>
      <w:r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odpowiada r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wnowarto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ci ponad 15-letnich </w:t>
      </w:r>
      <w:r>
        <w:rPr>
          <w:rFonts w:ascii="Calibri Light" w:hAnsi="Calibri Light" w:cs="Calibri Light"/>
          <w:bCs/>
          <w:sz w:val="22"/>
          <w:szCs w:val="22"/>
        </w:rPr>
        <w:t>przeciętnych</w:t>
      </w:r>
      <w:r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zarobk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w. </w:t>
      </w:r>
      <w:r w:rsidR="006D7808">
        <w:rPr>
          <w:rFonts w:ascii="Calibri Light" w:hAnsi="Calibri Light" w:cs="Calibri Light"/>
          <w:bCs/>
          <w:sz w:val="22"/>
          <w:szCs w:val="22"/>
        </w:rPr>
        <w:t>Natomiast</w:t>
      </w:r>
      <w:r>
        <w:rPr>
          <w:rFonts w:ascii="Calibri Light" w:hAnsi="Calibri Light" w:cs="Calibri Light"/>
          <w:bCs/>
          <w:sz w:val="22"/>
          <w:szCs w:val="22"/>
        </w:rPr>
        <w:t xml:space="preserve"> w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miasta</w:t>
      </w:r>
      <w:r>
        <w:rPr>
          <w:rFonts w:ascii="Calibri Light" w:hAnsi="Calibri Light" w:cs="Calibri Light"/>
          <w:bCs/>
          <w:sz w:val="22"/>
          <w:szCs w:val="22"/>
        </w:rPr>
        <w:t>ch jak Tur</w:t>
      </w:r>
      <w:r w:rsidR="00402E91">
        <w:rPr>
          <w:rFonts w:ascii="Calibri Light" w:hAnsi="Calibri Light" w:cs="Calibri Light"/>
          <w:bCs/>
          <w:sz w:val="22"/>
          <w:szCs w:val="22"/>
        </w:rPr>
        <w:t>y</w:t>
      </w:r>
      <w:r>
        <w:rPr>
          <w:rFonts w:ascii="Calibri Light" w:hAnsi="Calibri Light" w:cs="Calibri Light"/>
          <w:bCs/>
          <w:sz w:val="22"/>
          <w:szCs w:val="22"/>
        </w:rPr>
        <w:t>n we Włoszech czy Odense w Dan</w:t>
      </w:r>
      <w:r w:rsidR="006C6836">
        <w:rPr>
          <w:rFonts w:ascii="Calibri Light" w:hAnsi="Calibri Light" w:cs="Calibri Light"/>
          <w:bCs/>
          <w:sz w:val="22"/>
          <w:szCs w:val="22"/>
        </w:rPr>
        <w:t>i</w:t>
      </w:r>
      <w:r>
        <w:rPr>
          <w:rFonts w:ascii="Calibri Light" w:hAnsi="Calibri Light" w:cs="Calibri Light"/>
          <w:bCs/>
          <w:sz w:val="22"/>
          <w:szCs w:val="22"/>
        </w:rPr>
        <w:t>i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, wska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ź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nik ten jest nawet trzykrotnie ni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szy</w:t>
      </w:r>
      <w:r>
        <w:rPr>
          <w:rFonts w:ascii="Calibri Light" w:hAnsi="Calibri Light" w:cs="Calibri Light"/>
          <w:bCs/>
          <w:sz w:val="22"/>
          <w:szCs w:val="22"/>
        </w:rPr>
        <w:t xml:space="preserve"> i wynosi 4,9 rocznych pensji.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W przypadku Polski najlepiej wypadaj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Katowice, gdzie na zakup mieszkania potrzebna by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a kwota odpowiadaj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ca nieco ponad siedmiokrotno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ci przeci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tnych rocznych zarobk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w. Najtrudniej pod tym wzgl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ę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dem jest</w:t>
      </w:r>
      <w:r w:rsidR="006D7808">
        <w:rPr>
          <w:rFonts w:ascii="Calibri Light" w:hAnsi="Calibri Light" w:cs="Calibri Light"/>
          <w:bCs/>
          <w:sz w:val="22"/>
          <w:szCs w:val="22"/>
        </w:rPr>
        <w:t xml:space="preserve"> nadal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w Warszawie</w:t>
      </w:r>
      <w:r w:rsidR="0084505A">
        <w:rPr>
          <w:rFonts w:ascii="Calibri Light" w:hAnsi="Calibri Light" w:cs="Calibri Light"/>
          <w:bCs/>
          <w:sz w:val="22"/>
          <w:szCs w:val="22"/>
        </w:rPr>
        <w:t xml:space="preserve"> –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51232">
        <w:rPr>
          <w:rFonts w:ascii="Calibri Light" w:hAnsi="Calibri Light" w:cs="Calibri Light"/>
          <w:bCs/>
          <w:sz w:val="22"/>
          <w:szCs w:val="22"/>
        </w:rPr>
        <w:t>tam</w:t>
      </w:r>
      <w:r w:rsidR="00951232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wska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ź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nik wyni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9,7. To jednak nadal lepszy wynik w por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wnaniu z innymi stolicami </w:t>
      </w:r>
      <w:r w:rsidR="006D7808">
        <w:rPr>
          <w:rFonts w:ascii="Calibri Light" w:hAnsi="Calibri Light" w:cs="Calibri Light"/>
          <w:bCs/>
          <w:sz w:val="22"/>
          <w:szCs w:val="22"/>
        </w:rPr>
        <w:t>państw</w:t>
      </w:r>
      <w:r w:rsidR="006D7808" w:rsidRPr="00EA37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naszego regionu: Budapesztem (11,4), Bratys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ł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aw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(12,3) czy Prag</w:t>
      </w:r>
      <w:r w:rsidR="00EA37ED" w:rsidRPr="00EA37ED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9B34C8">
        <w:rPr>
          <w:rFonts w:ascii="Calibri Light" w:hAnsi="Calibri Light" w:cs="Calibri Light"/>
          <w:bCs/>
          <w:sz w:val="22"/>
          <w:szCs w:val="22"/>
        </w:rPr>
        <w:t>15,0</w:t>
      </w:r>
      <w:r w:rsidR="00EA37ED" w:rsidRPr="00EA37ED">
        <w:rPr>
          <w:rFonts w:ascii="Calibri Light" w:hAnsi="Calibri Light" w:cs="Calibri Light"/>
          <w:bCs/>
          <w:sz w:val="22"/>
          <w:szCs w:val="22"/>
        </w:rPr>
        <w:t>).</w:t>
      </w:r>
    </w:p>
    <w:p w14:paraId="5EDCA857" w14:textId="503EEF79" w:rsidR="00DE49C0" w:rsidRPr="00F70EF8" w:rsidRDefault="00DE49C0" w:rsidP="00F70EF8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DE49C0">
        <w:rPr>
          <w:rFonts w:ascii="Calibri Light" w:hAnsi="Calibri Light" w:cs="Calibri Light"/>
          <w:bCs/>
          <w:sz w:val="22"/>
          <w:szCs w:val="22"/>
        </w:rPr>
        <w:t>Oprócz zmniejszających się możliwości nabywczych w związku ze wzrostem cen, drugim ważnym czynnikiem pogłębiającym problemy na ryku mieszkaniowym jest dostępność finansowania. Przeciętne oprocentowanie kredytów hipotecznych w badanych krajach wyniosło niespełna 4</w:t>
      </w:r>
      <w:r w:rsidR="006C706C">
        <w:rPr>
          <w:rFonts w:ascii="Calibri Light" w:hAnsi="Calibri Light" w:cs="Calibri Light"/>
          <w:bCs/>
          <w:sz w:val="22"/>
          <w:szCs w:val="22"/>
        </w:rPr>
        <w:t xml:space="preserve"> proc. </w:t>
      </w:r>
      <w:r w:rsidR="00AB544C">
        <w:rPr>
          <w:rFonts w:ascii="Calibri Light" w:hAnsi="Calibri Light" w:cs="Calibri Light"/>
          <w:bCs/>
          <w:sz w:val="22"/>
          <w:szCs w:val="22"/>
        </w:rPr>
        <w:t>N</w:t>
      </w:r>
      <w:r w:rsidRPr="00DE49C0">
        <w:rPr>
          <w:rFonts w:ascii="Calibri Light" w:hAnsi="Calibri Light" w:cs="Calibri Light"/>
          <w:bCs/>
          <w:sz w:val="22"/>
          <w:szCs w:val="22"/>
        </w:rPr>
        <w:t>ajniższe było w Bułgarii i Chorwacji – poniżej 3</w:t>
      </w:r>
      <w:r w:rsidR="006C706C">
        <w:rPr>
          <w:rFonts w:ascii="Calibri Light" w:hAnsi="Calibri Light" w:cs="Calibri Light"/>
          <w:bCs/>
          <w:sz w:val="22"/>
          <w:szCs w:val="22"/>
        </w:rPr>
        <w:t xml:space="preserve"> proc., a</w:t>
      </w:r>
      <w:r w:rsidRPr="00DE49C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6C706C">
        <w:rPr>
          <w:rFonts w:ascii="Calibri Light" w:hAnsi="Calibri Light" w:cs="Calibri Light"/>
          <w:bCs/>
          <w:sz w:val="22"/>
          <w:szCs w:val="22"/>
        </w:rPr>
        <w:t>n</w:t>
      </w:r>
      <w:r w:rsidRPr="00DE49C0">
        <w:rPr>
          <w:rFonts w:ascii="Calibri Light" w:hAnsi="Calibri Light" w:cs="Calibri Light"/>
          <w:bCs/>
          <w:sz w:val="22"/>
          <w:szCs w:val="22"/>
        </w:rPr>
        <w:t>ajwyższe na Węgrzech – 9,35</w:t>
      </w:r>
      <w:r w:rsidR="006D7808">
        <w:rPr>
          <w:rFonts w:ascii="Calibri Light" w:hAnsi="Calibri Light" w:cs="Calibri Light"/>
          <w:bCs/>
          <w:sz w:val="22"/>
          <w:szCs w:val="22"/>
        </w:rPr>
        <w:t xml:space="preserve"> proc</w:t>
      </w:r>
      <w:r w:rsidRPr="00DE49C0">
        <w:rPr>
          <w:rFonts w:ascii="Calibri Light" w:hAnsi="Calibri Light" w:cs="Calibri Light"/>
          <w:bCs/>
          <w:sz w:val="22"/>
          <w:szCs w:val="22"/>
        </w:rPr>
        <w:t>. Polska znalazła się na drugim miejscu ze średnim oprocentowaniem na poziomie 7,67</w:t>
      </w:r>
      <w:r w:rsidR="006C706C">
        <w:rPr>
          <w:rFonts w:ascii="Calibri Light" w:hAnsi="Calibri Light" w:cs="Calibri Light"/>
          <w:bCs/>
          <w:sz w:val="22"/>
          <w:szCs w:val="22"/>
        </w:rPr>
        <w:t xml:space="preserve"> proc.</w:t>
      </w:r>
      <w:r w:rsidRPr="00DE49C0">
        <w:rPr>
          <w:rFonts w:ascii="Calibri Light" w:hAnsi="Calibri Light" w:cs="Calibri Light"/>
          <w:bCs/>
          <w:sz w:val="22"/>
          <w:szCs w:val="22"/>
        </w:rPr>
        <w:t xml:space="preserve">, co oznacza, że kredyty w naszym kraju </w:t>
      </w:r>
      <w:r w:rsidR="00AB544C">
        <w:rPr>
          <w:rFonts w:ascii="Calibri Light" w:hAnsi="Calibri Light" w:cs="Calibri Light"/>
          <w:bCs/>
          <w:sz w:val="22"/>
          <w:szCs w:val="22"/>
        </w:rPr>
        <w:t xml:space="preserve">były </w:t>
      </w:r>
      <w:r w:rsidRPr="00DE49C0">
        <w:rPr>
          <w:rFonts w:ascii="Calibri Light" w:hAnsi="Calibri Light" w:cs="Calibri Light"/>
          <w:bCs/>
          <w:sz w:val="22"/>
          <w:szCs w:val="22"/>
        </w:rPr>
        <w:t xml:space="preserve">ponad dwukrotnie droższe w porównaniu ze strefą euro. </w:t>
      </w:r>
      <w:r>
        <w:rPr>
          <w:rFonts w:ascii="Calibri Light" w:hAnsi="Calibri Light" w:cs="Calibri Light"/>
          <w:bCs/>
          <w:sz w:val="22"/>
          <w:szCs w:val="22"/>
        </w:rPr>
        <w:t xml:space="preserve">Zdaniem analityków, w większości </w:t>
      </w:r>
      <w:r w:rsidR="006D7808">
        <w:rPr>
          <w:rFonts w:ascii="Calibri Light" w:hAnsi="Calibri Light" w:cs="Calibri Light"/>
          <w:bCs/>
          <w:sz w:val="22"/>
          <w:szCs w:val="22"/>
        </w:rPr>
        <w:t xml:space="preserve">państw </w:t>
      </w:r>
      <w:r w:rsidR="002F4CED">
        <w:rPr>
          <w:rFonts w:ascii="Calibri Light" w:hAnsi="Calibri Light" w:cs="Calibri Light"/>
          <w:bCs/>
          <w:sz w:val="22"/>
          <w:szCs w:val="22"/>
        </w:rPr>
        <w:t xml:space="preserve">w najbliższym czasie </w:t>
      </w:r>
      <w:r>
        <w:rPr>
          <w:rFonts w:ascii="Calibri Light" w:hAnsi="Calibri Light" w:cs="Calibri Light"/>
          <w:bCs/>
          <w:sz w:val="22"/>
          <w:szCs w:val="22"/>
        </w:rPr>
        <w:t>spodziewane są obniżki stóp procentowych, co mogłoby nieco poprawić sytuację nabywców mieszkań poprzez zmniejszenie kosztów kredytów hipotecznych.</w:t>
      </w:r>
    </w:p>
    <w:p w14:paraId="64FD8248" w14:textId="3FCE2653" w:rsidR="00C30090" w:rsidRPr="000955C3" w:rsidRDefault="00C335BB" w:rsidP="00E82A11">
      <w:pPr>
        <w:spacing w:after="120" w:line="240" w:lineRule="auto"/>
        <w:rPr>
          <w:rFonts w:ascii="Calibri Light" w:hAnsi="Calibri Light" w:cs="Calibri Light"/>
          <w:b/>
          <w:sz w:val="22"/>
          <w:szCs w:val="22"/>
        </w:rPr>
      </w:pPr>
      <w:r w:rsidRPr="000955C3">
        <w:rPr>
          <w:rFonts w:ascii="Calibri Light" w:hAnsi="Calibri Light" w:cs="Calibri Light"/>
          <w:b/>
          <w:sz w:val="22"/>
          <w:szCs w:val="22"/>
        </w:rPr>
        <w:t xml:space="preserve">Głównym </w:t>
      </w:r>
      <w:r w:rsidR="005215E4" w:rsidRPr="000955C3">
        <w:rPr>
          <w:rFonts w:ascii="Calibri Light" w:hAnsi="Calibri Light" w:cs="Calibri Light"/>
          <w:b/>
          <w:sz w:val="22"/>
          <w:szCs w:val="22"/>
        </w:rPr>
        <w:t>wyzwaniem</w:t>
      </w:r>
      <w:r w:rsidRPr="000955C3">
        <w:rPr>
          <w:rFonts w:ascii="Calibri Light" w:hAnsi="Calibri Light" w:cs="Calibri Light"/>
          <w:b/>
          <w:sz w:val="22"/>
          <w:szCs w:val="22"/>
        </w:rPr>
        <w:t xml:space="preserve"> pozostaje niewystarczająca podaż</w:t>
      </w:r>
    </w:p>
    <w:p w14:paraId="58F8A886" w14:textId="3174D5F1" w:rsidR="000955C3" w:rsidRPr="000955C3" w:rsidRDefault="000955C3" w:rsidP="000955C3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 w:rsidRPr="000955C3">
        <w:rPr>
          <w:rFonts w:ascii="Calibri Light" w:hAnsi="Calibri Light" w:cs="Calibri Light"/>
          <w:bCs/>
          <w:sz w:val="22"/>
          <w:szCs w:val="22"/>
        </w:rPr>
        <w:t>W du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>ych miastach popyt na mieszkania zdecydowanie przewy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>sza ich poda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996B9B">
        <w:rPr>
          <w:rFonts w:ascii="Calibri Light" w:hAnsi="Calibri Light" w:cs="Calibri Light"/>
          <w:bCs/>
          <w:sz w:val="22"/>
          <w:szCs w:val="22"/>
        </w:rPr>
        <w:t xml:space="preserve">a </w:t>
      </w:r>
      <w:r w:rsidRPr="000955C3">
        <w:rPr>
          <w:rFonts w:ascii="Calibri Light" w:hAnsi="Calibri Light" w:cs="Calibri Light"/>
          <w:bCs/>
          <w:sz w:val="22"/>
          <w:szCs w:val="22"/>
        </w:rPr>
        <w:t>w ponad po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ł</w:t>
      </w:r>
      <w:r w:rsidRPr="000955C3">
        <w:rPr>
          <w:rFonts w:ascii="Calibri Light" w:hAnsi="Calibri Light" w:cs="Calibri Light"/>
          <w:bCs/>
          <w:sz w:val="22"/>
          <w:szCs w:val="22"/>
        </w:rPr>
        <w:t>owie analizowanych kraj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ó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w </w:t>
      </w:r>
      <w:r w:rsidR="00996B9B">
        <w:rPr>
          <w:rFonts w:ascii="Calibri Light" w:hAnsi="Calibri Light" w:cs="Calibri Light"/>
          <w:bCs/>
          <w:sz w:val="22"/>
          <w:szCs w:val="22"/>
        </w:rPr>
        <w:t>l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>iczba nowych lokali</w:t>
      </w:r>
      <w:r w:rsidR="00473B6E">
        <w:rPr>
          <w:rFonts w:ascii="Calibri Light" w:hAnsi="Calibri Light" w:cs="Calibri Light"/>
          <w:bCs/>
          <w:sz w:val="22"/>
          <w:szCs w:val="22"/>
        </w:rPr>
        <w:t xml:space="preserve"> dostarczonych na rynek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 xml:space="preserve"> w 2024 r. </w:t>
      </w:r>
      <w:r w:rsidR="00996B9B">
        <w:rPr>
          <w:rFonts w:ascii="Calibri Light" w:hAnsi="Calibri Light" w:cs="Calibri Light"/>
          <w:bCs/>
          <w:sz w:val="22"/>
          <w:szCs w:val="22"/>
        </w:rPr>
        <w:t>zmniejszyła się</w:t>
      </w:r>
      <w:r w:rsidR="009B42AA">
        <w:rPr>
          <w:rFonts w:ascii="Calibri Light" w:hAnsi="Calibri Light" w:cs="Calibri Light"/>
          <w:bCs/>
          <w:sz w:val="22"/>
          <w:szCs w:val="22"/>
        </w:rPr>
        <w:t xml:space="preserve"> w porównaniu z poprzednim rokiem</w:t>
      </w:r>
      <w:r w:rsidRPr="000955C3">
        <w:rPr>
          <w:rFonts w:ascii="Calibri Light" w:hAnsi="Calibri Light" w:cs="Calibri Light"/>
          <w:bCs/>
          <w:sz w:val="22"/>
          <w:szCs w:val="22"/>
        </w:rPr>
        <w:t>. Najwi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0955C3">
        <w:rPr>
          <w:rFonts w:ascii="Calibri Light" w:hAnsi="Calibri Light" w:cs="Calibri Light"/>
          <w:bCs/>
          <w:sz w:val="22"/>
          <w:szCs w:val="22"/>
        </w:rPr>
        <w:t>ksze spadki odnotowano w Finlandii (-48,5</w:t>
      </w:r>
      <w:r w:rsidR="00AB3A8C">
        <w:rPr>
          <w:rFonts w:ascii="Calibri Light" w:hAnsi="Calibri Light" w:cs="Calibri Light"/>
          <w:bCs/>
          <w:sz w:val="22"/>
          <w:szCs w:val="22"/>
        </w:rPr>
        <w:t xml:space="preserve"> proc.</w:t>
      </w:r>
      <w:r w:rsidRPr="000955C3">
        <w:rPr>
          <w:rFonts w:ascii="Calibri Light" w:hAnsi="Calibri Light" w:cs="Calibri Light"/>
          <w:bCs/>
          <w:sz w:val="22"/>
          <w:szCs w:val="22"/>
        </w:rPr>
        <w:t>), W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0955C3">
        <w:rPr>
          <w:rFonts w:ascii="Calibri Light" w:hAnsi="Calibri Light" w:cs="Calibri Light"/>
          <w:bCs/>
          <w:sz w:val="22"/>
          <w:szCs w:val="22"/>
        </w:rPr>
        <w:t>grzech (-28,7</w:t>
      </w:r>
      <w:r w:rsidR="00AB3A8C">
        <w:rPr>
          <w:rFonts w:ascii="Calibri Light" w:hAnsi="Calibri Light" w:cs="Calibri Light"/>
          <w:bCs/>
          <w:sz w:val="22"/>
          <w:szCs w:val="22"/>
        </w:rPr>
        <w:t xml:space="preserve"> proc.</w:t>
      </w:r>
      <w:r w:rsidRPr="000955C3">
        <w:rPr>
          <w:rFonts w:ascii="Calibri Light" w:hAnsi="Calibri Light" w:cs="Calibri Light"/>
          <w:bCs/>
          <w:sz w:val="22"/>
          <w:szCs w:val="22"/>
        </w:rPr>
        <w:t>), Danii (-21,9</w:t>
      </w:r>
      <w:r w:rsidR="00AB3A8C">
        <w:rPr>
          <w:rFonts w:ascii="Calibri Light" w:hAnsi="Calibri Light" w:cs="Calibri Light"/>
          <w:bCs/>
          <w:sz w:val="22"/>
          <w:szCs w:val="22"/>
        </w:rPr>
        <w:t xml:space="preserve"> proc.</w:t>
      </w:r>
      <w:r w:rsidRPr="000955C3">
        <w:rPr>
          <w:rFonts w:ascii="Calibri Light" w:hAnsi="Calibri Light" w:cs="Calibri Light"/>
          <w:bCs/>
          <w:sz w:val="22"/>
          <w:szCs w:val="22"/>
        </w:rPr>
        <w:t>) i Czechach (-20,4</w:t>
      </w:r>
      <w:r w:rsidR="00AB3A8C">
        <w:rPr>
          <w:rFonts w:ascii="Calibri Light" w:hAnsi="Calibri Light" w:cs="Calibri Light"/>
          <w:bCs/>
          <w:sz w:val="22"/>
          <w:szCs w:val="22"/>
        </w:rPr>
        <w:t>proc.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). 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 xml:space="preserve">Polska, mimo spadku o 9,3 proc. r/r, nadal pozostaje w czołówce </w:t>
      </w:r>
      <w:r w:rsidR="00996B9B">
        <w:rPr>
          <w:rFonts w:ascii="Calibri Light" w:hAnsi="Calibri Light" w:cs="Calibri Light"/>
          <w:bCs/>
          <w:sz w:val="22"/>
          <w:szCs w:val="22"/>
        </w:rPr>
        <w:t>przy blisko 200 tys. mieszkań oddanych do użytku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 xml:space="preserve"> w ubiegłym roku</w:t>
      </w:r>
      <w:r w:rsidR="000F45DB">
        <w:rPr>
          <w:rFonts w:ascii="Calibri Light" w:hAnsi="Calibri Light" w:cs="Calibri Light"/>
          <w:bCs/>
          <w:sz w:val="22"/>
          <w:szCs w:val="22"/>
        </w:rPr>
        <w:t xml:space="preserve">. 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To czwarty wynik w zestawieniu po Turcji (586</w:t>
      </w:r>
      <w:r w:rsidR="0091400E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9</w:t>
      </w:r>
      <w:r w:rsidR="0091400E">
        <w:rPr>
          <w:rFonts w:ascii="Calibri Light" w:hAnsi="Calibri Light" w:cs="Calibri Light"/>
          <w:bCs/>
          <w:sz w:val="22"/>
          <w:szCs w:val="22"/>
        </w:rPr>
        <w:t>00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), Francji (330</w:t>
      </w:r>
      <w:r w:rsidR="0091400E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400) i Niemczech (252</w:t>
      </w:r>
      <w:r w:rsidR="0091400E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000) oraz trzeci najwy</w:t>
      </w:r>
      <w:r w:rsidR="000F45DB"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szy w przeliczeniu na 1000 mieszka</w:t>
      </w:r>
      <w:r w:rsidR="000F45DB" w:rsidRPr="000955C3">
        <w:rPr>
          <w:rFonts w:ascii="Calibri Light" w:hAnsi="Calibri Light" w:cs="Calibri Light" w:hint="eastAsia"/>
          <w:bCs/>
          <w:sz w:val="22"/>
          <w:szCs w:val="22"/>
        </w:rPr>
        <w:t>ń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c</w:t>
      </w:r>
      <w:r w:rsidR="000F45DB" w:rsidRPr="000955C3">
        <w:rPr>
          <w:rFonts w:ascii="Calibri Light" w:hAnsi="Calibri Light" w:cs="Calibri Light" w:hint="eastAsia"/>
          <w:bCs/>
          <w:sz w:val="22"/>
          <w:szCs w:val="22"/>
        </w:rPr>
        <w:t>ó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>w (5,33) za Turcj</w:t>
      </w:r>
      <w:r w:rsidR="000F45DB" w:rsidRPr="000955C3">
        <w:rPr>
          <w:rFonts w:ascii="Calibri Light" w:hAnsi="Calibri Light" w:cs="Calibri Light" w:hint="eastAsia"/>
          <w:bCs/>
          <w:sz w:val="22"/>
          <w:szCs w:val="22"/>
        </w:rPr>
        <w:t>ą</w:t>
      </w:r>
      <w:r w:rsidR="000F45DB" w:rsidRPr="000955C3">
        <w:rPr>
          <w:rFonts w:ascii="Calibri Light" w:hAnsi="Calibri Light" w:cs="Calibri Light"/>
          <w:bCs/>
          <w:sz w:val="22"/>
          <w:szCs w:val="22"/>
        </w:rPr>
        <w:t xml:space="preserve"> (6,85) oraz Izraelem (5,62).</w:t>
      </w:r>
      <w:r w:rsidR="000F45D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>Warto jednak zauważyć, że w największych miastach sytuacja pogorszyła</w:t>
      </w:r>
      <w:r w:rsidR="002F4CE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F4CED" w:rsidRPr="00996B9B">
        <w:rPr>
          <w:rFonts w:ascii="Calibri Light" w:hAnsi="Calibri Light" w:cs="Calibri Light"/>
          <w:bCs/>
          <w:sz w:val="22"/>
          <w:szCs w:val="22"/>
        </w:rPr>
        <w:t>się</w:t>
      </w:r>
      <w:r w:rsidR="002B7306">
        <w:rPr>
          <w:rFonts w:ascii="Calibri Light" w:hAnsi="Calibri Light" w:cs="Calibri Light"/>
          <w:bCs/>
          <w:sz w:val="22"/>
          <w:szCs w:val="22"/>
        </w:rPr>
        <w:t xml:space="preserve"> i mieszkania powstają wolniej niż dotychczas.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2B7306">
        <w:rPr>
          <w:rFonts w:ascii="Calibri Light" w:hAnsi="Calibri Light" w:cs="Calibri Light"/>
          <w:bCs/>
          <w:sz w:val="22"/>
          <w:szCs w:val="22"/>
        </w:rPr>
        <w:t>W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>e Wrocławiu liczba now</w:t>
      </w:r>
      <w:r w:rsidR="002B7306">
        <w:rPr>
          <w:rFonts w:ascii="Calibri Light" w:hAnsi="Calibri Light" w:cs="Calibri Light"/>
          <w:bCs/>
          <w:sz w:val="22"/>
          <w:szCs w:val="22"/>
        </w:rPr>
        <w:t>o wybudowanych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 xml:space="preserve"> lokali spadła aż o 45 proc., a w Warszawie o 37 proc</w:t>
      </w:r>
      <w:r w:rsidR="002B7306">
        <w:rPr>
          <w:rFonts w:ascii="Calibri Light" w:hAnsi="Calibri Light" w:cs="Calibri Light"/>
          <w:bCs/>
          <w:sz w:val="22"/>
          <w:szCs w:val="22"/>
        </w:rPr>
        <w:t>. w porównaniu ze średnią z ostatnich pięciu lat</w:t>
      </w:r>
      <w:r w:rsidR="00996B9B" w:rsidRPr="00996B9B">
        <w:rPr>
          <w:rFonts w:ascii="Calibri Light" w:hAnsi="Calibri Light" w:cs="Calibri Light"/>
          <w:bCs/>
          <w:sz w:val="22"/>
          <w:szCs w:val="22"/>
        </w:rPr>
        <w:t>.</w:t>
      </w:r>
      <w:r w:rsidR="000F45D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955C3">
        <w:rPr>
          <w:rFonts w:ascii="Calibri Light" w:hAnsi="Calibri Light" w:cs="Calibri Light"/>
          <w:bCs/>
          <w:sz w:val="22"/>
          <w:szCs w:val="22"/>
        </w:rPr>
        <w:t>Bior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ą</w:t>
      </w:r>
      <w:r w:rsidRPr="000955C3">
        <w:rPr>
          <w:rFonts w:ascii="Calibri Light" w:hAnsi="Calibri Light" w:cs="Calibri Light"/>
          <w:bCs/>
          <w:sz w:val="22"/>
          <w:szCs w:val="22"/>
        </w:rPr>
        <w:t>c pod uwag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>e du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>e o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ś</w:t>
      </w:r>
      <w:r w:rsidRPr="000955C3">
        <w:rPr>
          <w:rFonts w:ascii="Calibri Light" w:hAnsi="Calibri Light" w:cs="Calibri Light"/>
          <w:bCs/>
          <w:sz w:val="22"/>
          <w:szCs w:val="22"/>
        </w:rPr>
        <w:t>rodki to jednocze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ś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nie te rynki, </w:t>
      </w:r>
      <w:r w:rsidRPr="000955C3">
        <w:rPr>
          <w:rFonts w:ascii="Calibri Light" w:hAnsi="Calibri Light" w:cs="Calibri Light"/>
          <w:bCs/>
          <w:sz w:val="22"/>
          <w:szCs w:val="22"/>
        </w:rPr>
        <w:lastRenderedPageBreak/>
        <w:t>gdzie koncentruje si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0955C3">
        <w:rPr>
          <w:rFonts w:ascii="Calibri Light" w:hAnsi="Calibri Light" w:cs="Calibri Light"/>
          <w:bCs/>
          <w:sz w:val="22"/>
          <w:szCs w:val="22"/>
        </w:rPr>
        <w:t xml:space="preserve"> popyt, istnieje obawa, 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Pr="000955C3">
        <w:rPr>
          <w:rFonts w:ascii="Calibri Light" w:hAnsi="Calibri Light" w:cs="Calibri Light"/>
          <w:bCs/>
          <w:sz w:val="22"/>
          <w:szCs w:val="22"/>
        </w:rPr>
        <w:t>e napi</w:t>
      </w:r>
      <w:r w:rsidRPr="000955C3">
        <w:rPr>
          <w:rFonts w:ascii="Calibri Light" w:hAnsi="Calibri Light" w:cs="Calibri Light" w:hint="eastAsia"/>
          <w:bCs/>
          <w:sz w:val="22"/>
          <w:szCs w:val="22"/>
        </w:rPr>
        <w:t>ę</w:t>
      </w:r>
      <w:r w:rsidRPr="000955C3">
        <w:rPr>
          <w:rFonts w:ascii="Calibri Light" w:hAnsi="Calibri Light" w:cs="Calibri Light"/>
          <w:bCs/>
          <w:sz w:val="22"/>
          <w:szCs w:val="22"/>
        </w:rPr>
        <w:t>ta sytuacja w tych miastach nie ulegnie szybkiej poprawie.</w:t>
      </w:r>
    </w:p>
    <w:p w14:paraId="0D73DC09" w14:textId="7384FEF2" w:rsidR="00C335BB" w:rsidRDefault="000F45DB" w:rsidP="000955C3">
      <w:pPr>
        <w:spacing w:after="120" w:line="24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C</w:t>
      </w:r>
      <w:r w:rsidRPr="000F45DB">
        <w:rPr>
          <w:rFonts w:ascii="Calibri Light" w:hAnsi="Calibri Light" w:cs="Calibri Light"/>
          <w:bCs/>
          <w:sz w:val="22"/>
          <w:szCs w:val="22"/>
        </w:rPr>
        <w:t>hoć deweloperzy nadal zmagają się z wysokimi kosztami i trudniejszym dostępem do finansowania</w:t>
      </w:r>
      <w:r>
        <w:rPr>
          <w:rFonts w:ascii="Calibri Light" w:hAnsi="Calibri Light" w:cs="Calibri Light"/>
          <w:bCs/>
          <w:sz w:val="22"/>
          <w:szCs w:val="22"/>
        </w:rPr>
        <w:t>, to</w:t>
      </w:r>
      <w:r w:rsidRPr="000F45DB">
        <w:rPr>
          <w:rFonts w:ascii="Calibri Light" w:hAnsi="Calibri Light" w:cs="Calibri Light"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sz w:val="22"/>
          <w:szCs w:val="22"/>
        </w:rPr>
        <w:t>rosnąca liczba</w:t>
      </w:r>
      <w:r w:rsidRPr="000F45DB">
        <w:rPr>
          <w:rFonts w:ascii="Calibri Light" w:hAnsi="Calibri Light" w:cs="Calibri Light"/>
          <w:bCs/>
          <w:sz w:val="22"/>
          <w:szCs w:val="22"/>
        </w:rPr>
        <w:t xml:space="preserve"> wydanych pozwoleń i nowych inwestycji w wielu krajach daje nadzieję na stopniowe ożywienie rynku.</w:t>
      </w:r>
      <w:r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955C3" w:rsidRPr="000955C3">
        <w:rPr>
          <w:rFonts w:ascii="Calibri Light" w:hAnsi="Calibri Light" w:cs="Calibri Light"/>
          <w:bCs/>
          <w:sz w:val="22"/>
          <w:szCs w:val="22"/>
        </w:rPr>
        <w:t xml:space="preserve">W 14 z 27 </w:t>
      </w:r>
      <w:r w:rsidR="006D7808">
        <w:rPr>
          <w:rFonts w:ascii="Calibri Light" w:hAnsi="Calibri Light" w:cs="Calibri Light"/>
          <w:bCs/>
          <w:sz w:val="22"/>
          <w:szCs w:val="22"/>
        </w:rPr>
        <w:t>państw</w:t>
      </w:r>
      <w:r w:rsidR="006D7808" w:rsidRPr="000955C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0955C3" w:rsidRPr="000955C3">
        <w:rPr>
          <w:rFonts w:ascii="Calibri Light" w:hAnsi="Calibri Light" w:cs="Calibri Light"/>
          <w:bCs/>
          <w:sz w:val="22"/>
          <w:szCs w:val="22"/>
        </w:rPr>
        <w:t>odnotowano wzrost</w:t>
      </w:r>
      <w:r w:rsidR="00402E91">
        <w:rPr>
          <w:rFonts w:ascii="Calibri Light" w:hAnsi="Calibri Light" w:cs="Calibri Light"/>
          <w:bCs/>
          <w:sz w:val="22"/>
          <w:szCs w:val="22"/>
        </w:rPr>
        <w:t xml:space="preserve"> w tym obszarze</w:t>
      </w:r>
      <w:r w:rsidR="000955C3" w:rsidRPr="000955C3">
        <w:rPr>
          <w:rFonts w:ascii="Calibri Light" w:hAnsi="Calibri Light" w:cs="Calibri Light"/>
          <w:bCs/>
          <w:sz w:val="22"/>
          <w:szCs w:val="22"/>
        </w:rPr>
        <w:t>, co jest znacznie lepszym wynikiem ni</w:t>
      </w:r>
      <w:r w:rsidR="000955C3" w:rsidRPr="000955C3">
        <w:rPr>
          <w:rFonts w:ascii="Calibri Light" w:hAnsi="Calibri Light" w:cs="Calibri Light" w:hint="eastAsia"/>
          <w:bCs/>
          <w:sz w:val="22"/>
          <w:szCs w:val="22"/>
        </w:rPr>
        <w:t>ż</w:t>
      </w:r>
      <w:r w:rsidR="000955C3" w:rsidRPr="000955C3">
        <w:rPr>
          <w:rFonts w:ascii="Calibri Light" w:hAnsi="Calibri Light" w:cs="Calibri Light"/>
          <w:bCs/>
          <w:sz w:val="22"/>
          <w:szCs w:val="22"/>
        </w:rPr>
        <w:t xml:space="preserve"> rok wcze</w:t>
      </w:r>
      <w:r w:rsidR="000955C3" w:rsidRPr="000955C3">
        <w:rPr>
          <w:rFonts w:ascii="Calibri Light" w:hAnsi="Calibri Light" w:cs="Calibri Light" w:hint="eastAsia"/>
          <w:bCs/>
          <w:sz w:val="22"/>
          <w:szCs w:val="22"/>
        </w:rPr>
        <w:t>ś</w:t>
      </w:r>
      <w:r w:rsidR="000955C3" w:rsidRPr="000955C3">
        <w:rPr>
          <w:rFonts w:ascii="Calibri Light" w:hAnsi="Calibri Light" w:cs="Calibri Light"/>
          <w:bCs/>
          <w:sz w:val="22"/>
          <w:szCs w:val="22"/>
        </w:rPr>
        <w:t xml:space="preserve">niej. </w:t>
      </w:r>
    </w:p>
    <w:p w14:paraId="6E550C81" w14:textId="1D158695" w:rsidR="00996B9B" w:rsidRDefault="00AB3A8C" w:rsidP="00996B9B">
      <w:pPr>
        <w:spacing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AB3A8C">
        <w:rPr>
          <w:rFonts w:ascii="Calibri Light" w:hAnsi="Calibri Light" w:cs="Calibri Light"/>
          <w:bCs/>
          <w:sz w:val="22"/>
          <w:szCs w:val="22"/>
        </w:rPr>
        <w:t xml:space="preserve">– 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Największym wyzwaniem w całej Europie pozostaje </w:t>
      </w:r>
      <w:r w:rsidR="006E7F14">
        <w:rPr>
          <w:rFonts w:ascii="Calibri Light" w:hAnsi="Calibri Light" w:cs="Calibri Light"/>
          <w:bCs/>
          <w:i/>
          <w:iCs/>
          <w:sz w:val="22"/>
          <w:szCs w:val="22"/>
        </w:rPr>
        <w:t>dostępność nieruchomości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. </w:t>
      </w:r>
      <w:r w:rsidR="00D00519" w:rsidRPr="00D00519">
        <w:rPr>
          <w:rFonts w:ascii="Calibri Light" w:hAnsi="Calibri Light" w:cs="Calibri Light"/>
          <w:i/>
          <w:iCs/>
          <w:sz w:val="22"/>
          <w:szCs w:val="22"/>
        </w:rPr>
        <w:t xml:space="preserve">Deweloperzy mierzą się z wysokimi kosztami i trudniejszym dostępem do finansowania, </w:t>
      </w:r>
      <w:r w:rsidR="00A33C11">
        <w:rPr>
          <w:rFonts w:ascii="Calibri Light" w:hAnsi="Calibri Light" w:cs="Calibri Light"/>
          <w:i/>
          <w:iCs/>
          <w:sz w:val="22"/>
          <w:szCs w:val="22"/>
        </w:rPr>
        <w:t>co</w:t>
      </w:r>
      <w:r w:rsidR="00D00519" w:rsidRPr="00D00519">
        <w:rPr>
          <w:rFonts w:ascii="Calibri Light" w:hAnsi="Calibri Light" w:cs="Calibri Light"/>
          <w:i/>
          <w:iCs/>
          <w:sz w:val="22"/>
          <w:szCs w:val="22"/>
        </w:rPr>
        <w:t xml:space="preserve"> sprawia, że proces inwestycyjny jest dłuższy i droższy, a tempo zwiększania podaży</w:t>
      </w:r>
      <w:r w:rsidR="00D00519">
        <w:rPr>
          <w:rFonts w:ascii="Calibri Light" w:hAnsi="Calibri Light" w:cs="Calibri Light"/>
          <w:i/>
          <w:iCs/>
          <w:sz w:val="22"/>
          <w:szCs w:val="22"/>
        </w:rPr>
        <w:t xml:space="preserve"> mocniej</w:t>
      </w:r>
      <w:r w:rsidR="00D00519" w:rsidRPr="00D00519">
        <w:rPr>
          <w:rFonts w:ascii="Calibri Light" w:hAnsi="Calibri Light" w:cs="Calibri Light"/>
          <w:i/>
          <w:iCs/>
          <w:sz w:val="22"/>
          <w:szCs w:val="22"/>
        </w:rPr>
        <w:t xml:space="preserve"> ograniczone.</w:t>
      </w:r>
      <w:r w:rsidR="00D0051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W ponad połowie badanych krajów </w:t>
      </w:r>
      <w:r w:rsidR="00EB3607">
        <w:rPr>
          <w:rFonts w:ascii="Calibri Light" w:hAnsi="Calibri Light" w:cs="Calibri Light"/>
          <w:bCs/>
          <w:i/>
          <w:iCs/>
          <w:sz w:val="22"/>
          <w:szCs w:val="22"/>
        </w:rPr>
        <w:t>wolumen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 nowych mieszkań oddanych do użytku spadł w 2024 roku, a to oznacza, że luka między popytem a podażą będzie </w:t>
      </w:r>
      <w:r w:rsidR="00D00519">
        <w:rPr>
          <w:rFonts w:ascii="Calibri Light" w:hAnsi="Calibri Light" w:cs="Calibri Light"/>
          <w:bCs/>
          <w:i/>
          <w:iCs/>
          <w:sz w:val="22"/>
          <w:szCs w:val="22"/>
        </w:rPr>
        <w:t xml:space="preserve">dalej 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>się pogłębiać. W Polsce, mimo wysokiej</w:t>
      </w:r>
      <w:r w:rsidR="00FB7C65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814260">
        <w:rPr>
          <w:rFonts w:ascii="Calibri Light" w:hAnsi="Calibri Light" w:cs="Calibri Light"/>
          <w:bCs/>
          <w:i/>
          <w:iCs/>
          <w:sz w:val="22"/>
          <w:szCs w:val="22"/>
        </w:rPr>
        <w:t>ogólnej aktywności deweloperów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>, również widoczny jest spadek</w:t>
      </w:r>
      <w:r w:rsidR="00473B6E">
        <w:rPr>
          <w:rFonts w:ascii="Calibri Light" w:hAnsi="Calibri Light" w:cs="Calibri Light"/>
          <w:bCs/>
          <w:i/>
          <w:iCs/>
          <w:sz w:val="22"/>
          <w:szCs w:val="22"/>
        </w:rPr>
        <w:t xml:space="preserve"> liczby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 oddanych lokali w największych aglomeracjach, co może prowadzić do dalszej presji cenowej. Nadzieją pozostaje rosnąca liczba pozwoleń i nowych inwestycji</w:t>
      </w:r>
      <w:r w:rsidR="00996B9B">
        <w:rPr>
          <w:rFonts w:ascii="Calibri Light" w:hAnsi="Calibri Light" w:cs="Calibri Light"/>
          <w:bCs/>
          <w:i/>
          <w:iCs/>
          <w:sz w:val="22"/>
          <w:szCs w:val="22"/>
        </w:rPr>
        <w:t>, bo</w:t>
      </w:r>
      <w:r w:rsidRPr="00AB3A8C">
        <w:rPr>
          <w:rFonts w:ascii="Calibri Light" w:hAnsi="Calibri Light" w:cs="Calibri Light"/>
          <w:bCs/>
          <w:i/>
          <w:iCs/>
          <w:sz w:val="22"/>
          <w:szCs w:val="22"/>
        </w:rPr>
        <w:t xml:space="preserve"> to pierwszy sygnał, że rynek powoli przygotowuje się do odbicia, choć jego skala i tempo będą zależeć od kosztów finansowania i stabilności gospodarki</w:t>
      </w:r>
      <w:r w:rsidR="00996B9B">
        <w:rPr>
          <w:rFonts w:ascii="Calibri Light" w:hAnsi="Calibri Light" w:cs="Calibri Light"/>
          <w:bCs/>
          <w:i/>
          <w:iCs/>
          <w:sz w:val="22"/>
          <w:szCs w:val="22"/>
        </w:rPr>
        <w:t xml:space="preserve"> </w:t>
      </w:r>
      <w:r w:rsidR="00996B9B" w:rsidRPr="00C132C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–</w:t>
      </w:r>
      <w:r w:rsidR="00996B9B" w:rsidRPr="00C132CA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 </w:t>
      </w:r>
      <w:r w:rsidR="0024613C">
        <w:rPr>
          <w:rFonts w:ascii="Calibri Light" w:hAnsi="Calibri Light" w:cs="Calibri Light"/>
          <w:bCs/>
          <w:color w:val="000000"/>
          <w:sz w:val="22"/>
          <w:szCs w:val="22"/>
        </w:rPr>
        <w:t>dodaje</w:t>
      </w:r>
      <w:r w:rsidR="00996B9B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996B9B" w:rsidRPr="006D697D">
        <w:rPr>
          <w:rFonts w:ascii="Calibri Light" w:hAnsi="Calibri Light" w:cs="Calibri Light"/>
          <w:b/>
          <w:color w:val="000000"/>
          <w:sz w:val="22"/>
          <w:szCs w:val="22"/>
        </w:rPr>
        <w:t>Dominik Stojek</w:t>
      </w:r>
      <w:r w:rsidR="00996B9B" w:rsidRPr="000A6EFA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442031AA" w14:textId="77777777" w:rsidR="00A04490" w:rsidRDefault="00A04490" w:rsidP="009620C7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3A48C4F9" w14:textId="3690E945" w:rsidR="00607C88" w:rsidRPr="003463C5" w:rsidRDefault="00607C88" w:rsidP="00607C88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Pe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607C88">
        <w:rPr>
          <w:rFonts w:ascii="Calibri Light" w:hAnsi="Calibri Light" w:cs="Calibri Light"/>
          <w:bCs/>
          <w:color w:val="000000"/>
          <w:sz w:val="22"/>
          <w:szCs w:val="22"/>
        </w:rPr>
        <w:t>ny raport do pobrania znajduje si</w:t>
      </w:r>
      <w:r w:rsidRPr="00607C88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DE28A7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hyperlink r:id="rId12" w:history="1">
        <w:r w:rsidR="00DE28A7" w:rsidRPr="009827BE">
          <w:rPr>
            <w:rStyle w:val="Hipercze"/>
            <w:rFonts w:ascii="Calibri Light" w:hAnsi="Calibri Light" w:cs="Calibri Light"/>
            <w:sz w:val="22"/>
            <w:szCs w:val="22"/>
          </w:rPr>
          <w:t>tu</w:t>
        </w:r>
        <w:r w:rsidR="00DE28A7" w:rsidRPr="009827BE">
          <w:rPr>
            <w:rStyle w:val="Hipercze"/>
            <w:rFonts w:ascii="Calibri Light" w:hAnsi="Calibri Light" w:cs="Calibri Light"/>
            <w:sz w:val="22"/>
            <w:szCs w:val="22"/>
          </w:rPr>
          <w:t>t</w:t>
        </w:r>
        <w:r w:rsidR="00DE28A7" w:rsidRPr="009827BE">
          <w:rPr>
            <w:rStyle w:val="Hipercze"/>
            <w:rFonts w:ascii="Calibri Light" w:hAnsi="Calibri Light" w:cs="Calibri Light"/>
            <w:sz w:val="22"/>
            <w:szCs w:val="22"/>
          </w:rPr>
          <w:t>aj</w:t>
        </w:r>
      </w:hyperlink>
      <w:r w:rsidR="009827BE">
        <w:rPr>
          <w:rFonts w:ascii="Calibri Light" w:hAnsi="Calibri Light" w:cs="Calibri Light"/>
          <w:sz w:val="22"/>
          <w:szCs w:val="22"/>
        </w:rPr>
        <w:t>.</w:t>
      </w:r>
    </w:p>
    <w:p w14:paraId="1AA63DB4" w14:textId="77777777" w:rsidR="00B64BF2" w:rsidRDefault="00B64BF2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41EBB836" w14:textId="53F28662" w:rsidR="007B6AD5" w:rsidRPr="004B3859" w:rsidRDefault="007B6AD5" w:rsidP="007B6AD5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  <w:r w:rsidRPr="004B3859">
        <w:rPr>
          <w:rFonts w:ascii="Calibri Light" w:hAnsi="Calibri Light" w:cs="Calibri Light"/>
          <w:b/>
          <w:bCs/>
          <w:sz w:val="18"/>
          <w:szCs w:val="18"/>
        </w:rPr>
        <w:t xml:space="preserve">O </w:t>
      </w:r>
      <w:r w:rsidR="00D42C3C" w:rsidRPr="004B3859">
        <w:rPr>
          <w:rFonts w:ascii="Calibri Light" w:hAnsi="Calibri Light" w:cs="Calibri Light"/>
          <w:b/>
          <w:bCs/>
          <w:sz w:val="18"/>
          <w:szCs w:val="18"/>
        </w:rPr>
        <w:t>raporcie</w:t>
      </w:r>
      <w:r w:rsidRPr="004B3859">
        <w:rPr>
          <w:rFonts w:ascii="Calibri Light" w:hAnsi="Calibri Light" w:cs="Calibri Light"/>
          <w:sz w:val="18"/>
          <w:szCs w:val="18"/>
        </w:rPr>
        <w:t>  </w:t>
      </w:r>
    </w:p>
    <w:p w14:paraId="6113E401" w14:textId="719222BF" w:rsidR="002B1AE1" w:rsidRPr="002B1AE1" w:rsidRDefault="002B1AE1" w:rsidP="002B1AE1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  <w:r w:rsidRPr="002B1AE1">
        <w:rPr>
          <w:rFonts w:ascii="Calibri Light" w:hAnsi="Calibri Light" w:cs="Calibri Light"/>
          <w:sz w:val="18"/>
          <w:szCs w:val="18"/>
        </w:rPr>
        <w:t>Raport Deloitte „</w:t>
      </w:r>
      <w:proofErr w:type="spellStart"/>
      <w:r w:rsidRPr="002B1AE1">
        <w:rPr>
          <w:rFonts w:ascii="Calibri Light" w:hAnsi="Calibri Light" w:cs="Calibri Light"/>
          <w:sz w:val="18"/>
          <w:szCs w:val="18"/>
        </w:rPr>
        <w:t>Property</w:t>
      </w:r>
      <w:proofErr w:type="spellEnd"/>
      <w:r w:rsidRPr="002B1AE1">
        <w:rPr>
          <w:rFonts w:ascii="Calibri Light" w:hAnsi="Calibri Light" w:cs="Calibri Light"/>
          <w:sz w:val="18"/>
          <w:szCs w:val="18"/>
        </w:rPr>
        <w:t xml:space="preserve"> Index</w:t>
      </w:r>
      <w:r w:rsidR="002B7306">
        <w:rPr>
          <w:rFonts w:ascii="Calibri Light" w:hAnsi="Calibri Light" w:cs="Calibri Light"/>
          <w:sz w:val="18"/>
          <w:szCs w:val="18"/>
        </w:rPr>
        <w:t xml:space="preserve"> </w:t>
      </w:r>
      <w:r w:rsidR="002B7306" w:rsidRPr="00B20039">
        <w:rPr>
          <w:rFonts w:ascii="Calibri Light" w:hAnsi="Calibri Light" w:cs="Calibri Light"/>
          <w:bCs/>
          <w:sz w:val="18"/>
          <w:szCs w:val="18"/>
        </w:rPr>
        <w:t>–</w:t>
      </w:r>
      <w:r w:rsidRPr="002B7306">
        <w:rPr>
          <w:rFonts w:ascii="Calibri Light" w:hAnsi="Calibri Light" w:cs="Calibri Light"/>
          <w:bCs/>
          <w:sz w:val="18"/>
          <w:szCs w:val="18"/>
        </w:rPr>
        <w:t xml:space="preserve"> </w:t>
      </w:r>
      <w:proofErr w:type="spellStart"/>
      <w:r w:rsidRPr="002B1AE1">
        <w:rPr>
          <w:rFonts w:ascii="Calibri Light" w:hAnsi="Calibri Light" w:cs="Calibri Light"/>
          <w:sz w:val="18"/>
          <w:szCs w:val="18"/>
        </w:rPr>
        <w:t>Overview</w:t>
      </w:r>
      <w:proofErr w:type="spellEnd"/>
      <w:r w:rsidRPr="002B1AE1">
        <w:rPr>
          <w:rFonts w:ascii="Calibri Light" w:hAnsi="Calibri Light" w:cs="Calibri Light"/>
          <w:sz w:val="18"/>
          <w:szCs w:val="18"/>
        </w:rPr>
        <w:t xml:space="preserve"> of </w:t>
      </w:r>
      <w:proofErr w:type="spellStart"/>
      <w:r w:rsidRPr="002B1AE1">
        <w:rPr>
          <w:rFonts w:ascii="Calibri Light" w:hAnsi="Calibri Light" w:cs="Calibri Light"/>
          <w:sz w:val="18"/>
          <w:szCs w:val="18"/>
        </w:rPr>
        <w:t>European</w:t>
      </w:r>
      <w:proofErr w:type="spellEnd"/>
      <w:r w:rsidRPr="002B1AE1">
        <w:rPr>
          <w:rFonts w:ascii="Calibri Light" w:hAnsi="Calibri Light" w:cs="Calibri Light"/>
          <w:sz w:val="18"/>
          <w:szCs w:val="18"/>
        </w:rPr>
        <w:t xml:space="preserve"> Residential </w:t>
      </w:r>
      <w:proofErr w:type="spellStart"/>
      <w:r w:rsidRPr="002B1AE1">
        <w:rPr>
          <w:rFonts w:ascii="Calibri Light" w:hAnsi="Calibri Light" w:cs="Calibri Light"/>
          <w:sz w:val="18"/>
          <w:szCs w:val="18"/>
        </w:rPr>
        <w:t>Markets</w:t>
      </w:r>
      <w:proofErr w:type="spellEnd"/>
      <w:r w:rsidRPr="002B1AE1">
        <w:rPr>
          <w:rFonts w:ascii="Calibri Light" w:hAnsi="Calibri Light" w:cs="Calibri Light"/>
          <w:sz w:val="18"/>
          <w:szCs w:val="18"/>
        </w:rPr>
        <w:t xml:space="preserve">” jest jednym z najbardziej kompleksowych przeglądów europejskiego rynku nieruchomości. Analiza obejmuje </w:t>
      </w:r>
      <w:r>
        <w:rPr>
          <w:rFonts w:ascii="Calibri Light" w:hAnsi="Calibri Light" w:cs="Calibri Light"/>
          <w:sz w:val="18"/>
          <w:szCs w:val="18"/>
        </w:rPr>
        <w:t xml:space="preserve">28 krajów i omawia </w:t>
      </w:r>
      <w:r w:rsidRPr="002B1AE1">
        <w:rPr>
          <w:rFonts w:ascii="Calibri Light" w:hAnsi="Calibri Light" w:cs="Calibri Light"/>
          <w:sz w:val="18"/>
          <w:szCs w:val="18"/>
        </w:rPr>
        <w:t>kluczowe czynniki wpływające na rynki mieszkaniowe, a jej głównym celem jest przedstawienie, jak żyją mieszkańcy Europy i ile ich to kosztuje.</w:t>
      </w:r>
    </w:p>
    <w:p w14:paraId="258CF9FB" w14:textId="77777777" w:rsidR="00D42C3C" w:rsidRDefault="00D42C3C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66FD7C0D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3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4"/>
      <w:footerReference w:type="default" r:id="rId15"/>
      <w:headerReference w:type="first" r:id="rId16"/>
      <w:footerReference w:type="first" r:id="rId17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9B43" w14:textId="77777777" w:rsidR="00CD3424" w:rsidRDefault="00CD3424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647044D4" w14:textId="77777777" w:rsidR="00CD3424" w:rsidRDefault="00CD3424" w:rsidP="0070135B">
      <w:pPr>
        <w:pStyle w:val="Boldhead"/>
        <w:spacing w:line="240" w:lineRule="auto"/>
      </w:pPr>
      <w:r>
        <w:continuationSeparator/>
      </w:r>
    </w:p>
  </w:endnote>
  <w:endnote w:type="continuationNotice" w:id="1">
    <w:p w14:paraId="18FBD603" w14:textId="77777777" w:rsidR="00CD3424" w:rsidRDefault="00CD34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0D7A3652" w14:textId="77777777" w:rsidTr="31F048FE">
      <w:tc>
        <w:tcPr>
          <w:tcW w:w="3115" w:type="dxa"/>
        </w:tcPr>
        <w:p w14:paraId="613E8955" w14:textId="56161D74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17F88A70" w14:textId="395EF9B2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7DEF1FB6" w14:textId="2A9D5291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7920C3AB" w14:textId="49D2AD6D" w:rsidR="31F048FE" w:rsidRDefault="31F048FE" w:rsidP="31F048FE">
    <w:pPr>
      <w:pStyle w:val="Stopka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8E79" w14:textId="77777777" w:rsidR="00CE7EA3" w:rsidRDefault="00CE7EA3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25B99119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2F5E" w14:textId="77777777" w:rsidR="00CD3424" w:rsidRDefault="00CD3424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36B8A730" w14:textId="77777777" w:rsidR="00CD3424" w:rsidRDefault="00CD3424" w:rsidP="0070135B">
      <w:pPr>
        <w:pStyle w:val="Boldhead"/>
        <w:spacing w:line="240" w:lineRule="auto"/>
      </w:pPr>
      <w:r>
        <w:continuationSeparator/>
      </w:r>
    </w:p>
  </w:footnote>
  <w:footnote w:type="continuationNotice" w:id="1">
    <w:p w14:paraId="4CF74298" w14:textId="77777777" w:rsidR="00CD3424" w:rsidRDefault="00CD34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1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1F048FE" w14:paraId="7A290E4F" w14:textId="77777777" w:rsidTr="31F048FE">
      <w:tc>
        <w:tcPr>
          <w:tcW w:w="3115" w:type="dxa"/>
        </w:tcPr>
        <w:p w14:paraId="161CD1F1" w14:textId="037B3EDF" w:rsidR="31F048FE" w:rsidRDefault="31F048FE" w:rsidP="31F048FE">
          <w:pPr>
            <w:pStyle w:val="Nagwek"/>
            <w:ind w:left="-115"/>
          </w:pPr>
        </w:p>
      </w:tc>
      <w:tc>
        <w:tcPr>
          <w:tcW w:w="3115" w:type="dxa"/>
        </w:tcPr>
        <w:p w14:paraId="3955E3EC" w14:textId="5D026451" w:rsidR="31F048FE" w:rsidRDefault="31F048FE" w:rsidP="31F048FE">
          <w:pPr>
            <w:pStyle w:val="Nagwek"/>
            <w:jc w:val="center"/>
          </w:pPr>
        </w:p>
      </w:tc>
      <w:tc>
        <w:tcPr>
          <w:tcW w:w="3115" w:type="dxa"/>
        </w:tcPr>
        <w:p w14:paraId="18CE33D8" w14:textId="3382690A" w:rsidR="31F048FE" w:rsidRDefault="31F048FE" w:rsidP="31F048FE">
          <w:pPr>
            <w:pStyle w:val="Nagwek"/>
            <w:ind w:right="-115"/>
            <w:jc w:val="right"/>
          </w:pPr>
        </w:p>
      </w:tc>
    </w:tr>
  </w:tbl>
  <w:p w14:paraId="17E5F309" w14:textId="6992C8BC" w:rsidR="31F048FE" w:rsidRDefault="31F048FE" w:rsidP="31F04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2D357D77"/>
    <w:multiLevelType w:val="hybridMultilevel"/>
    <w:tmpl w:val="3ECA3F08"/>
    <w:lvl w:ilvl="0" w:tplc="9F843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9AF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E2E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426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701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5E7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A69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405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06D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0D4"/>
    <w:multiLevelType w:val="hybridMultilevel"/>
    <w:tmpl w:val="53D464AC"/>
    <w:lvl w:ilvl="0" w:tplc="B838F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F2425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4508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94B1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B4A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F0CB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544FF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74E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AED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295070375">
    <w:abstractNumId w:val="5"/>
  </w:num>
  <w:num w:numId="2" w16cid:durableId="1114708564">
    <w:abstractNumId w:val="9"/>
  </w:num>
  <w:num w:numId="3" w16cid:durableId="627248119">
    <w:abstractNumId w:val="0"/>
  </w:num>
  <w:num w:numId="4" w16cid:durableId="859320895">
    <w:abstractNumId w:val="1"/>
  </w:num>
  <w:num w:numId="5" w16cid:durableId="1220169913">
    <w:abstractNumId w:val="10"/>
  </w:num>
  <w:num w:numId="6" w16cid:durableId="1379671881">
    <w:abstractNumId w:val="11"/>
  </w:num>
  <w:num w:numId="7" w16cid:durableId="747188171">
    <w:abstractNumId w:val="3"/>
  </w:num>
  <w:num w:numId="8" w16cid:durableId="1923684746">
    <w:abstractNumId w:val="8"/>
  </w:num>
  <w:num w:numId="9" w16cid:durableId="946959228">
    <w:abstractNumId w:val="7"/>
  </w:num>
  <w:num w:numId="10" w16cid:durableId="590087167">
    <w:abstractNumId w:val="12"/>
  </w:num>
  <w:num w:numId="11" w16cid:durableId="1798254544">
    <w:abstractNumId w:val="4"/>
  </w:num>
  <w:num w:numId="12" w16cid:durableId="1924292866">
    <w:abstractNumId w:val="13"/>
  </w:num>
  <w:num w:numId="13" w16cid:durableId="1254586086">
    <w:abstractNumId w:val="6"/>
  </w:num>
  <w:num w:numId="14" w16cid:durableId="171889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0B67"/>
    <w:rsid w:val="0000148F"/>
    <w:rsid w:val="000033DC"/>
    <w:rsid w:val="00003494"/>
    <w:rsid w:val="00004349"/>
    <w:rsid w:val="00005819"/>
    <w:rsid w:val="00005B55"/>
    <w:rsid w:val="00006577"/>
    <w:rsid w:val="00006D37"/>
    <w:rsid w:val="000071F0"/>
    <w:rsid w:val="000076C2"/>
    <w:rsid w:val="00007903"/>
    <w:rsid w:val="00007A3F"/>
    <w:rsid w:val="0001067E"/>
    <w:rsid w:val="00010E5E"/>
    <w:rsid w:val="000117CE"/>
    <w:rsid w:val="00011B25"/>
    <w:rsid w:val="00012024"/>
    <w:rsid w:val="000121EC"/>
    <w:rsid w:val="00012746"/>
    <w:rsid w:val="00012A9D"/>
    <w:rsid w:val="000142BF"/>
    <w:rsid w:val="0001575E"/>
    <w:rsid w:val="00015AFB"/>
    <w:rsid w:val="0001623E"/>
    <w:rsid w:val="00017483"/>
    <w:rsid w:val="00017C92"/>
    <w:rsid w:val="00020CE8"/>
    <w:rsid w:val="00020DDE"/>
    <w:rsid w:val="00020F9D"/>
    <w:rsid w:val="00021ABF"/>
    <w:rsid w:val="00021BAA"/>
    <w:rsid w:val="00021CB7"/>
    <w:rsid w:val="00021CC2"/>
    <w:rsid w:val="00022005"/>
    <w:rsid w:val="000249A2"/>
    <w:rsid w:val="00024E42"/>
    <w:rsid w:val="000258F3"/>
    <w:rsid w:val="0002590A"/>
    <w:rsid w:val="00025BA8"/>
    <w:rsid w:val="00025D57"/>
    <w:rsid w:val="0002661D"/>
    <w:rsid w:val="000304B4"/>
    <w:rsid w:val="000333DC"/>
    <w:rsid w:val="00033C3B"/>
    <w:rsid w:val="00035C2E"/>
    <w:rsid w:val="00035FBC"/>
    <w:rsid w:val="00036273"/>
    <w:rsid w:val="0003684C"/>
    <w:rsid w:val="00036D85"/>
    <w:rsid w:val="000373D1"/>
    <w:rsid w:val="0003744F"/>
    <w:rsid w:val="00037908"/>
    <w:rsid w:val="00037B0F"/>
    <w:rsid w:val="0004027F"/>
    <w:rsid w:val="00040DA9"/>
    <w:rsid w:val="000424C8"/>
    <w:rsid w:val="000426FA"/>
    <w:rsid w:val="00042D29"/>
    <w:rsid w:val="000431A4"/>
    <w:rsid w:val="00043696"/>
    <w:rsid w:val="00043E12"/>
    <w:rsid w:val="000444A0"/>
    <w:rsid w:val="000444DC"/>
    <w:rsid w:val="00044FCF"/>
    <w:rsid w:val="0004596D"/>
    <w:rsid w:val="00046207"/>
    <w:rsid w:val="00046E19"/>
    <w:rsid w:val="000470D5"/>
    <w:rsid w:val="00050259"/>
    <w:rsid w:val="000541CD"/>
    <w:rsid w:val="00054BDB"/>
    <w:rsid w:val="00054CD7"/>
    <w:rsid w:val="0005604F"/>
    <w:rsid w:val="0005614C"/>
    <w:rsid w:val="00056342"/>
    <w:rsid w:val="00056522"/>
    <w:rsid w:val="0006028A"/>
    <w:rsid w:val="00060A5E"/>
    <w:rsid w:val="00060BED"/>
    <w:rsid w:val="00062992"/>
    <w:rsid w:val="00062C2F"/>
    <w:rsid w:val="000639B1"/>
    <w:rsid w:val="00064914"/>
    <w:rsid w:val="000667CE"/>
    <w:rsid w:val="00066D56"/>
    <w:rsid w:val="00067AD0"/>
    <w:rsid w:val="00071203"/>
    <w:rsid w:val="00071901"/>
    <w:rsid w:val="00072CBD"/>
    <w:rsid w:val="00074AFB"/>
    <w:rsid w:val="0007523A"/>
    <w:rsid w:val="000755B6"/>
    <w:rsid w:val="00076479"/>
    <w:rsid w:val="0007791F"/>
    <w:rsid w:val="00077ED0"/>
    <w:rsid w:val="00077F10"/>
    <w:rsid w:val="000802DB"/>
    <w:rsid w:val="0008042F"/>
    <w:rsid w:val="00080AA6"/>
    <w:rsid w:val="00082239"/>
    <w:rsid w:val="00082D16"/>
    <w:rsid w:val="000832AF"/>
    <w:rsid w:val="000839C8"/>
    <w:rsid w:val="0008481C"/>
    <w:rsid w:val="00085D8C"/>
    <w:rsid w:val="00086E5B"/>
    <w:rsid w:val="00087A19"/>
    <w:rsid w:val="000919D8"/>
    <w:rsid w:val="00093371"/>
    <w:rsid w:val="000934AF"/>
    <w:rsid w:val="00093F49"/>
    <w:rsid w:val="00094469"/>
    <w:rsid w:val="00094FA5"/>
    <w:rsid w:val="000951BF"/>
    <w:rsid w:val="000955C3"/>
    <w:rsid w:val="00096560"/>
    <w:rsid w:val="00097C53"/>
    <w:rsid w:val="00097FC9"/>
    <w:rsid w:val="000A0653"/>
    <w:rsid w:val="000A124E"/>
    <w:rsid w:val="000A172C"/>
    <w:rsid w:val="000A1A80"/>
    <w:rsid w:val="000A2457"/>
    <w:rsid w:val="000A2FBF"/>
    <w:rsid w:val="000A32F0"/>
    <w:rsid w:val="000A36E0"/>
    <w:rsid w:val="000A4E82"/>
    <w:rsid w:val="000A52CC"/>
    <w:rsid w:val="000A5C83"/>
    <w:rsid w:val="000A6155"/>
    <w:rsid w:val="000A6865"/>
    <w:rsid w:val="000A6D46"/>
    <w:rsid w:val="000A6EFA"/>
    <w:rsid w:val="000A75DE"/>
    <w:rsid w:val="000A7931"/>
    <w:rsid w:val="000B1FD8"/>
    <w:rsid w:val="000B26FF"/>
    <w:rsid w:val="000B5062"/>
    <w:rsid w:val="000B63AA"/>
    <w:rsid w:val="000B702E"/>
    <w:rsid w:val="000B7FBA"/>
    <w:rsid w:val="000B7FD7"/>
    <w:rsid w:val="000C0254"/>
    <w:rsid w:val="000C04C7"/>
    <w:rsid w:val="000C0E1E"/>
    <w:rsid w:val="000C1ABC"/>
    <w:rsid w:val="000C1C4E"/>
    <w:rsid w:val="000C282B"/>
    <w:rsid w:val="000C28AB"/>
    <w:rsid w:val="000C2954"/>
    <w:rsid w:val="000C41FF"/>
    <w:rsid w:val="000C5422"/>
    <w:rsid w:val="000C5528"/>
    <w:rsid w:val="000C5CD8"/>
    <w:rsid w:val="000C60F1"/>
    <w:rsid w:val="000C6FD1"/>
    <w:rsid w:val="000C7289"/>
    <w:rsid w:val="000C7707"/>
    <w:rsid w:val="000D0117"/>
    <w:rsid w:val="000D0289"/>
    <w:rsid w:val="000D0C04"/>
    <w:rsid w:val="000D18C8"/>
    <w:rsid w:val="000D1AA8"/>
    <w:rsid w:val="000D2602"/>
    <w:rsid w:val="000D2D67"/>
    <w:rsid w:val="000D32C8"/>
    <w:rsid w:val="000D399F"/>
    <w:rsid w:val="000D4687"/>
    <w:rsid w:val="000D521B"/>
    <w:rsid w:val="000D52B2"/>
    <w:rsid w:val="000D570A"/>
    <w:rsid w:val="000D5CC6"/>
    <w:rsid w:val="000D73E6"/>
    <w:rsid w:val="000E08EF"/>
    <w:rsid w:val="000E167A"/>
    <w:rsid w:val="000E1EE6"/>
    <w:rsid w:val="000E1F2E"/>
    <w:rsid w:val="000E1FB9"/>
    <w:rsid w:val="000E3224"/>
    <w:rsid w:val="000E3745"/>
    <w:rsid w:val="000E3C64"/>
    <w:rsid w:val="000E44E3"/>
    <w:rsid w:val="000E4ACC"/>
    <w:rsid w:val="000E4C92"/>
    <w:rsid w:val="000E53C8"/>
    <w:rsid w:val="000E5DB4"/>
    <w:rsid w:val="000E62C3"/>
    <w:rsid w:val="000E67B5"/>
    <w:rsid w:val="000F029A"/>
    <w:rsid w:val="000F02DB"/>
    <w:rsid w:val="000F4019"/>
    <w:rsid w:val="000F419E"/>
    <w:rsid w:val="000F4458"/>
    <w:rsid w:val="000F45DB"/>
    <w:rsid w:val="000F4994"/>
    <w:rsid w:val="000F4B7C"/>
    <w:rsid w:val="000F5A24"/>
    <w:rsid w:val="000F613C"/>
    <w:rsid w:val="000F7407"/>
    <w:rsid w:val="001007BF"/>
    <w:rsid w:val="0010113E"/>
    <w:rsid w:val="00101822"/>
    <w:rsid w:val="001025A1"/>
    <w:rsid w:val="00103056"/>
    <w:rsid w:val="00104448"/>
    <w:rsid w:val="00104DFF"/>
    <w:rsid w:val="0010684A"/>
    <w:rsid w:val="00106C89"/>
    <w:rsid w:val="00107CEA"/>
    <w:rsid w:val="001103D1"/>
    <w:rsid w:val="00110C2D"/>
    <w:rsid w:val="001112F8"/>
    <w:rsid w:val="00111BBE"/>
    <w:rsid w:val="001123DD"/>
    <w:rsid w:val="001125A7"/>
    <w:rsid w:val="00113AE0"/>
    <w:rsid w:val="0011453B"/>
    <w:rsid w:val="00117666"/>
    <w:rsid w:val="00117CEF"/>
    <w:rsid w:val="001213FA"/>
    <w:rsid w:val="001236E1"/>
    <w:rsid w:val="00123DA9"/>
    <w:rsid w:val="0012453C"/>
    <w:rsid w:val="001251E5"/>
    <w:rsid w:val="001252E7"/>
    <w:rsid w:val="0012586B"/>
    <w:rsid w:val="00126303"/>
    <w:rsid w:val="00126805"/>
    <w:rsid w:val="00126911"/>
    <w:rsid w:val="00126E2B"/>
    <w:rsid w:val="001305BB"/>
    <w:rsid w:val="00130B47"/>
    <w:rsid w:val="0013298E"/>
    <w:rsid w:val="0013305E"/>
    <w:rsid w:val="00133D98"/>
    <w:rsid w:val="00134971"/>
    <w:rsid w:val="0013516A"/>
    <w:rsid w:val="001354A5"/>
    <w:rsid w:val="00135A8B"/>
    <w:rsid w:val="00135BDF"/>
    <w:rsid w:val="001365FA"/>
    <w:rsid w:val="00137C12"/>
    <w:rsid w:val="00140BE6"/>
    <w:rsid w:val="00141098"/>
    <w:rsid w:val="00141217"/>
    <w:rsid w:val="00141D27"/>
    <w:rsid w:val="00143670"/>
    <w:rsid w:val="00143991"/>
    <w:rsid w:val="00144522"/>
    <w:rsid w:val="00145403"/>
    <w:rsid w:val="001461AF"/>
    <w:rsid w:val="00146916"/>
    <w:rsid w:val="00146C75"/>
    <w:rsid w:val="00147908"/>
    <w:rsid w:val="00147E45"/>
    <w:rsid w:val="0015357A"/>
    <w:rsid w:val="00153BA1"/>
    <w:rsid w:val="00153FB5"/>
    <w:rsid w:val="001541C8"/>
    <w:rsid w:val="00156AB8"/>
    <w:rsid w:val="0015735E"/>
    <w:rsid w:val="0015779E"/>
    <w:rsid w:val="0016056F"/>
    <w:rsid w:val="00161CF3"/>
    <w:rsid w:val="00162025"/>
    <w:rsid w:val="0016233E"/>
    <w:rsid w:val="00162A33"/>
    <w:rsid w:val="00164702"/>
    <w:rsid w:val="001647A4"/>
    <w:rsid w:val="00165672"/>
    <w:rsid w:val="0016653A"/>
    <w:rsid w:val="00167B3F"/>
    <w:rsid w:val="00170517"/>
    <w:rsid w:val="001711A7"/>
    <w:rsid w:val="0017280E"/>
    <w:rsid w:val="00172D0F"/>
    <w:rsid w:val="00172D87"/>
    <w:rsid w:val="0017419F"/>
    <w:rsid w:val="00175097"/>
    <w:rsid w:val="001751D6"/>
    <w:rsid w:val="001755ED"/>
    <w:rsid w:val="00175A74"/>
    <w:rsid w:val="00176AE3"/>
    <w:rsid w:val="00176F2F"/>
    <w:rsid w:val="001803F6"/>
    <w:rsid w:val="00180C20"/>
    <w:rsid w:val="0018117B"/>
    <w:rsid w:val="00181B93"/>
    <w:rsid w:val="001823A6"/>
    <w:rsid w:val="001831D4"/>
    <w:rsid w:val="00183701"/>
    <w:rsid w:val="00183706"/>
    <w:rsid w:val="0018480E"/>
    <w:rsid w:val="0018492D"/>
    <w:rsid w:val="00185C8C"/>
    <w:rsid w:val="001861F5"/>
    <w:rsid w:val="0018688B"/>
    <w:rsid w:val="00190CF9"/>
    <w:rsid w:val="00190D69"/>
    <w:rsid w:val="001912F1"/>
    <w:rsid w:val="001913DF"/>
    <w:rsid w:val="0019153B"/>
    <w:rsid w:val="00191CA4"/>
    <w:rsid w:val="00191CAC"/>
    <w:rsid w:val="0019224F"/>
    <w:rsid w:val="00192671"/>
    <w:rsid w:val="00193E99"/>
    <w:rsid w:val="00195226"/>
    <w:rsid w:val="001A03F6"/>
    <w:rsid w:val="001A05B4"/>
    <w:rsid w:val="001A1A81"/>
    <w:rsid w:val="001A208B"/>
    <w:rsid w:val="001A21A8"/>
    <w:rsid w:val="001A2497"/>
    <w:rsid w:val="001A28E2"/>
    <w:rsid w:val="001A2E4E"/>
    <w:rsid w:val="001A331B"/>
    <w:rsid w:val="001A38B0"/>
    <w:rsid w:val="001A3CDD"/>
    <w:rsid w:val="001A4F83"/>
    <w:rsid w:val="001A67A4"/>
    <w:rsid w:val="001A7177"/>
    <w:rsid w:val="001A7840"/>
    <w:rsid w:val="001B0032"/>
    <w:rsid w:val="001B09F4"/>
    <w:rsid w:val="001B1310"/>
    <w:rsid w:val="001B168C"/>
    <w:rsid w:val="001B16BD"/>
    <w:rsid w:val="001B1906"/>
    <w:rsid w:val="001B2809"/>
    <w:rsid w:val="001B28BC"/>
    <w:rsid w:val="001B4457"/>
    <w:rsid w:val="001B57C6"/>
    <w:rsid w:val="001B61A5"/>
    <w:rsid w:val="001B7A56"/>
    <w:rsid w:val="001C2A32"/>
    <w:rsid w:val="001C2D75"/>
    <w:rsid w:val="001C2F64"/>
    <w:rsid w:val="001C351E"/>
    <w:rsid w:val="001C37C2"/>
    <w:rsid w:val="001C46A5"/>
    <w:rsid w:val="001C4F06"/>
    <w:rsid w:val="001C59F0"/>
    <w:rsid w:val="001C5A72"/>
    <w:rsid w:val="001C6066"/>
    <w:rsid w:val="001C615F"/>
    <w:rsid w:val="001C6A3E"/>
    <w:rsid w:val="001C6F13"/>
    <w:rsid w:val="001C7780"/>
    <w:rsid w:val="001C7A47"/>
    <w:rsid w:val="001D0551"/>
    <w:rsid w:val="001D0891"/>
    <w:rsid w:val="001D219B"/>
    <w:rsid w:val="001D22CF"/>
    <w:rsid w:val="001D31A8"/>
    <w:rsid w:val="001D3914"/>
    <w:rsid w:val="001D3DB7"/>
    <w:rsid w:val="001D6E69"/>
    <w:rsid w:val="001D7984"/>
    <w:rsid w:val="001E01F3"/>
    <w:rsid w:val="001E0B8B"/>
    <w:rsid w:val="001E14FA"/>
    <w:rsid w:val="001E1FF3"/>
    <w:rsid w:val="001E21B6"/>
    <w:rsid w:val="001E3395"/>
    <w:rsid w:val="001E341F"/>
    <w:rsid w:val="001E3759"/>
    <w:rsid w:val="001E3A3C"/>
    <w:rsid w:val="001E3C8D"/>
    <w:rsid w:val="001E3D53"/>
    <w:rsid w:val="001E56B8"/>
    <w:rsid w:val="001E5F12"/>
    <w:rsid w:val="001E6261"/>
    <w:rsid w:val="001E6AD5"/>
    <w:rsid w:val="001E702A"/>
    <w:rsid w:val="001E7146"/>
    <w:rsid w:val="001E768E"/>
    <w:rsid w:val="001E7BDD"/>
    <w:rsid w:val="001F0974"/>
    <w:rsid w:val="001F133A"/>
    <w:rsid w:val="001F1FA7"/>
    <w:rsid w:val="001F2209"/>
    <w:rsid w:val="001F3A4D"/>
    <w:rsid w:val="001F5789"/>
    <w:rsid w:val="001F5C65"/>
    <w:rsid w:val="001F608E"/>
    <w:rsid w:val="001F60B4"/>
    <w:rsid w:val="001F6FA0"/>
    <w:rsid w:val="002001C9"/>
    <w:rsid w:val="002012A9"/>
    <w:rsid w:val="00201770"/>
    <w:rsid w:val="002019D4"/>
    <w:rsid w:val="002026AC"/>
    <w:rsid w:val="00202F48"/>
    <w:rsid w:val="00203FEA"/>
    <w:rsid w:val="002045B3"/>
    <w:rsid w:val="00204612"/>
    <w:rsid w:val="002054EA"/>
    <w:rsid w:val="00206B66"/>
    <w:rsid w:val="00206FFF"/>
    <w:rsid w:val="00207011"/>
    <w:rsid w:val="002072CD"/>
    <w:rsid w:val="00210F9B"/>
    <w:rsid w:val="00211C51"/>
    <w:rsid w:val="00211C78"/>
    <w:rsid w:val="002128EC"/>
    <w:rsid w:val="0021453B"/>
    <w:rsid w:val="00214A24"/>
    <w:rsid w:val="00214D68"/>
    <w:rsid w:val="00214D79"/>
    <w:rsid w:val="002165C0"/>
    <w:rsid w:val="00216FD3"/>
    <w:rsid w:val="00217123"/>
    <w:rsid w:val="0021762F"/>
    <w:rsid w:val="00217A4E"/>
    <w:rsid w:val="00217E37"/>
    <w:rsid w:val="00217E3E"/>
    <w:rsid w:val="0022029F"/>
    <w:rsid w:val="0022140E"/>
    <w:rsid w:val="00221678"/>
    <w:rsid w:val="00221707"/>
    <w:rsid w:val="00221CF6"/>
    <w:rsid w:val="00222438"/>
    <w:rsid w:val="00223ACC"/>
    <w:rsid w:val="002243F7"/>
    <w:rsid w:val="00224ED8"/>
    <w:rsid w:val="00226461"/>
    <w:rsid w:val="00226B2B"/>
    <w:rsid w:val="00226D38"/>
    <w:rsid w:val="002275CF"/>
    <w:rsid w:val="00227B92"/>
    <w:rsid w:val="00227C71"/>
    <w:rsid w:val="002305F0"/>
    <w:rsid w:val="00231430"/>
    <w:rsid w:val="002315F9"/>
    <w:rsid w:val="00233213"/>
    <w:rsid w:val="0023322C"/>
    <w:rsid w:val="002339FA"/>
    <w:rsid w:val="00234136"/>
    <w:rsid w:val="002357AC"/>
    <w:rsid w:val="00236D83"/>
    <w:rsid w:val="0023767B"/>
    <w:rsid w:val="002405A3"/>
    <w:rsid w:val="00241007"/>
    <w:rsid w:val="00241441"/>
    <w:rsid w:val="002428A1"/>
    <w:rsid w:val="00242BCC"/>
    <w:rsid w:val="0024374A"/>
    <w:rsid w:val="00243CBF"/>
    <w:rsid w:val="00244896"/>
    <w:rsid w:val="0024520B"/>
    <w:rsid w:val="0024532B"/>
    <w:rsid w:val="002457C6"/>
    <w:rsid w:val="00245E86"/>
    <w:rsid w:val="00245EE1"/>
    <w:rsid w:val="0024613C"/>
    <w:rsid w:val="00246C23"/>
    <w:rsid w:val="00246D67"/>
    <w:rsid w:val="00247C34"/>
    <w:rsid w:val="00247D83"/>
    <w:rsid w:val="002501E2"/>
    <w:rsid w:val="00250CC0"/>
    <w:rsid w:val="002514C6"/>
    <w:rsid w:val="00251783"/>
    <w:rsid w:val="002520D4"/>
    <w:rsid w:val="00252AD1"/>
    <w:rsid w:val="0025355D"/>
    <w:rsid w:val="00253786"/>
    <w:rsid w:val="00253A5F"/>
    <w:rsid w:val="00253F0E"/>
    <w:rsid w:val="00254B53"/>
    <w:rsid w:val="00257449"/>
    <w:rsid w:val="00257942"/>
    <w:rsid w:val="00257E6B"/>
    <w:rsid w:val="00260354"/>
    <w:rsid w:val="00260A95"/>
    <w:rsid w:val="00264153"/>
    <w:rsid w:val="002645A9"/>
    <w:rsid w:val="002655C2"/>
    <w:rsid w:val="00265A23"/>
    <w:rsid w:val="00265AEF"/>
    <w:rsid w:val="00266690"/>
    <w:rsid w:val="002676C0"/>
    <w:rsid w:val="00267A01"/>
    <w:rsid w:val="002716E0"/>
    <w:rsid w:val="002724C8"/>
    <w:rsid w:val="0027399F"/>
    <w:rsid w:val="00273BEB"/>
    <w:rsid w:val="00273EB6"/>
    <w:rsid w:val="002745B4"/>
    <w:rsid w:val="00275550"/>
    <w:rsid w:val="002765E6"/>
    <w:rsid w:val="0027782C"/>
    <w:rsid w:val="00277AFC"/>
    <w:rsid w:val="00277D4E"/>
    <w:rsid w:val="002804F6"/>
    <w:rsid w:val="00280D79"/>
    <w:rsid w:val="00280E1D"/>
    <w:rsid w:val="0028157D"/>
    <w:rsid w:val="00281F99"/>
    <w:rsid w:val="00282098"/>
    <w:rsid w:val="00283672"/>
    <w:rsid w:val="00283DB0"/>
    <w:rsid w:val="00284729"/>
    <w:rsid w:val="002860DA"/>
    <w:rsid w:val="002867DE"/>
    <w:rsid w:val="00287C9A"/>
    <w:rsid w:val="0029024A"/>
    <w:rsid w:val="00290C07"/>
    <w:rsid w:val="002917B0"/>
    <w:rsid w:val="002920F5"/>
    <w:rsid w:val="0029216D"/>
    <w:rsid w:val="002921BA"/>
    <w:rsid w:val="00292B5A"/>
    <w:rsid w:val="00292C05"/>
    <w:rsid w:val="00295E14"/>
    <w:rsid w:val="00296010"/>
    <w:rsid w:val="00296E63"/>
    <w:rsid w:val="002977A3"/>
    <w:rsid w:val="00297F00"/>
    <w:rsid w:val="002A0B0D"/>
    <w:rsid w:val="002A0E8A"/>
    <w:rsid w:val="002A14E4"/>
    <w:rsid w:val="002A19AC"/>
    <w:rsid w:val="002A23AE"/>
    <w:rsid w:val="002A389A"/>
    <w:rsid w:val="002A44A6"/>
    <w:rsid w:val="002A4E38"/>
    <w:rsid w:val="002A5503"/>
    <w:rsid w:val="002A5AAC"/>
    <w:rsid w:val="002A5AD6"/>
    <w:rsid w:val="002A5F2A"/>
    <w:rsid w:val="002A6A30"/>
    <w:rsid w:val="002A6A8F"/>
    <w:rsid w:val="002A6B8A"/>
    <w:rsid w:val="002A7136"/>
    <w:rsid w:val="002A73A0"/>
    <w:rsid w:val="002A7443"/>
    <w:rsid w:val="002B0839"/>
    <w:rsid w:val="002B0AD5"/>
    <w:rsid w:val="002B122E"/>
    <w:rsid w:val="002B1AE1"/>
    <w:rsid w:val="002B1F8D"/>
    <w:rsid w:val="002B2201"/>
    <w:rsid w:val="002B23CB"/>
    <w:rsid w:val="002B2F47"/>
    <w:rsid w:val="002B3975"/>
    <w:rsid w:val="002B490A"/>
    <w:rsid w:val="002B49BE"/>
    <w:rsid w:val="002B5E96"/>
    <w:rsid w:val="002B604F"/>
    <w:rsid w:val="002B7306"/>
    <w:rsid w:val="002B7E01"/>
    <w:rsid w:val="002C066A"/>
    <w:rsid w:val="002C092A"/>
    <w:rsid w:val="002C0B27"/>
    <w:rsid w:val="002C0CBB"/>
    <w:rsid w:val="002C3543"/>
    <w:rsid w:val="002C3A58"/>
    <w:rsid w:val="002C41D1"/>
    <w:rsid w:val="002C5D70"/>
    <w:rsid w:val="002C619F"/>
    <w:rsid w:val="002C6D12"/>
    <w:rsid w:val="002C72BE"/>
    <w:rsid w:val="002C797E"/>
    <w:rsid w:val="002D036A"/>
    <w:rsid w:val="002D2D98"/>
    <w:rsid w:val="002D2FCE"/>
    <w:rsid w:val="002D4412"/>
    <w:rsid w:val="002D518A"/>
    <w:rsid w:val="002D62A4"/>
    <w:rsid w:val="002D6774"/>
    <w:rsid w:val="002D6C25"/>
    <w:rsid w:val="002D738F"/>
    <w:rsid w:val="002D7D6A"/>
    <w:rsid w:val="002E0CE6"/>
    <w:rsid w:val="002E0FE7"/>
    <w:rsid w:val="002E1EF0"/>
    <w:rsid w:val="002E2108"/>
    <w:rsid w:val="002E22C9"/>
    <w:rsid w:val="002E30AC"/>
    <w:rsid w:val="002E4ADF"/>
    <w:rsid w:val="002E5224"/>
    <w:rsid w:val="002E5C50"/>
    <w:rsid w:val="002E6D40"/>
    <w:rsid w:val="002F0E1D"/>
    <w:rsid w:val="002F0F17"/>
    <w:rsid w:val="002F0FEA"/>
    <w:rsid w:val="002F12E2"/>
    <w:rsid w:val="002F2028"/>
    <w:rsid w:val="002F2232"/>
    <w:rsid w:val="002F44E3"/>
    <w:rsid w:val="002F4CED"/>
    <w:rsid w:val="002F6706"/>
    <w:rsid w:val="002F72ED"/>
    <w:rsid w:val="002F731D"/>
    <w:rsid w:val="002F7D2D"/>
    <w:rsid w:val="002F7E6D"/>
    <w:rsid w:val="00300684"/>
    <w:rsid w:val="003009ED"/>
    <w:rsid w:val="003028F0"/>
    <w:rsid w:val="00302EB2"/>
    <w:rsid w:val="00304312"/>
    <w:rsid w:val="0030446D"/>
    <w:rsid w:val="0030460C"/>
    <w:rsid w:val="00305918"/>
    <w:rsid w:val="00305BEB"/>
    <w:rsid w:val="00305C84"/>
    <w:rsid w:val="003068C3"/>
    <w:rsid w:val="00307588"/>
    <w:rsid w:val="00311B4A"/>
    <w:rsid w:val="00312270"/>
    <w:rsid w:val="00313193"/>
    <w:rsid w:val="00314E02"/>
    <w:rsid w:val="00314F82"/>
    <w:rsid w:val="0031512C"/>
    <w:rsid w:val="003152C7"/>
    <w:rsid w:val="003153AE"/>
    <w:rsid w:val="003153E2"/>
    <w:rsid w:val="0031594C"/>
    <w:rsid w:val="00315AED"/>
    <w:rsid w:val="00315F66"/>
    <w:rsid w:val="00316827"/>
    <w:rsid w:val="0031716C"/>
    <w:rsid w:val="0031759C"/>
    <w:rsid w:val="003177DC"/>
    <w:rsid w:val="00317CD7"/>
    <w:rsid w:val="003205F4"/>
    <w:rsid w:val="0032060A"/>
    <w:rsid w:val="003212B3"/>
    <w:rsid w:val="0032166C"/>
    <w:rsid w:val="00321B42"/>
    <w:rsid w:val="00323237"/>
    <w:rsid w:val="00323948"/>
    <w:rsid w:val="00323C0F"/>
    <w:rsid w:val="00324A76"/>
    <w:rsid w:val="00326B0A"/>
    <w:rsid w:val="00327678"/>
    <w:rsid w:val="0032780F"/>
    <w:rsid w:val="00327E0E"/>
    <w:rsid w:val="00330C10"/>
    <w:rsid w:val="00331882"/>
    <w:rsid w:val="00331C7E"/>
    <w:rsid w:val="00332476"/>
    <w:rsid w:val="00332C9F"/>
    <w:rsid w:val="00333328"/>
    <w:rsid w:val="00333846"/>
    <w:rsid w:val="00333AD5"/>
    <w:rsid w:val="00333D25"/>
    <w:rsid w:val="0033418D"/>
    <w:rsid w:val="00334586"/>
    <w:rsid w:val="00334E8C"/>
    <w:rsid w:val="00335317"/>
    <w:rsid w:val="00335E8D"/>
    <w:rsid w:val="00336190"/>
    <w:rsid w:val="00336976"/>
    <w:rsid w:val="00336D08"/>
    <w:rsid w:val="00340964"/>
    <w:rsid w:val="00340E10"/>
    <w:rsid w:val="00341148"/>
    <w:rsid w:val="00341704"/>
    <w:rsid w:val="003423DA"/>
    <w:rsid w:val="00342C73"/>
    <w:rsid w:val="00343EB5"/>
    <w:rsid w:val="00345643"/>
    <w:rsid w:val="00345A95"/>
    <w:rsid w:val="00345F49"/>
    <w:rsid w:val="00346128"/>
    <w:rsid w:val="003463C5"/>
    <w:rsid w:val="0034684C"/>
    <w:rsid w:val="003470B1"/>
    <w:rsid w:val="003471B1"/>
    <w:rsid w:val="00350A45"/>
    <w:rsid w:val="00352518"/>
    <w:rsid w:val="00352879"/>
    <w:rsid w:val="00352F7A"/>
    <w:rsid w:val="00352FF7"/>
    <w:rsid w:val="00353471"/>
    <w:rsid w:val="00353B76"/>
    <w:rsid w:val="003555E4"/>
    <w:rsid w:val="00355EAC"/>
    <w:rsid w:val="00356018"/>
    <w:rsid w:val="00356769"/>
    <w:rsid w:val="003568EF"/>
    <w:rsid w:val="00357C0F"/>
    <w:rsid w:val="0036117D"/>
    <w:rsid w:val="00361541"/>
    <w:rsid w:val="003616A2"/>
    <w:rsid w:val="00362F41"/>
    <w:rsid w:val="00363586"/>
    <w:rsid w:val="00365E74"/>
    <w:rsid w:val="003667E4"/>
    <w:rsid w:val="003676D8"/>
    <w:rsid w:val="003678AA"/>
    <w:rsid w:val="00367DE8"/>
    <w:rsid w:val="00370112"/>
    <w:rsid w:val="00370D22"/>
    <w:rsid w:val="00371798"/>
    <w:rsid w:val="00371918"/>
    <w:rsid w:val="00372C2E"/>
    <w:rsid w:val="00373A52"/>
    <w:rsid w:val="00373C8D"/>
    <w:rsid w:val="003745D4"/>
    <w:rsid w:val="00374829"/>
    <w:rsid w:val="00374A7B"/>
    <w:rsid w:val="00374EA9"/>
    <w:rsid w:val="00375C97"/>
    <w:rsid w:val="00376080"/>
    <w:rsid w:val="003768D3"/>
    <w:rsid w:val="00376C9C"/>
    <w:rsid w:val="00376CB5"/>
    <w:rsid w:val="00376DC9"/>
    <w:rsid w:val="003779A8"/>
    <w:rsid w:val="00377C59"/>
    <w:rsid w:val="0038030E"/>
    <w:rsid w:val="003804D3"/>
    <w:rsid w:val="003828A5"/>
    <w:rsid w:val="003829D2"/>
    <w:rsid w:val="00382C10"/>
    <w:rsid w:val="00383246"/>
    <w:rsid w:val="00383982"/>
    <w:rsid w:val="00383AF5"/>
    <w:rsid w:val="00384A39"/>
    <w:rsid w:val="00384C36"/>
    <w:rsid w:val="00385171"/>
    <w:rsid w:val="0038590E"/>
    <w:rsid w:val="00385BC0"/>
    <w:rsid w:val="0038755B"/>
    <w:rsid w:val="00390677"/>
    <w:rsid w:val="003918EB"/>
    <w:rsid w:val="00391CD2"/>
    <w:rsid w:val="0039249B"/>
    <w:rsid w:val="00392F73"/>
    <w:rsid w:val="00393A89"/>
    <w:rsid w:val="00394D4E"/>
    <w:rsid w:val="003952E5"/>
    <w:rsid w:val="00395998"/>
    <w:rsid w:val="003974B0"/>
    <w:rsid w:val="003975DE"/>
    <w:rsid w:val="003A04B8"/>
    <w:rsid w:val="003A1AF5"/>
    <w:rsid w:val="003A1E16"/>
    <w:rsid w:val="003A2990"/>
    <w:rsid w:val="003A2B11"/>
    <w:rsid w:val="003A5934"/>
    <w:rsid w:val="003A6A21"/>
    <w:rsid w:val="003A6CD3"/>
    <w:rsid w:val="003B0F57"/>
    <w:rsid w:val="003B17A9"/>
    <w:rsid w:val="003B1D59"/>
    <w:rsid w:val="003B2267"/>
    <w:rsid w:val="003B26F7"/>
    <w:rsid w:val="003B2FBF"/>
    <w:rsid w:val="003B3406"/>
    <w:rsid w:val="003B3A39"/>
    <w:rsid w:val="003B408A"/>
    <w:rsid w:val="003B454A"/>
    <w:rsid w:val="003B529D"/>
    <w:rsid w:val="003B5A48"/>
    <w:rsid w:val="003B5DA5"/>
    <w:rsid w:val="003B68B8"/>
    <w:rsid w:val="003B6B1F"/>
    <w:rsid w:val="003B79C7"/>
    <w:rsid w:val="003B7F25"/>
    <w:rsid w:val="003C008C"/>
    <w:rsid w:val="003C00F6"/>
    <w:rsid w:val="003C1612"/>
    <w:rsid w:val="003C20D1"/>
    <w:rsid w:val="003C2CAA"/>
    <w:rsid w:val="003C4344"/>
    <w:rsid w:val="003C4770"/>
    <w:rsid w:val="003C74B9"/>
    <w:rsid w:val="003D0342"/>
    <w:rsid w:val="003D11EB"/>
    <w:rsid w:val="003D18C1"/>
    <w:rsid w:val="003D3F1B"/>
    <w:rsid w:val="003D55E1"/>
    <w:rsid w:val="003D568B"/>
    <w:rsid w:val="003D5816"/>
    <w:rsid w:val="003D5A0B"/>
    <w:rsid w:val="003D730F"/>
    <w:rsid w:val="003E19BE"/>
    <w:rsid w:val="003E1DCB"/>
    <w:rsid w:val="003E26F4"/>
    <w:rsid w:val="003E3769"/>
    <w:rsid w:val="003E57AA"/>
    <w:rsid w:val="003E6349"/>
    <w:rsid w:val="003E68CC"/>
    <w:rsid w:val="003F0CA0"/>
    <w:rsid w:val="003F2144"/>
    <w:rsid w:val="003F22C9"/>
    <w:rsid w:val="003F2F9E"/>
    <w:rsid w:val="003F386B"/>
    <w:rsid w:val="003F4CF3"/>
    <w:rsid w:val="003F5506"/>
    <w:rsid w:val="003F59C3"/>
    <w:rsid w:val="003F5DD9"/>
    <w:rsid w:val="003F6251"/>
    <w:rsid w:val="003F6DCD"/>
    <w:rsid w:val="0040116D"/>
    <w:rsid w:val="00401C8B"/>
    <w:rsid w:val="00401F26"/>
    <w:rsid w:val="00402595"/>
    <w:rsid w:val="00402E91"/>
    <w:rsid w:val="00403710"/>
    <w:rsid w:val="0040403A"/>
    <w:rsid w:val="00404769"/>
    <w:rsid w:val="00404BF0"/>
    <w:rsid w:val="00405626"/>
    <w:rsid w:val="0040628E"/>
    <w:rsid w:val="00407162"/>
    <w:rsid w:val="00407FC5"/>
    <w:rsid w:val="004106C1"/>
    <w:rsid w:val="00410ED5"/>
    <w:rsid w:val="00410F68"/>
    <w:rsid w:val="004118DC"/>
    <w:rsid w:val="00413195"/>
    <w:rsid w:val="004139B0"/>
    <w:rsid w:val="00414C8E"/>
    <w:rsid w:val="0041596A"/>
    <w:rsid w:val="00415DBF"/>
    <w:rsid w:val="00416673"/>
    <w:rsid w:val="00416FF9"/>
    <w:rsid w:val="00417529"/>
    <w:rsid w:val="004202B8"/>
    <w:rsid w:val="0042066A"/>
    <w:rsid w:val="004207BF"/>
    <w:rsid w:val="00420BF4"/>
    <w:rsid w:val="004212B8"/>
    <w:rsid w:val="0042139A"/>
    <w:rsid w:val="0042273D"/>
    <w:rsid w:val="00423413"/>
    <w:rsid w:val="0042354D"/>
    <w:rsid w:val="00423644"/>
    <w:rsid w:val="0042376B"/>
    <w:rsid w:val="00424D29"/>
    <w:rsid w:val="00427763"/>
    <w:rsid w:val="00427C19"/>
    <w:rsid w:val="004300FD"/>
    <w:rsid w:val="00430B45"/>
    <w:rsid w:val="00430D25"/>
    <w:rsid w:val="00431959"/>
    <w:rsid w:val="00431D28"/>
    <w:rsid w:val="00431E17"/>
    <w:rsid w:val="00432B1C"/>
    <w:rsid w:val="004335CD"/>
    <w:rsid w:val="00434E01"/>
    <w:rsid w:val="00435323"/>
    <w:rsid w:val="004362FE"/>
    <w:rsid w:val="00436B18"/>
    <w:rsid w:val="00437051"/>
    <w:rsid w:val="00437963"/>
    <w:rsid w:val="00437C29"/>
    <w:rsid w:val="00441A3C"/>
    <w:rsid w:val="004424B7"/>
    <w:rsid w:val="00443F28"/>
    <w:rsid w:val="00443FFA"/>
    <w:rsid w:val="004456EE"/>
    <w:rsid w:val="004465D0"/>
    <w:rsid w:val="00446F09"/>
    <w:rsid w:val="004475C4"/>
    <w:rsid w:val="00447EC3"/>
    <w:rsid w:val="00447F00"/>
    <w:rsid w:val="00450249"/>
    <w:rsid w:val="00450D78"/>
    <w:rsid w:val="00451815"/>
    <w:rsid w:val="0045185F"/>
    <w:rsid w:val="00451DC0"/>
    <w:rsid w:val="00451F96"/>
    <w:rsid w:val="0045219F"/>
    <w:rsid w:val="00453B3C"/>
    <w:rsid w:val="00453DF5"/>
    <w:rsid w:val="00453E59"/>
    <w:rsid w:val="00455895"/>
    <w:rsid w:val="004564A6"/>
    <w:rsid w:val="00456B54"/>
    <w:rsid w:val="00456F1F"/>
    <w:rsid w:val="004602B8"/>
    <w:rsid w:val="00461546"/>
    <w:rsid w:val="004616C1"/>
    <w:rsid w:val="00461A84"/>
    <w:rsid w:val="004632C7"/>
    <w:rsid w:val="004640AC"/>
    <w:rsid w:val="0046683F"/>
    <w:rsid w:val="00466ACC"/>
    <w:rsid w:val="00467483"/>
    <w:rsid w:val="004674D5"/>
    <w:rsid w:val="00471406"/>
    <w:rsid w:val="00472144"/>
    <w:rsid w:val="00473B6E"/>
    <w:rsid w:val="00475851"/>
    <w:rsid w:val="00477502"/>
    <w:rsid w:val="0047785C"/>
    <w:rsid w:val="004802DA"/>
    <w:rsid w:val="004806FF"/>
    <w:rsid w:val="004813A3"/>
    <w:rsid w:val="00481A6D"/>
    <w:rsid w:val="00481BED"/>
    <w:rsid w:val="00481C57"/>
    <w:rsid w:val="004832E2"/>
    <w:rsid w:val="00483E56"/>
    <w:rsid w:val="00483E89"/>
    <w:rsid w:val="00484122"/>
    <w:rsid w:val="00487D90"/>
    <w:rsid w:val="00490C04"/>
    <w:rsid w:val="004910E8"/>
    <w:rsid w:val="00491551"/>
    <w:rsid w:val="004929FC"/>
    <w:rsid w:val="0049318D"/>
    <w:rsid w:val="00493FE5"/>
    <w:rsid w:val="00494664"/>
    <w:rsid w:val="004948AA"/>
    <w:rsid w:val="004950B9"/>
    <w:rsid w:val="00495750"/>
    <w:rsid w:val="004957FD"/>
    <w:rsid w:val="00495CC8"/>
    <w:rsid w:val="0049603C"/>
    <w:rsid w:val="004966D1"/>
    <w:rsid w:val="004977E0"/>
    <w:rsid w:val="00497D17"/>
    <w:rsid w:val="004A0C62"/>
    <w:rsid w:val="004A1582"/>
    <w:rsid w:val="004A2025"/>
    <w:rsid w:val="004A24CF"/>
    <w:rsid w:val="004A30C3"/>
    <w:rsid w:val="004A3218"/>
    <w:rsid w:val="004A3C7D"/>
    <w:rsid w:val="004A460F"/>
    <w:rsid w:val="004A4B90"/>
    <w:rsid w:val="004A564F"/>
    <w:rsid w:val="004A5D9E"/>
    <w:rsid w:val="004A5EC2"/>
    <w:rsid w:val="004A6EB2"/>
    <w:rsid w:val="004B1C04"/>
    <w:rsid w:val="004B283B"/>
    <w:rsid w:val="004B3859"/>
    <w:rsid w:val="004B3CA5"/>
    <w:rsid w:val="004B4477"/>
    <w:rsid w:val="004B4C17"/>
    <w:rsid w:val="004B6026"/>
    <w:rsid w:val="004B68DC"/>
    <w:rsid w:val="004B7EF1"/>
    <w:rsid w:val="004C089B"/>
    <w:rsid w:val="004C0C54"/>
    <w:rsid w:val="004C0E93"/>
    <w:rsid w:val="004C38A8"/>
    <w:rsid w:val="004C38BD"/>
    <w:rsid w:val="004C391D"/>
    <w:rsid w:val="004C4735"/>
    <w:rsid w:val="004C4793"/>
    <w:rsid w:val="004C5A1C"/>
    <w:rsid w:val="004D00A6"/>
    <w:rsid w:val="004D0589"/>
    <w:rsid w:val="004D084E"/>
    <w:rsid w:val="004D44A1"/>
    <w:rsid w:val="004D46EA"/>
    <w:rsid w:val="004D4E3B"/>
    <w:rsid w:val="004D51E4"/>
    <w:rsid w:val="004D5443"/>
    <w:rsid w:val="004D5BC0"/>
    <w:rsid w:val="004D5BE5"/>
    <w:rsid w:val="004E03B3"/>
    <w:rsid w:val="004E1439"/>
    <w:rsid w:val="004E1A3C"/>
    <w:rsid w:val="004E1CE3"/>
    <w:rsid w:val="004E26EA"/>
    <w:rsid w:val="004E296F"/>
    <w:rsid w:val="004E2992"/>
    <w:rsid w:val="004E37B4"/>
    <w:rsid w:val="004E393D"/>
    <w:rsid w:val="004E4418"/>
    <w:rsid w:val="004E4CCA"/>
    <w:rsid w:val="004E5CD4"/>
    <w:rsid w:val="004E60DB"/>
    <w:rsid w:val="004E654F"/>
    <w:rsid w:val="004E6EC7"/>
    <w:rsid w:val="004F08B6"/>
    <w:rsid w:val="004F120B"/>
    <w:rsid w:val="004F14AF"/>
    <w:rsid w:val="004F30FA"/>
    <w:rsid w:val="004F343F"/>
    <w:rsid w:val="004F44C8"/>
    <w:rsid w:val="004F452D"/>
    <w:rsid w:val="004F4682"/>
    <w:rsid w:val="004F5677"/>
    <w:rsid w:val="004F5C91"/>
    <w:rsid w:val="004F5C96"/>
    <w:rsid w:val="004F6159"/>
    <w:rsid w:val="004F6936"/>
    <w:rsid w:val="004F7B15"/>
    <w:rsid w:val="005003C2"/>
    <w:rsid w:val="0050077C"/>
    <w:rsid w:val="00500F30"/>
    <w:rsid w:val="0050159C"/>
    <w:rsid w:val="00501CA2"/>
    <w:rsid w:val="005024A5"/>
    <w:rsid w:val="0050285B"/>
    <w:rsid w:val="00502E83"/>
    <w:rsid w:val="00502FE1"/>
    <w:rsid w:val="005039AD"/>
    <w:rsid w:val="00503F41"/>
    <w:rsid w:val="0050528D"/>
    <w:rsid w:val="00505EB7"/>
    <w:rsid w:val="00505F8B"/>
    <w:rsid w:val="00506EF7"/>
    <w:rsid w:val="005104C1"/>
    <w:rsid w:val="00510518"/>
    <w:rsid w:val="00510621"/>
    <w:rsid w:val="00511155"/>
    <w:rsid w:val="00513DD9"/>
    <w:rsid w:val="00513E77"/>
    <w:rsid w:val="005162FA"/>
    <w:rsid w:val="005215E4"/>
    <w:rsid w:val="00521F50"/>
    <w:rsid w:val="00522373"/>
    <w:rsid w:val="00522670"/>
    <w:rsid w:val="00525063"/>
    <w:rsid w:val="00525D53"/>
    <w:rsid w:val="00525F25"/>
    <w:rsid w:val="00526343"/>
    <w:rsid w:val="005278EA"/>
    <w:rsid w:val="00530502"/>
    <w:rsid w:val="00530D92"/>
    <w:rsid w:val="005321B0"/>
    <w:rsid w:val="00532D0F"/>
    <w:rsid w:val="00533C41"/>
    <w:rsid w:val="00533D28"/>
    <w:rsid w:val="0053401F"/>
    <w:rsid w:val="00534625"/>
    <w:rsid w:val="00536088"/>
    <w:rsid w:val="00537339"/>
    <w:rsid w:val="00537BFF"/>
    <w:rsid w:val="00537CEC"/>
    <w:rsid w:val="0054034E"/>
    <w:rsid w:val="00540AA6"/>
    <w:rsid w:val="00540DFB"/>
    <w:rsid w:val="00541807"/>
    <w:rsid w:val="00541CEB"/>
    <w:rsid w:val="00542669"/>
    <w:rsid w:val="00542D50"/>
    <w:rsid w:val="00542EA9"/>
    <w:rsid w:val="00542FB3"/>
    <w:rsid w:val="00543873"/>
    <w:rsid w:val="0054551F"/>
    <w:rsid w:val="00547A7C"/>
    <w:rsid w:val="00551D0A"/>
    <w:rsid w:val="005538CF"/>
    <w:rsid w:val="0055417E"/>
    <w:rsid w:val="00554F05"/>
    <w:rsid w:val="00555127"/>
    <w:rsid w:val="00555359"/>
    <w:rsid w:val="0055769A"/>
    <w:rsid w:val="00560C8B"/>
    <w:rsid w:val="005614D1"/>
    <w:rsid w:val="0056150A"/>
    <w:rsid w:val="00561D49"/>
    <w:rsid w:val="00562751"/>
    <w:rsid w:val="00563091"/>
    <w:rsid w:val="0056383D"/>
    <w:rsid w:val="00564566"/>
    <w:rsid w:val="00564FDC"/>
    <w:rsid w:val="005650B8"/>
    <w:rsid w:val="005660D7"/>
    <w:rsid w:val="005662EE"/>
    <w:rsid w:val="0056632D"/>
    <w:rsid w:val="00566F31"/>
    <w:rsid w:val="00567846"/>
    <w:rsid w:val="005714DB"/>
    <w:rsid w:val="00572026"/>
    <w:rsid w:val="005723A0"/>
    <w:rsid w:val="005737E6"/>
    <w:rsid w:val="00573885"/>
    <w:rsid w:val="00573C7E"/>
    <w:rsid w:val="00573F24"/>
    <w:rsid w:val="00574861"/>
    <w:rsid w:val="00576062"/>
    <w:rsid w:val="005775F7"/>
    <w:rsid w:val="00581541"/>
    <w:rsid w:val="00581A54"/>
    <w:rsid w:val="00581A69"/>
    <w:rsid w:val="0058202A"/>
    <w:rsid w:val="0058304A"/>
    <w:rsid w:val="005838C6"/>
    <w:rsid w:val="00583A91"/>
    <w:rsid w:val="0058542B"/>
    <w:rsid w:val="00585A63"/>
    <w:rsid w:val="00585D6A"/>
    <w:rsid w:val="00586D6D"/>
    <w:rsid w:val="005872E2"/>
    <w:rsid w:val="00591B02"/>
    <w:rsid w:val="00592956"/>
    <w:rsid w:val="00592A07"/>
    <w:rsid w:val="00593323"/>
    <w:rsid w:val="00594660"/>
    <w:rsid w:val="00596039"/>
    <w:rsid w:val="00597CC8"/>
    <w:rsid w:val="005A4484"/>
    <w:rsid w:val="005A717F"/>
    <w:rsid w:val="005A71D9"/>
    <w:rsid w:val="005B05F1"/>
    <w:rsid w:val="005B18E9"/>
    <w:rsid w:val="005B1958"/>
    <w:rsid w:val="005B38E5"/>
    <w:rsid w:val="005B3A61"/>
    <w:rsid w:val="005B438F"/>
    <w:rsid w:val="005B5F09"/>
    <w:rsid w:val="005B6AFD"/>
    <w:rsid w:val="005C0188"/>
    <w:rsid w:val="005C0513"/>
    <w:rsid w:val="005C08F4"/>
    <w:rsid w:val="005C0B0E"/>
    <w:rsid w:val="005C0BD0"/>
    <w:rsid w:val="005C0D69"/>
    <w:rsid w:val="005C2518"/>
    <w:rsid w:val="005C27CF"/>
    <w:rsid w:val="005C28B1"/>
    <w:rsid w:val="005C2BD0"/>
    <w:rsid w:val="005C3A6C"/>
    <w:rsid w:val="005C43A5"/>
    <w:rsid w:val="005C515D"/>
    <w:rsid w:val="005C79A9"/>
    <w:rsid w:val="005D0868"/>
    <w:rsid w:val="005D0F96"/>
    <w:rsid w:val="005D10A8"/>
    <w:rsid w:val="005D10C3"/>
    <w:rsid w:val="005D17B6"/>
    <w:rsid w:val="005D28AB"/>
    <w:rsid w:val="005D51FB"/>
    <w:rsid w:val="005D51FF"/>
    <w:rsid w:val="005D6100"/>
    <w:rsid w:val="005D70B6"/>
    <w:rsid w:val="005D7745"/>
    <w:rsid w:val="005D7A32"/>
    <w:rsid w:val="005E0586"/>
    <w:rsid w:val="005E0B45"/>
    <w:rsid w:val="005E1809"/>
    <w:rsid w:val="005E26C6"/>
    <w:rsid w:val="005E3D07"/>
    <w:rsid w:val="005E3E68"/>
    <w:rsid w:val="005E3FEA"/>
    <w:rsid w:val="005E5B6D"/>
    <w:rsid w:val="005E7808"/>
    <w:rsid w:val="005E7C75"/>
    <w:rsid w:val="005E7E49"/>
    <w:rsid w:val="005F04B3"/>
    <w:rsid w:val="005F09A2"/>
    <w:rsid w:val="005F0C50"/>
    <w:rsid w:val="005F0CC2"/>
    <w:rsid w:val="005F3410"/>
    <w:rsid w:val="005F3F50"/>
    <w:rsid w:val="005F418F"/>
    <w:rsid w:val="005F4896"/>
    <w:rsid w:val="005F59BE"/>
    <w:rsid w:val="005F5F82"/>
    <w:rsid w:val="005F608E"/>
    <w:rsid w:val="005F63FB"/>
    <w:rsid w:val="005F74FC"/>
    <w:rsid w:val="005F7938"/>
    <w:rsid w:val="005F7C7C"/>
    <w:rsid w:val="005F7CCE"/>
    <w:rsid w:val="005F7D7B"/>
    <w:rsid w:val="00600703"/>
    <w:rsid w:val="006015D6"/>
    <w:rsid w:val="006021E5"/>
    <w:rsid w:val="00602379"/>
    <w:rsid w:val="00602B61"/>
    <w:rsid w:val="0060303D"/>
    <w:rsid w:val="00603498"/>
    <w:rsid w:val="00603F30"/>
    <w:rsid w:val="00605369"/>
    <w:rsid w:val="0060655F"/>
    <w:rsid w:val="00607309"/>
    <w:rsid w:val="00607C88"/>
    <w:rsid w:val="006100EE"/>
    <w:rsid w:val="00610219"/>
    <w:rsid w:val="00611691"/>
    <w:rsid w:val="00612D6E"/>
    <w:rsid w:val="00612E59"/>
    <w:rsid w:val="006134F6"/>
    <w:rsid w:val="00613B14"/>
    <w:rsid w:val="00614C02"/>
    <w:rsid w:val="0061530B"/>
    <w:rsid w:val="0061541F"/>
    <w:rsid w:val="00615563"/>
    <w:rsid w:val="006160CC"/>
    <w:rsid w:val="00616C96"/>
    <w:rsid w:val="006177F2"/>
    <w:rsid w:val="006178FE"/>
    <w:rsid w:val="006233A3"/>
    <w:rsid w:val="0062376B"/>
    <w:rsid w:val="006237F8"/>
    <w:rsid w:val="00624A5D"/>
    <w:rsid w:val="00625964"/>
    <w:rsid w:val="00625FB5"/>
    <w:rsid w:val="006267D3"/>
    <w:rsid w:val="006271E4"/>
    <w:rsid w:val="006276DD"/>
    <w:rsid w:val="006336F6"/>
    <w:rsid w:val="00634703"/>
    <w:rsid w:val="0063556D"/>
    <w:rsid w:val="00635CB3"/>
    <w:rsid w:val="00636005"/>
    <w:rsid w:val="0063687A"/>
    <w:rsid w:val="00636EB6"/>
    <w:rsid w:val="006371A4"/>
    <w:rsid w:val="006378DD"/>
    <w:rsid w:val="0064058C"/>
    <w:rsid w:val="006410A5"/>
    <w:rsid w:val="0064116F"/>
    <w:rsid w:val="00641C8D"/>
    <w:rsid w:val="00642F4D"/>
    <w:rsid w:val="00643EC0"/>
    <w:rsid w:val="00644663"/>
    <w:rsid w:val="00644763"/>
    <w:rsid w:val="00644854"/>
    <w:rsid w:val="00646AE9"/>
    <w:rsid w:val="006473AE"/>
    <w:rsid w:val="00650108"/>
    <w:rsid w:val="006513DD"/>
    <w:rsid w:val="0065174E"/>
    <w:rsid w:val="00652811"/>
    <w:rsid w:val="006530F6"/>
    <w:rsid w:val="00653105"/>
    <w:rsid w:val="0065380B"/>
    <w:rsid w:val="0065403F"/>
    <w:rsid w:val="006548A9"/>
    <w:rsid w:val="006550C2"/>
    <w:rsid w:val="006555D1"/>
    <w:rsid w:val="00655878"/>
    <w:rsid w:val="00660C34"/>
    <w:rsid w:val="0066113E"/>
    <w:rsid w:val="00662741"/>
    <w:rsid w:val="00662FD7"/>
    <w:rsid w:val="00663058"/>
    <w:rsid w:val="006636A4"/>
    <w:rsid w:val="006641E5"/>
    <w:rsid w:val="006649F0"/>
    <w:rsid w:val="00664F45"/>
    <w:rsid w:val="00665238"/>
    <w:rsid w:val="00670AAE"/>
    <w:rsid w:val="00671D80"/>
    <w:rsid w:val="00672001"/>
    <w:rsid w:val="006723C9"/>
    <w:rsid w:val="00672A83"/>
    <w:rsid w:val="00672FEB"/>
    <w:rsid w:val="00673CB1"/>
    <w:rsid w:val="00674051"/>
    <w:rsid w:val="00674981"/>
    <w:rsid w:val="00674CAC"/>
    <w:rsid w:val="00674FD7"/>
    <w:rsid w:val="00675A17"/>
    <w:rsid w:val="00676333"/>
    <w:rsid w:val="006768C2"/>
    <w:rsid w:val="00677399"/>
    <w:rsid w:val="006808A7"/>
    <w:rsid w:val="0068094C"/>
    <w:rsid w:val="006829FB"/>
    <w:rsid w:val="006840A5"/>
    <w:rsid w:val="006847DA"/>
    <w:rsid w:val="006858F5"/>
    <w:rsid w:val="006868DD"/>
    <w:rsid w:val="00686C56"/>
    <w:rsid w:val="00686D35"/>
    <w:rsid w:val="00686D8A"/>
    <w:rsid w:val="0068765B"/>
    <w:rsid w:val="0069029E"/>
    <w:rsid w:val="00690A28"/>
    <w:rsid w:val="00690A85"/>
    <w:rsid w:val="00692511"/>
    <w:rsid w:val="006927FE"/>
    <w:rsid w:val="00693213"/>
    <w:rsid w:val="0069483A"/>
    <w:rsid w:val="00695775"/>
    <w:rsid w:val="00695A21"/>
    <w:rsid w:val="00696871"/>
    <w:rsid w:val="00697908"/>
    <w:rsid w:val="006A004B"/>
    <w:rsid w:val="006A0274"/>
    <w:rsid w:val="006A13F4"/>
    <w:rsid w:val="006A1BE0"/>
    <w:rsid w:val="006A1C63"/>
    <w:rsid w:val="006A25DC"/>
    <w:rsid w:val="006A472D"/>
    <w:rsid w:val="006A47FD"/>
    <w:rsid w:val="006A5A9E"/>
    <w:rsid w:val="006A7CD3"/>
    <w:rsid w:val="006B119B"/>
    <w:rsid w:val="006B17F5"/>
    <w:rsid w:val="006B1B44"/>
    <w:rsid w:val="006B5D66"/>
    <w:rsid w:val="006B7052"/>
    <w:rsid w:val="006B7553"/>
    <w:rsid w:val="006C061F"/>
    <w:rsid w:val="006C075B"/>
    <w:rsid w:val="006C1DB2"/>
    <w:rsid w:val="006C2E39"/>
    <w:rsid w:val="006C32A0"/>
    <w:rsid w:val="006C32F5"/>
    <w:rsid w:val="006C4139"/>
    <w:rsid w:val="006C47CC"/>
    <w:rsid w:val="006C5721"/>
    <w:rsid w:val="006C5991"/>
    <w:rsid w:val="006C62BE"/>
    <w:rsid w:val="006C6836"/>
    <w:rsid w:val="006C706C"/>
    <w:rsid w:val="006C7ADD"/>
    <w:rsid w:val="006C7E06"/>
    <w:rsid w:val="006D00B3"/>
    <w:rsid w:val="006D0259"/>
    <w:rsid w:val="006D0629"/>
    <w:rsid w:val="006D0DF1"/>
    <w:rsid w:val="006D0FC7"/>
    <w:rsid w:val="006D286E"/>
    <w:rsid w:val="006D2B5F"/>
    <w:rsid w:val="006D2EDD"/>
    <w:rsid w:val="006D313C"/>
    <w:rsid w:val="006D3145"/>
    <w:rsid w:val="006D54FD"/>
    <w:rsid w:val="006D697D"/>
    <w:rsid w:val="006D7808"/>
    <w:rsid w:val="006E06BA"/>
    <w:rsid w:val="006E10D1"/>
    <w:rsid w:val="006E265E"/>
    <w:rsid w:val="006E32B5"/>
    <w:rsid w:val="006E4169"/>
    <w:rsid w:val="006E4E0C"/>
    <w:rsid w:val="006E5133"/>
    <w:rsid w:val="006E69B3"/>
    <w:rsid w:val="006E715F"/>
    <w:rsid w:val="006E7F14"/>
    <w:rsid w:val="006F10C5"/>
    <w:rsid w:val="006F1270"/>
    <w:rsid w:val="006F1673"/>
    <w:rsid w:val="006F186A"/>
    <w:rsid w:val="006F22DB"/>
    <w:rsid w:val="006F2B79"/>
    <w:rsid w:val="006F2EE4"/>
    <w:rsid w:val="006F33A1"/>
    <w:rsid w:val="006F33D2"/>
    <w:rsid w:val="006F3A42"/>
    <w:rsid w:val="006F5055"/>
    <w:rsid w:val="006F5409"/>
    <w:rsid w:val="006F688D"/>
    <w:rsid w:val="0070059D"/>
    <w:rsid w:val="0070135B"/>
    <w:rsid w:val="007016F5"/>
    <w:rsid w:val="00701D1C"/>
    <w:rsid w:val="00702BBC"/>
    <w:rsid w:val="00702CE0"/>
    <w:rsid w:val="00702D5A"/>
    <w:rsid w:val="00703829"/>
    <w:rsid w:val="0070405B"/>
    <w:rsid w:val="00705B11"/>
    <w:rsid w:val="007065B7"/>
    <w:rsid w:val="00706C09"/>
    <w:rsid w:val="0071007C"/>
    <w:rsid w:val="00713AF1"/>
    <w:rsid w:val="0071422F"/>
    <w:rsid w:val="007146F9"/>
    <w:rsid w:val="00714EB2"/>
    <w:rsid w:val="00716043"/>
    <w:rsid w:val="007165E2"/>
    <w:rsid w:val="00716614"/>
    <w:rsid w:val="007167EA"/>
    <w:rsid w:val="00716BCD"/>
    <w:rsid w:val="007177FB"/>
    <w:rsid w:val="00717F6A"/>
    <w:rsid w:val="007206F5"/>
    <w:rsid w:val="00720EE7"/>
    <w:rsid w:val="00721127"/>
    <w:rsid w:val="00721F2F"/>
    <w:rsid w:val="00722174"/>
    <w:rsid w:val="0072269C"/>
    <w:rsid w:val="007227CC"/>
    <w:rsid w:val="00722C45"/>
    <w:rsid w:val="00724B79"/>
    <w:rsid w:val="00725BA1"/>
    <w:rsid w:val="00726189"/>
    <w:rsid w:val="00726C8A"/>
    <w:rsid w:val="00727F96"/>
    <w:rsid w:val="0073046A"/>
    <w:rsid w:val="007304CA"/>
    <w:rsid w:val="007326E7"/>
    <w:rsid w:val="007346F8"/>
    <w:rsid w:val="00735336"/>
    <w:rsid w:val="00736893"/>
    <w:rsid w:val="00736C9D"/>
    <w:rsid w:val="007373F4"/>
    <w:rsid w:val="0073740B"/>
    <w:rsid w:val="0074001B"/>
    <w:rsid w:val="0074036C"/>
    <w:rsid w:val="00740BE9"/>
    <w:rsid w:val="00740E02"/>
    <w:rsid w:val="007416FA"/>
    <w:rsid w:val="007427C1"/>
    <w:rsid w:val="0074289F"/>
    <w:rsid w:val="00744965"/>
    <w:rsid w:val="007453C5"/>
    <w:rsid w:val="0074703B"/>
    <w:rsid w:val="007473D2"/>
    <w:rsid w:val="0074744C"/>
    <w:rsid w:val="0075264F"/>
    <w:rsid w:val="00753355"/>
    <w:rsid w:val="00753FC1"/>
    <w:rsid w:val="007555D1"/>
    <w:rsid w:val="007555FE"/>
    <w:rsid w:val="00755995"/>
    <w:rsid w:val="00756C46"/>
    <w:rsid w:val="007571E7"/>
    <w:rsid w:val="007576C1"/>
    <w:rsid w:val="00757A1B"/>
    <w:rsid w:val="0076146C"/>
    <w:rsid w:val="00762D7B"/>
    <w:rsid w:val="0076324D"/>
    <w:rsid w:val="007643E0"/>
    <w:rsid w:val="007649B4"/>
    <w:rsid w:val="00764DE3"/>
    <w:rsid w:val="007663CA"/>
    <w:rsid w:val="0076642B"/>
    <w:rsid w:val="00767606"/>
    <w:rsid w:val="00770DFD"/>
    <w:rsid w:val="00771B37"/>
    <w:rsid w:val="007736AB"/>
    <w:rsid w:val="00773C04"/>
    <w:rsid w:val="007746FE"/>
    <w:rsid w:val="007770CA"/>
    <w:rsid w:val="00777F02"/>
    <w:rsid w:val="00780FB1"/>
    <w:rsid w:val="00781545"/>
    <w:rsid w:val="00782021"/>
    <w:rsid w:val="007830B3"/>
    <w:rsid w:val="0078314C"/>
    <w:rsid w:val="00783963"/>
    <w:rsid w:val="00784326"/>
    <w:rsid w:val="00787174"/>
    <w:rsid w:val="00787B4A"/>
    <w:rsid w:val="00787DC4"/>
    <w:rsid w:val="00790F24"/>
    <w:rsid w:val="00790F9F"/>
    <w:rsid w:val="00792729"/>
    <w:rsid w:val="007927E7"/>
    <w:rsid w:val="00793D5D"/>
    <w:rsid w:val="0079402E"/>
    <w:rsid w:val="00795D30"/>
    <w:rsid w:val="00796528"/>
    <w:rsid w:val="00796DEA"/>
    <w:rsid w:val="00797137"/>
    <w:rsid w:val="007976C2"/>
    <w:rsid w:val="007A1BDD"/>
    <w:rsid w:val="007A1EDE"/>
    <w:rsid w:val="007A28C4"/>
    <w:rsid w:val="007A329C"/>
    <w:rsid w:val="007A5B42"/>
    <w:rsid w:val="007A671A"/>
    <w:rsid w:val="007A6AAF"/>
    <w:rsid w:val="007A715B"/>
    <w:rsid w:val="007A7227"/>
    <w:rsid w:val="007A7AE4"/>
    <w:rsid w:val="007A7B57"/>
    <w:rsid w:val="007B022E"/>
    <w:rsid w:val="007B20A8"/>
    <w:rsid w:val="007B2266"/>
    <w:rsid w:val="007B3678"/>
    <w:rsid w:val="007B41B5"/>
    <w:rsid w:val="007B4B57"/>
    <w:rsid w:val="007B6865"/>
    <w:rsid w:val="007B6AD5"/>
    <w:rsid w:val="007B753E"/>
    <w:rsid w:val="007B78C7"/>
    <w:rsid w:val="007B7906"/>
    <w:rsid w:val="007B7ECB"/>
    <w:rsid w:val="007C00AB"/>
    <w:rsid w:val="007C07CA"/>
    <w:rsid w:val="007C1F4F"/>
    <w:rsid w:val="007C2027"/>
    <w:rsid w:val="007C313A"/>
    <w:rsid w:val="007C545C"/>
    <w:rsid w:val="007C614D"/>
    <w:rsid w:val="007C6202"/>
    <w:rsid w:val="007C6361"/>
    <w:rsid w:val="007C6B7A"/>
    <w:rsid w:val="007C72DB"/>
    <w:rsid w:val="007C784A"/>
    <w:rsid w:val="007C7E06"/>
    <w:rsid w:val="007D069A"/>
    <w:rsid w:val="007D139D"/>
    <w:rsid w:val="007D1BDE"/>
    <w:rsid w:val="007D3CDC"/>
    <w:rsid w:val="007D5343"/>
    <w:rsid w:val="007D7925"/>
    <w:rsid w:val="007D7C26"/>
    <w:rsid w:val="007E0FFC"/>
    <w:rsid w:val="007E164E"/>
    <w:rsid w:val="007E167E"/>
    <w:rsid w:val="007E1E23"/>
    <w:rsid w:val="007E237D"/>
    <w:rsid w:val="007E248A"/>
    <w:rsid w:val="007E26CD"/>
    <w:rsid w:val="007E2755"/>
    <w:rsid w:val="007E3D9A"/>
    <w:rsid w:val="007E3E1E"/>
    <w:rsid w:val="007E3E8D"/>
    <w:rsid w:val="007E4641"/>
    <w:rsid w:val="007E4E7D"/>
    <w:rsid w:val="007E4FFA"/>
    <w:rsid w:val="007E60E1"/>
    <w:rsid w:val="007E62F2"/>
    <w:rsid w:val="007E6B83"/>
    <w:rsid w:val="007F0CD8"/>
    <w:rsid w:val="007F0EE8"/>
    <w:rsid w:val="007F1059"/>
    <w:rsid w:val="007F1D93"/>
    <w:rsid w:val="007F2AA9"/>
    <w:rsid w:val="007F38FB"/>
    <w:rsid w:val="007F44C8"/>
    <w:rsid w:val="007F556E"/>
    <w:rsid w:val="007F5EC4"/>
    <w:rsid w:val="007F6E7F"/>
    <w:rsid w:val="00800EAB"/>
    <w:rsid w:val="0080187F"/>
    <w:rsid w:val="00802497"/>
    <w:rsid w:val="00802C77"/>
    <w:rsid w:val="00803B9A"/>
    <w:rsid w:val="00803E28"/>
    <w:rsid w:val="00804934"/>
    <w:rsid w:val="00805FB3"/>
    <w:rsid w:val="00806225"/>
    <w:rsid w:val="00806366"/>
    <w:rsid w:val="0080717D"/>
    <w:rsid w:val="00807DB6"/>
    <w:rsid w:val="0081075B"/>
    <w:rsid w:val="008107D2"/>
    <w:rsid w:val="00810AF2"/>
    <w:rsid w:val="00811443"/>
    <w:rsid w:val="00811837"/>
    <w:rsid w:val="00811B76"/>
    <w:rsid w:val="008124AB"/>
    <w:rsid w:val="00813B21"/>
    <w:rsid w:val="00814260"/>
    <w:rsid w:val="0081427B"/>
    <w:rsid w:val="00817159"/>
    <w:rsid w:val="00817A9F"/>
    <w:rsid w:val="0082023B"/>
    <w:rsid w:val="0082089C"/>
    <w:rsid w:val="008225BC"/>
    <w:rsid w:val="00822F38"/>
    <w:rsid w:val="00822F4C"/>
    <w:rsid w:val="00823912"/>
    <w:rsid w:val="00823ADB"/>
    <w:rsid w:val="00824E61"/>
    <w:rsid w:val="00826444"/>
    <w:rsid w:val="008304CB"/>
    <w:rsid w:val="008306E1"/>
    <w:rsid w:val="008307DA"/>
    <w:rsid w:val="00831AA1"/>
    <w:rsid w:val="00832B83"/>
    <w:rsid w:val="00833064"/>
    <w:rsid w:val="00833B53"/>
    <w:rsid w:val="00833D59"/>
    <w:rsid w:val="00835165"/>
    <w:rsid w:val="00835756"/>
    <w:rsid w:val="00835921"/>
    <w:rsid w:val="00835B5F"/>
    <w:rsid w:val="00835E8B"/>
    <w:rsid w:val="0083602A"/>
    <w:rsid w:val="0084131F"/>
    <w:rsid w:val="00842772"/>
    <w:rsid w:val="00842D0A"/>
    <w:rsid w:val="008434A8"/>
    <w:rsid w:val="00843623"/>
    <w:rsid w:val="00844766"/>
    <w:rsid w:val="0084505A"/>
    <w:rsid w:val="008453FE"/>
    <w:rsid w:val="008456A7"/>
    <w:rsid w:val="00846C7C"/>
    <w:rsid w:val="00846D0F"/>
    <w:rsid w:val="00850D60"/>
    <w:rsid w:val="00853964"/>
    <w:rsid w:val="0085592E"/>
    <w:rsid w:val="0085620D"/>
    <w:rsid w:val="00856E8D"/>
    <w:rsid w:val="00856ECD"/>
    <w:rsid w:val="00860642"/>
    <w:rsid w:val="00861757"/>
    <w:rsid w:val="00861B04"/>
    <w:rsid w:val="00861B9C"/>
    <w:rsid w:val="0086203D"/>
    <w:rsid w:val="00862A40"/>
    <w:rsid w:val="00862DAA"/>
    <w:rsid w:val="008638D5"/>
    <w:rsid w:val="00863B78"/>
    <w:rsid w:val="00863D35"/>
    <w:rsid w:val="00863DD6"/>
    <w:rsid w:val="00864769"/>
    <w:rsid w:val="00865B12"/>
    <w:rsid w:val="00865EB3"/>
    <w:rsid w:val="008668A8"/>
    <w:rsid w:val="00867448"/>
    <w:rsid w:val="008676F6"/>
    <w:rsid w:val="008700FC"/>
    <w:rsid w:val="0087104F"/>
    <w:rsid w:val="00871575"/>
    <w:rsid w:val="00871E5B"/>
    <w:rsid w:val="00871FB9"/>
    <w:rsid w:val="008725AE"/>
    <w:rsid w:val="00873140"/>
    <w:rsid w:val="00873753"/>
    <w:rsid w:val="00874946"/>
    <w:rsid w:val="00874947"/>
    <w:rsid w:val="00874DD6"/>
    <w:rsid w:val="00875720"/>
    <w:rsid w:val="008758D5"/>
    <w:rsid w:val="00875C6C"/>
    <w:rsid w:val="00875D9C"/>
    <w:rsid w:val="0087606F"/>
    <w:rsid w:val="008761FC"/>
    <w:rsid w:val="00876AA4"/>
    <w:rsid w:val="008776CA"/>
    <w:rsid w:val="00877B0F"/>
    <w:rsid w:val="0088160E"/>
    <w:rsid w:val="00882F45"/>
    <w:rsid w:val="008832EF"/>
    <w:rsid w:val="008834CF"/>
    <w:rsid w:val="00883DCE"/>
    <w:rsid w:val="00884079"/>
    <w:rsid w:val="00884B38"/>
    <w:rsid w:val="0088513C"/>
    <w:rsid w:val="008856F1"/>
    <w:rsid w:val="00885E10"/>
    <w:rsid w:val="008907C9"/>
    <w:rsid w:val="00891A5D"/>
    <w:rsid w:val="0089261B"/>
    <w:rsid w:val="00892B2C"/>
    <w:rsid w:val="00892C1B"/>
    <w:rsid w:val="00893192"/>
    <w:rsid w:val="00893959"/>
    <w:rsid w:val="00894171"/>
    <w:rsid w:val="00895262"/>
    <w:rsid w:val="00897762"/>
    <w:rsid w:val="008A1164"/>
    <w:rsid w:val="008A1D04"/>
    <w:rsid w:val="008A2002"/>
    <w:rsid w:val="008A37D9"/>
    <w:rsid w:val="008A3DE4"/>
    <w:rsid w:val="008A5824"/>
    <w:rsid w:val="008A5BE3"/>
    <w:rsid w:val="008A6698"/>
    <w:rsid w:val="008A7152"/>
    <w:rsid w:val="008A71A6"/>
    <w:rsid w:val="008A7267"/>
    <w:rsid w:val="008A7D7A"/>
    <w:rsid w:val="008A7F61"/>
    <w:rsid w:val="008B0692"/>
    <w:rsid w:val="008B0C43"/>
    <w:rsid w:val="008B2FB0"/>
    <w:rsid w:val="008B2FC7"/>
    <w:rsid w:val="008B3756"/>
    <w:rsid w:val="008B4381"/>
    <w:rsid w:val="008B449A"/>
    <w:rsid w:val="008B4AB9"/>
    <w:rsid w:val="008B4BF7"/>
    <w:rsid w:val="008B51A1"/>
    <w:rsid w:val="008B6D1E"/>
    <w:rsid w:val="008B7A45"/>
    <w:rsid w:val="008C0A2F"/>
    <w:rsid w:val="008C0DC4"/>
    <w:rsid w:val="008C1492"/>
    <w:rsid w:val="008C285C"/>
    <w:rsid w:val="008C29D5"/>
    <w:rsid w:val="008C3325"/>
    <w:rsid w:val="008C35BF"/>
    <w:rsid w:val="008C3617"/>
    <w:rsid w:val="008C3EE4"/>
    <w:rsid w:val="008C4852"/>
    <w:rsid w:val="008C5566"/>
    <w:rsid w:val="008C74EB"/>
    <w:rsid w:val="008D0227"/>
    <w:rsid w:val="008D0601"/>
    <w:rsid w:val="008D06A7"/>
    <w:rsid w:val="008D06D6"/>
    <w:rsid w:val="008D0AC8"/>
    <w:rsid w:val="008D0EC9"/>
    <w:rsid w:val="008D1499"/>
    <w:rsid w:val="008D2136"/>
    <w:rsid w:val="008D31E3"/>
    <w:rsid w:val="008D4753"/>
    <w:rsid w:val="008D4D94"/>
    <w:rsid w:val="008D51C0"/>
    <w:rsid w:val="008D58D5"/>
    <w:rsid w:val="008D5CB5"/>
    <w:rsid w:val="008D5D63"/>
    <w:rsid w:val="008D5ECE"/>
    <w:rsid w:val="008D6C48"/>
    <w:rsid w:val="008D7924"/>
    <w:rsid w:val="008E02FB"/>
    <w:rsid w:val="008E0BA4"/>
    <w:rsid w:val="008E0D19"/>
    <w:rsid w:val="008E0FF1"/>
    <w:rsid w:val="008E1655"/>
    <w:rsid w:val="008E16FE"/>
    <w:rsid w:val="008E226F"/>
    <w:rsid w:val="008E2609"/>
    <w:rsid w:val="008E2D9F"/>
    <w:rsid w:val="008E2F20"/>
    <w:rsid w:val="008E30C5"/>
    <w:rsid w:val="008E424F"/>
    <w:rsid w:val="008E4649"/>
    <w:rsid w:val="008E4846"/>
    <w:rsid w:val="008E4A97"/>
    <w:rsid w:val="008E5BC3"/>
    <w:rsid w:val="008E6A62"/>
    <w:rsid w:val="008E783F"/>
    <w:rsid w:val="008E790A"/>
    <w:rsid w:val="008F12FD"/>
    <w:rsid w:val="008F133D"/>
    <w:rsid w:val="008F17D9"/>
    <w:rsid w:val="008F1BDD"/>
    <w:rsid w:val="008F1D4D"/>
    <w:rsid w:val="008F1E21"/>
    <w:rsid w:val="008F44C0"/>
    <w:rsid w:val="008F535F"/>
    <w:rsid w:val="008F5F1D"/>
    <w:rsid w:val="008F65FB"/>
    <w:rsid w:val="008F675A"/>
    <w:rsid w:val="008F77EE"/>
    <w:rsid w:val="00900295"/>
    <w:rsid w:val="00900627"/>
    <w:rsid w:val="00900832"/>
    <w:rsid w:val="00900F71"/>
    <w:rsid w:val="00900F7E"/>
    <w:rsid w:val="00901714"/>
    <w:rsid w:val="00901C62"/>
    <w:rsid w:val="00901DE5"/>
    <w:rsid w:val="00902471"/>
    <w:rsid w:val="00902C9C"/>
    <w:rsid w:val="00903422"/>
    <w:rsid w:val="00903431"/>
    <w:rsid w:val="00904472"/>
    <w:rsid w:val="00904C77"/>
    <w:rsid w:val="009053FE"/>
    <w:rsid w:val="00906310"/>
    <w:rsid w:val="009103E8"/>
    <w:rsid w:val="009106A4"/>
    <w:rsid w:val="00911833"/>
    <w:rsid w:val="00911B37"/>
    <w:rsid w:val="00913813"/>
    <w:rsid w:val="0091400E"/>
    <w:rsid w:val="00915033"/>
    <w:rsid w:val="00916847"/>
    <w:rsid w:val="00916A6F"/>
    <w:rsid w:val="0091737E"/>
    <w:rsid w:val="00917600"/>
    <w:rsid w:val="00920370"/>
    <w:rsid w:val="0092165D"/>
    <w:rsid w:val="0092187E"/>
    <w:rsid w:val="00921D6D"/>
    <w:rsid w:val="00922BCA"/>
    <w:rsid w:val="00923045"/>
    <w:rsid w:val="0092320E"/>
    <w:rsid w:val="00923D31"/>
    <w:rsid w:val="00923DE4"/>
    <w:rsid w:val="00923F43"/>
    <w:rsid w:val="00926B12"/>
    <w:rsid w:val="009278A2"/>
    <w:rsid w:val="00930372"/>
    <w:rsid w:val="009306BF"/>
    <w:rsid w:val="0093079C"/>
    <w:rsid w:val="00930F30"/>
    <w:rsid w:val="00931A76"/>
    <w:rsid w:val="00931DE4"/>
    <w:rsid w:val="00931FFF"/>
    <w:rsid w:val="0093230D"/>
    <w:rsid w:val="00932B85"/>
    <w:rsid w:val="0093569A"/>
    <w:rsid w:val="00935A3C"/>
    <w:rsid w:val="00935A43"/>
    <w:rsid w:val="00935CA2"/>
    <w:rsid w:val="00940A75"/>
    <w:rsid w:val="00942B18"/>
    <w:rsid w:val="009435C3"/>
    <w:rsid w:val="00943D0A"/>
    <w:rsid w:val="0094481A"/>
    <w:rsid w:val="009449E6"/>
    <w:rsid w:val="00945BAF"/>
    <w:rsid w:val="00945C2C"/>
    <w:rsid w:val="00945D6E"/>
    <w:rsid w:val="00946C6E"/>
    <w:rsid w:val="009479BD"/>
    <w:rsid w:val="00947C40"/>
    <w:rsid w:val="00951113"/>
    <w:rsid w:val="00951232"/>
    <w:rsid w:val="00951E53"/>
    <w:rsid w:val="0095202C"/>
    <w:rsid w:val="0095305B"/>
    <w:rsid w:val="00954735"/>
    <w:rsid w:val="00955454"/>
    <w:rsid w:val="0095687D"/>
    <w:rsid w:val="009576B9"/>
    <w:rsid w:val="00960D0C"/>
    <w:rsid w:val="00961712"/>
    <w:rsid w:val="00961998"/>
    <w:rsid w:val="009620C7"/>
    <w:rsid w:val="009623FD"/>
    <w:rsid w:val="00962970"/>
    <w:rsid w:val="009630ED"/>
    <w:rsid w:val="0096371E"/>
    <w:rsid w:val="0096406B"/>
    <w:rsid w:val="00966D16"/>
    <w:rsid w:val="00967FF8"/>
    <w:rsid w:val="00970B2C"/>
    <w:rsid w:val="009710E6"/>
    <w:rsid w:val="0097112E"/>
    <w:rsid w:val="00972F15"/>
    <w:rsid w:val="009735E2"/>
    <w:rsid w:val="00973879"/>
    <w:rsid w:val="009756FE"/>
    <w:rsid w:val="00975795"/>
    <w:rsid w:val="00975B58"/>
    <w:rsid w:val="00976023"/>
    <w:rsid w:val="00976C89"/>
    <w:rsid w:val="00976E31"/>
    <w:rsid w:val="00977B84"/>
    <w:rsid w:val="00977DE7"/>
    <w:rsid w:val="00981CAB"/>
    <w:rsid w:val="009827BE"/>
    <w:rsid w:val="00983E55"/>
    <w:rsid w:val="00985FA8"/>
    <w:rsid w:val="009865F9"/>
    <w:rsid w:val="00987235"/>
    <w:rsid w:val="00987B96"/>
    <w:rsid w:val="009902FD"/>
    <w:rsid w:val="00990811"/>
    <w:rsid w:val="00991665"/>
    <w:rsid w:val="00991A7B"/>
    <w:rsid w:val="00991D8C"/>
    <w:rsid w:val="0099323F"/>
    <w:rsid w:val="00994B2F"/>
    <w:rsid w:val="00994DA6"/>
    <w:rsid w:val="00995F07"/>
    <w:rsid w:val="00996085"/>
    <w:rsid w:val="00996A7A"/>
    <w:rsid w:val="00996B9B"/>
    <w:rsid w:val="00997298"/>
    <w:rsid w:val="009973E2"/>
    <w:rsid w:val="00997E28"/>
    <w:rsid w:val="009A04A0"/>
    <w:rsid w:val="009A176B"/>
    <w:rsid w:val="009A4F01"/>
    <w:rsid w:val="009A6975"/>
    <w:rsid w:val="009B05DE"/>
    <w:rsid w:val="009B09C5"/>
    <w:rsid w:val="009B10F4"/>
    <w:rsid w:val="009B34C8"/>
    <w:rsid w:val="009B410A"/>
    <w:rsid w:val="009B42AA"/>
    <w:rsid w:val="009B5265"/>
    <w:rsid w:val="009B5736"/>
    <w:rsid w:val="009B57AF"/>
    <w:rsid w:val="009B5B37"/>
    <w:rsid w:val="009B5BE6"/>
    <w:rsid w:val="009B5E1A"/>
    <w:rsid w:val="009B6E41"/>
    <w:rsid w:val="009C0B15"/>
    <w:rsid w:val="009C0E5E"/>
    <w:rsid w:val="009C145C"/>
    <w:rsid w:val="009C22D5"/>
    <w:rsid w:val="009C460B"/>
    <w:rsid w:val="009C71F4"/>
    <w:rsid w:val="009C7369"/>
    <w:rsid w:val="009C73FC"/>
    <w:rsid w:val="009D015A"/>
    <w:rsid w:val="009D0650"/>
    <w:rsid w:val="009D08AD"/>
    <w:rsid w:val="009D0A16"/>
    <w:rsid w:val="009D1631"/>
    <w:rsid w:val="009D20AE"/>
    <w:rsid w:val="009D24EC"/>
    <w:rsid w:val="009D2CDD"/>
    <w:rsid w:val="009D45DB"/>
    <w:rsid w:val="009D4DC5"/>
    <w:rsid w:val="009D5319"/>
    <w:rsid w:val="009D6CF4"/>
    <w:rsid w:val="009E0656"/>
    <w:rsid w:val="009E1A61"/>
    <w:rsid w:val="009E22CC"/>
    <w:rsid w:val="009E3620"/>
    <w:rsid w:val="009E453C"/>
    <w:rsid w:val="009E592F"/>
    <w:rsid w:val="009E7245"/>
    <w:rsid w:val="009E7B55"/>
    <w:rsid w:val="009F00B2"/>
    <w:rsid w:val="009F05A2"/>
    <w:rsid w:val="009F08A9"/>
    <w:rsid w:val="009F09FA"/>
    <w:rsid w:val="009F1046"/>
    <w:rsid w:val="009F1931"/>
    <w:rsid w:val="009F1EA2"/>
    <w:rsid w:val="009F4787"/>
    <w:rsid w:val="009F4912"/>
    <w:rsid w:val="009F4C6C"/>
    <w:rsid w:val="009F54D8"/>
    <w:rsid w:val="009F72C2"/>
    <w:rsid w:val="00A005CE"/>
    <w:rsid w:val="00A00646"/>
    <w:rsid w:val="00A0140C"/>
    <w:rsid w:val="00A016C5"/>
    <w:rsid w:val="00A020FE"/>
    <w:rsid w:val="00A03857"/>
    <w:rsid w:val="00A03940"/>
    <w:rsid w:val="00A03DCD"/>
    <w:rsid w:val="00A04490"/>
    <w:rsid w:val="00A04AD6"/>
    <w:rsid w:val="00A04B8B"/>
    <w:rsid w:val="00A053C2"/>
    <w:rsid w:val="00A11180"/>
    <w:rsid w:val="00A1159B"/>
    <w:rsid w:val="00A11B76"/>
    <w:rsid w:val="00A1225C"/>
    <w:rsid w:val="00A12ABB"/>
    <w:rsid w:val="00A15DE9"/>
    <w:rsid w:val="00A160E2"/>
    <w:rsid w:val="00A16FEB"/>
    <w:rsid w:val="00A20514"/>
    <w:rsid w:val="00A210E6"/>
    <w:rsid w:val="00A21AAE"/>
    <w:rsid w:val="00A226AF"/>
    <w:rsid w:val="00A23A1A"/>
    <w:rsid w:val="00A23AF5"/>
    <w:rsid w:val="00A23F12"/>
    <w:rsid w:val="00A23FBE"/>
    <w:rsid w:val="00A24545"/>
    <w:rsid w:val="00A24EFD"/>
    <w:rsid w:val="00A2537C"/>
    <w:rsid w:val="00A27112"/>
    <w:rsid w:val="00A3014F"/>
    <w:rsid w:val="00A30298"/>
    <w:rsid w:val="00A31E86"/>
    <w:rsid w:val="00A31FC3"/>
    <w:rsid w:val="00A33C11"/>
    <w:rsid w:val="00A34ABC"/>
    <w:rsid w:val="00A351CE"/>
    <w:rsid w:val="00A35A82"/>
    <w:rsid w:val="00A3602A"/>
    <w:rsid w:val="00A361EB"/>
    <w:rsid w:val="00A36389"/>
    <w:rsid w:val="00A36638"/>
    <w:rsid w:val="00A37E1D"/>
    <w:rsid w:val="00A40E3C"/>
    <w:rsid w:val="00A43C3B"/>
    <w:rsid w:val="00A43E8D"/>
    <w:rsid w:val="00A4688B"/>
    <w:rsid w:val="00A474D7"/>
    <w:rsid w:val="00A4793B"/>
    <w:rsid w:val="00A4794F"/>
    <w:rsid w:val="00A50943"/>
    <w:rsid w:val="00A5125F"/>
    <w:rsid w:val="00A5178E"/>
    <w:rsid w:val="00A51DAA"/>
    <w:rsid w:val="00A51FC8"/>
    <w:rsid w:val="00A5227F"/>
    <w:rsid w:val="00A52461"/>
    <w:rsid w:val="00A52B73"/>
    <w:rsid w:val="00A52EAC"/>
    <w:rsid w:val="00A535F6"/>
    <w:rsid w:val="00A53F24"/>
    <w:rsid w:val="00A56BF2"/>
    <w:rsid w:val="00A57607"/>
    <w:rsid w:val="00A576F2"/>
    <w:rsid w:val="00A578F9"/>
    <w:rsid w:val="00A614E0"/>
    <w:rsid w:val="00A62325"/>
    <w:rsid w:val="00A628EC"/>
    <w:rsid w:val="00A62E6B"/>
    <w:rsid w:val="00A6301D"/>
    <w:rsid w:val="00A63ECB"/>
    <w:rsid w:val="00A644A9"/>
    <w:rsid w:val="00A64F88"/>
    <w:rsid w:val="00A650D5"/>
    <w:rsid w:val="00A65A42"/>
    <w:rsid w:val="00A65A48"/>
    <w:rsid w:val="00A67583"/>
    <w:rsid w:val="00A67BDB"/>
    <w:rsid w:val="00A71489"/>
    <w:rsid w:val="00A71D64"/>
    <w:rsid w:val="00A71DFA"/>
    <w:rsid w:val="00A72204"/>
    <w:rsid w:val="00A72289"/>
    <w:rsid w:val="00A725DD"/>
    <w:rsid w:val="00A7261F"/>
    <w:rsid w:val="00A73494"/>
    <w:rsid w:val="00A73DBC"/>
    <w:rsid w:val="00A73F1E"/>
    <w:rsid w:val="00A758C5"/>
    <w:rsid w:val="00A77EB0"/>
    <w:rsid w:val="00A80412"/>
    <w:rsid w:val="00A811FD"/>
    <w:rsid w:val="00A81BC8"/>
    <w:rsid w:val="00A82D5B"/>
    <w:rsid w:val="00A830FC"/>
    <w:rsid w:val="00A83D74"/>
    <w:rsid w:val="00A84C48"/>
    <w:rsid w:val="00A85DCE"/>
    <w:rsid w:val="00A860B8"/>
    <w:rsid w:val="00A8633D"/>
    <w:rsid w:val="00A876A6"/>
    <w:rsid w:val="00A91A78"/>
    <w:rsid w:val="00A91F9F"/>
    <w:rsid w:val="00A93870"/>
    <w:rsid w:val="00A93FD7"/>
    <w:rsid w:val="00A95AC6"/>
    <w:rsid w:val="00A96DF7"/>
    <w:rsid w:val="00A96F95"/>
    <w:rsid w:val="00AA00BA"/>
    <w:rsid w:val="00AA0521"/>
    <w:rsid w:val="00AA0C0B"/>
    <w:rsid w:val="00AA1522"/>
    <w:rsid w:val="00AA1E23"/>
    <w:rsid w:val="00AA25C4"/>
    <w:rsid w:val="00AA39D9"/>
    <w:rsid w:val="00AA3BB2"/>
    <w:rsid w:val="00AA4DCB"/>
    <w:rsid w:val="00AA4F9D"/>
    <w:rsid w:val="00AA5EF1"/>
    <w:rsid w:val="00AA62B1"/>
    <w:rsid w:val="00AA667D"/>
    <w:rsid w:val="00AB15C2"/>
    <w:rsid w:val="00AB3A8C"/>
    <w:rsid w:val="00AB3FAA"/>
    <w:rsid w:val="00AB544C"/>
    <w:rsid w:val="00AB5884"/>
    <w:rsid w:val="00AB59AE"/>
    <w:rsid w:val="00AB5A26"/>
    <w:rsid w:val="00AC0F2A"/>
    <w:rsid w:val="00AC2703"/>
    <w:rsid w:val="00AC2B73"/>
    <w:rsid w:val="00AC2DF5"/>
    <w:rsid w:val="00AC3E7E"/>
    <w:rsid w:val="00AC4F93"/>
    <w:rsid w:val="00AC590B"/>
    <w:rsid w:val="00AC6317"/>
    <w:rsid w:val="00AC6965"/>
    <w:rsid w:val="00AC7A6A"/>
    <w:rsid w:val="00AD1D26"/>
    <w:rsid w:val="00AD1E2F"/>
    <w:rsid w:val="00AD413F"/>
    <w:rsid w:val="00AD4E76"/>
    <w:rsid w:val="00AD5EE5"/>
    <w:rsid w:val="00AD751D"/>
    <w:rsid w:val="00AD7566"/>
    <w:rsid w:val="00AE0C07"/>
    <w:rsid w:val="00AE11FE"/>
    <w:rsid w:val="00AE32F9"/>
    <w:rsid w:val="00AE33DF"/>
    <w:rsid w:val="00AE351E"/>
    <w:rsid w:val="00AE421B"/>
    <w:rsid w:val="00AE4502"/>
    <w:rsid w:val="00AE4FB4"/>
    <w:rsid w:val="00AE58CF"/>
    <w:rsid w:val="00AE6067"/>
    <w:rsid w:val="00AE64DA"/>
    <w:rsid w:val="00AE69DA"/>
    <w:rsid w:val="00AF0267"/>
    <w:rsid w:val="00AF0543"/>
    <w:rsid w:val="00AF11C1"/>
    <w:rsid w:val="00AF1F46"/>
    <w:rsid w:val="00AF256E"/>
    <w:rsid w:val="00AF28D0"/>
    <w:rsid w:val="00AF376A"/>
    <w:rsid w:val="00AF3BAA"/>
    <w:rsid w:val="00AF4701"/>
    <w:rsid w:val="00AF5B29"/>
    <w:rsid w:val="00AF632F"/>
    <w:rsid w:val="00B003B9"/>
    <w:rsid w:val="00B008C6"/>
    <w:rsid w:val="00B010AF"/>
    <w:rsid w:val="00B0110A"/>
    <w:rsid w:val="00B023D2"/>
    <w:rsid w:val="00B02EE3"/>
    <w:rsid w:val="00B046C3"/>
    <w:rsid w:val="00B04E0D"/>
    <w:rsid w:val="00B04F06"/>
    <w:rsid w:val="00B05333"/>
    <w:rsid w:val="00B05630"/>
    <w:rsid w:val="00B059EE"/>
    <w:rsid w:val="00B061AC"/>
    <w:rsid w:val="00B061C2"/>
    <w:rsid w:val="00B063B4"/>
    <w:rsid w:val="00B067CC"/>
    <w:rsid w:val="00B06A2A"/>
    <w:rsid w:val="00B07508"/>
    <w:rsid w:val="00B1079B"/>
    <w:rsid w:val="00B11358"/>
    <w:rsid w:val="00B11AD2"/>
    <w:rsid w:val="00B12EB4"/>
    <w:rsid w:val="00B1337B"/>
    <w:rsid w:val="00B1350F"/>
    <w:rsid w:val="00B13527"/>
    <w:rsid w:val="00B13AA0"/>
    <w:rsid w:val="00B13DC8"/>
    <w:rsid w:val="00B140E1"/>
    <w:rsid w:val="00B14FA4"/>
    <w:rsid w:val="00B154FE"/>
    <w:rsid w:val="00B15E06"/>
    <w:rsid w:val="00B179BC"/>
    <w:rsid w:val="00B17A19"/>
    <w:rsid w:val="00B17BDC"/>
    <w:rsid w:val="00B17EB0"/>
    <w:rsid w:val="00B20039"/>
    <w:rsid w:val="00B207A7"/>
    <w:rsid w:val="00B23475"/>
    <w:rsid w:val="00B24795"/>
    <w:rsid w:val="00B24F17"/>
    <w:rsid w:val="00B25119"/>
    <w:rsid w:val="00B25938"/>
    <w:rsid w:val="00B27704"/>
    <w:rsid w:val="00B279DD"/>
    <w:rsid w:val="00B27CB0"/>
    <w:rsid w:val="00B30133"/>
    <w:rsid w:val="00B30146"/>
    <w:rsid w:val="00B30ADC"/>
    <w:rsid w:val="00B30BA8"/>
    <w:rsid w:val="00B30C02"/>
    <w:rsid w:val="00B312A3"/>
    <w:rsid w:val="00B31D2F"/>
    <w:rsid w:val="00B32213"/>
    <w:rsid w:val="00B346E3"/>
    <w:rsid w:val="00B348FD"/>
    <w:rsid w:val="00B34A9B"/>
    <w:rsid w:val="00B366EC"/>
    <w:rsid w:val="00B3700F"/>
    <w:rsid w:val="00B3749A"/>
    <w:rsid w:val="00B37D33"/>
    <w:rsid w:val="00B37D85"/>
    <w:rsid w:val="00B404EC"/>
    <w:rsid w:val="00B417B6"/>
    <w:rsid w:val="00B41A62"/>
    <w:rsid w:val="00B41F3B"/>
    <w:rsid w:val="00B41FAB"/>
    <w:rsid w:val="00B429EE"/>
    <w:rsid w:val="00B44A08"/>
    <w:rsid w:val="00B44AA9"/>
    <w:rsid w:val="00B46C9D"/>
    <w:rsid w:val="00B471CE"/>
    <w:rsid w:val="00B47244"/>
    <w:rsid w:val="00B50512"/>
    <w:rsid w:val="00B50C67"/>
    <w:rsid w:val="00B514E5"/>
    <w:rsid w:val="00B5238C"/>
    <w:rsid w:val="00B527B9"/>
    <w:rsid w:val="00B534A4"/>
    <w:rsid w:val="00B53779"/>
    <w:rsid w:val="00B54210"/>
    <w:rsid w:val="00B5424B"/>
    <w:rsid w:val="00B546E4"/>
    <w:rsid w:val="00B54792"/>
    <w:rsid w:val="00B54A73"/>
    <w:rsid w:val="00B608FB"/>
    <w:rsid w:val="00B61396"/>
    <w:rsid w:val="00B626B4"/>
    <w:rsid w:val="00B6288F"/>
    <w:rsid w:val="00B63855"/>
    <w:rsid w:val="00B647E5"/>
    <w:rsid w:val="00B647F9"/>
    <w:rsid w:val="00B64BF2"/>
    <w:rsid w:val="00B64D97"/>
    <w:rsid w:val="00B6705A"/>
    <w:rsid w:val="00B67A8E"/>
    <w:rsid w:val="00B704DF"/>
    <w:rsid w:val="00B71600"/>
    <w:rsid w:val="00B716BE"/>
    <w:rsid w:val="00B7178C"/>
    <w:rsid w:val="00B726D3"/>
    <w:rsid w:val="00B73278"/>
    <w:rsid w:val="00B75191"/>
    <w:rsid w:val="00B756E1"/>
    <w:rsid w:val="00B75AF4"/>
    <w:rsid w:val="00B76B1B"/>
    <w:rsid w:val="00B77EE8"/>
    <w:rsid w:val="00B80C1C"/>
    <w:rsid w:val="00B81317"/>
    <w:rsid w:val="00B81551"/>
    <w:rsid w:val="00B833DC"/>
    <w:rsid w:val="00B84A78"/>
    <w:rsid w:val="00B85362"/>
    <w:rsid w:val="00B90699"/>
    <w:rsid w:val="00B908EA"/>
    <w:rsid w:val="00B911B9"/>
    <w:rsid w:val="00B92854"/>
    <w:rsid w:val="00B928B1"/>
    <w:rsid w:val="00B94BB3"/>
    <w:rsid w:val="00B94E6E"/>
    <w:rsid w:val="00B95E43"/>
    <w:rsid w:val="00B96F75"/>
    <w:rsid w:val="00BA0C89"/>
    <w:rsid w:val="00BA1600"/>
    <w:rsid w:val="00BA2324"/>
    <w:rsid w:val="00BA2AEA"/>
    <w:rsid w:val="00BA496A"/>
    <w:rsid w:val="00BA52B0"/>
    <w:rsid w:val="00BA57AC"/>
    <w:rsid w:val="00BA6CE1"/>
    <w:rsid w:val="00BA77FF"/>
    <w:rsid w:val="00BA7DF0"/>
    <w:rsid w:val="00BB02D3"/>
    <w:rsid w:val="00BB3057"/>
    <w:rsid w:val="00BB3714"/>
    <w:rsid w:val="00BB38DB"/>
    <w:rsid w:val="00BB58EA"/>
    <w:rsid w:val="00BB5C46"/>
    <w:rsid w:val="00BB62D8"/>
    <w:rsid w:val="00BB63E8"/>
    <w:rsid w:val="00BB6AC8"/>
    <w:rsid w:val="00BB72C8"/>
    <w:rsid w:val="00BB76EE"/>
    <w:rsid w:val="00BB7D4D"/>
    <w:rsid w:val="00BC0001"/>
    <w:rsid w:val="00BC03E9"/>
    <w:rsid w:val="00BC065D"/>
    <w:rsid w:val="00BC0D67"/>
    <w:rsid w:val="00BC1463"/>
    <w:rsid w:val="00BC1BF2"/>
    <w:rsid w:val="00BC24C7"/>
    <w:rsid w:val="00BC3185"/>
    <w:rsid w:val="00BC4032"/>
    <w:rsid w:val="00BC5218"/>
    <w:rsid w:val="00BC6818"/>
    <w:rsid w:val="00BC6F27"/>
    <w:rsid w:val="00BC7525"/>
    <w:rsid w:val="00BC7E27"/>
    <w:rsid w:val="00BD14EB"/>
    <w:rsid w:val="00BD19B9"/>
    <w:rsid w:val="00BD248F"/>
    <w:rsid w:val="00BD2D31"/>
    <w:rsid w:val="00BD305E"/>
    <w:rsid w:val="00BD45AC"/>
    <w:rsid w:val="00BD4ABE"/>
    <w:rsid w:val="00BD4F5E"/>
    <w:rsid w:val="00BD5082"/>
    <w:rsid w:val="00BD53DB"/>
    <w:rsid w:val="00BD5B63"/>
    <w:rsid w:val="00BD6696"/>
    <w:rsid w:val="00BD7061"/>
    <w:rsid w:val="00BD788B"/>
    <w:rsid w:val="00BE074F"/>
    <w:rsid w:val="00BE0811"/>
    <w:rsid w:val="00BE0D91"/>
    <w:rsid w:val="00BE123D"/>
    <w:rsid w:val="00BE27F4"/>
    <w:rsid w:val="00BE2F57"/>
    <w:rsid w:val="00BE4E52"/>
    <w:rsid w:val="00BE4F1E"/>
    <w:rsid w:val="00BE5557"/>
    <w:rsid w:val="00BE6075"/>
    <w:rsid w:val="00BE6236"/>
    <w:rsid w:val="00BE6C52"/>
    <w:rsid w:val="00BF0096"/>
    <w:rsid w:val="00BF0E82"/>
    <w:rsid w:val="00BF11A3"/>
    <w:rsid w:val="00BF282C"/>
    <w:rsid w:val="00BF3A11"/>
    <w:rsid w:val="00BF6526"/>
    <w:rsid w:val="00BF7308"/>
    <w:rsid w:val="00BF74C9"/>
    <w:rsid w:val="00C00572"/>
    <w:rsid w:val="00C00626"/>
    <w:rsid w:val="00C01897"/>
    <w:rsid w:val="00C02C01"/>
    <w:rsid w:val="00C030EB"/>
    <w:rsid w:val="00C056D5"/>
    <w:rsid w:val="00C06E99"/>
    <w:rsid w:val="00C0712E"/>
    <w:rsid w:val="00C0741B"/>
    <w:rsid w:val="00C0752A"/>
    <w:rsid w:val="00C07A6A"/>
    <w:rsid w:val="00C1011C"/>
    <w:rsid w:val="00C1014E"/>
    <w:rsid w:val="00C10B12"/>
    <w:rsid w:val="00C10F71"/>
    <w:rsid w:val="00C1191D"/>
    <w:rsid w:val="00C11F83"/>
    <w:rsid w:val="00C12963"/>
    <w:rsid w:val="00C132CA"/>
    <w:rsid w:val="00C1371E"/>
    <w:rsid w:val="00C16EB1"/>
    <w:rsid w:val="00C171A3"/>
    <w:rsid w:val="00C172DE"/>
    <w:rsid w:val="00C17CE2"/>
    <w:rsid w:val="00C17DD8"/>
    <w:rsid w:val="00C21BEE"/>
    <w:rsid w:val="00C226A2"/>
    <w:rsid w:val="00C22CC6"/>
    <w:rsid w:val="00C242E4"/>
    <w:rsid w:val="00C25ECE"/>
    <w:rsid w:val="00C26B1C"/>
    <w:rsid w:val="00C30090"/>
    <w:rsid w:val="00C30223"/>
    <w:rsid w:val="00C30360"/>
    <w:rsid w:val="00C3125F"/>
    <w:rsid w:val="00C31DCC"/>
    <w:rsid w:val="00C3200E"/>
    <w:rsid w:val="00C3234A"/>
    <w:rsid w:val="00C3290A"/>
    <w:rsid w:val="00C32A01"/>
    <w:rsid w:val="00C32B2C"/>
    <w:rsid w:val="00C32E10"/>
    <w:rsid w:val="00C335BB"/>
    <w:rsid w:val="00C3405C"/>
    <w:rsid w:val="00C34207"/>
    <w:rsid w:val="00C34911"/>
    <w:rsid w:val="00C34BAF"/>
    <w:rsid w:val="00C34D42"/>
    <w:rsid w:val="00C355DE"/>
    <w:rsid w:val="00C402B1"/>
    <w:rsid w:val="00C40375"/>
    <w:rsid w:val="00C40506"/>
    <w:rsid w:val="00C40FAA"/>
    <w:rsid w:val="00C41429"/>
    <w:rsid w:val="00C4216D"/>
    <w:rsid w:val="00C42478"/>
    <w:rsid w:val="00C4249B"/>
    <w:rsid w:val="00C429D4"/>
    <w:rsid w:val="00C44431"/>
    <w:rsid w:val="00C4447F"/>
    <w:rsid w:val="00C444B2"/>
    <w:rsid w:val="00C46FFC"/>
    <w:rsid w:val="00C47032"/>
    <w:rsid w:val="00C5144D"/>
    <w:rsid w:val="00C51F36"/>
    <w:rsid w:val="00C5282C"/>
    <w:rsid w:val="00C54C45"/>
    <w:rsid w:val="00C55052"/>
    <w:rsid w:val="00C56F55"/>
    <w:rsid w:val="00C57BA4"/>
    <w:rsid w:val="00C607B9"/>
    <w:rsid w:val="00C616C7"/>
    <w:rsid w:val="00C6292C"/>
    <w:rsid w:val="00C630F9"/>
    <w:rsid w:val="00C63282"/>
    <w:rsid w:val="00C636EB"/>
    <w:rsid w:val="00C63994"/>
    <w:rsid w:val="00C6400E"/>
    <w:rsid w:val="00C64BE2"/>
    <w:rsid w:val="00C6702A"/>
    <w:rsid w:val="00C703EB"/>
    <w:rsid w:val="00C70426"/>
    <w:rsid w:val="00C70A8A"/>
    <w:rsid w:val="00C70BE0"/>
    <w:rsid w:val="00C71CEB"/>
    <w:rsid w:val="00C71D64"/>
    <w:rsid w:val="00C71FA8"/>
    <w:rsid w:val="00C72E51"/>
    <w:rsid w:val="00C737D3"/>
    <w:rsid w:val="00C7438B"/>
    <w:rsid w:val="00C75A08"/>
    <w:rsid w:val="00C76A54"/>
    <w:rsid w:val="00C76B88"/>
    <w:rsid w:val="00C775DF"/>
    <w:rsid w:val="00C8054D"/>
    <w:rsid w:val="00C80F73"/>
    <w:rsid w:val="00C8157F"/>
    <w:rsid w:val="00C82A10"/>
    <w:rsid w:val="00C835CA"/>
    <w:rsid w:val="00C83F21"/>
    <w:rsid w:val="00C85BF2"/>
    <w:rsid w:val="00C86A15"/>
    <w:rsid w:val="00C87796"/>
    <w:rsid w:val="00C90AC0"/>
    <w:rsid w:val="00C928A1"/>
    <w:rsid w:val="00C9366E"/>
    <w:rsid w:val="00C94000"/>
    <w:rsid w:val="00C94FA0"/>
    <w:rsid w:val="00C95131"/>
    <w:rsid w:val="00C957BA"/>
    <w:rsid w:val="00C960F3"/>
    <w:rsid w:val="00CA0A69"/>
    <w:rsid w:val="00CA1647"/>
    <w:rsid w:val="00CA16C3"/>
    <w:rsid w:val="00CA32BB"/>
    <w:rsid w:val="00CA33D1"/>
    <w:rsid w:val="00CA39E1"/>
    <w:rsid w:val="00CA3B1E"/>
    <w:rsid w:val="00CA4101"/>
    <w:rsid w:val="00CA419D"/>
    <w:rsid w:val="00CA4990"/>
    <w:rsid w:val="00CA4BCF"/>
    <w:rsid w:val="00CA4FBE"/>
    <w:rsid w:val="00CA6302"/>
    <w:rsid w:val="00CA6688"/>
    <w:rsid w:val="00CA6EF7"/>
    <w:rsid w:val="00CA7632"/>
    <w:rsid w:val="00CA7D0F"/>
    <w:rsid w:val="00CB044D"/>
    <w:rsid w:val="00CB1DC2"/>
    <w:rsid w:val="00CB22E8"/>
    <w:rsid w:val="00CB245F"/>
    <w:rsid w:val="00CB42F5"/>
    <w:rsid w:val="00CB47B0"/>
    <w:rsid w:val="00CB4A88"/>
    <w:rsid w:val="00CB5D06"/>
    <w:rsid w:val="00CB7ACF"/>
    <w:rsid w:val="00CB7AE4"/>
    <w:rsid w:val="00CC062A"/>
    <w:rsid w:val="00CC0666"/>
    <w:rsid w:val="00CC1054"/>
    <w:rsid w:val="00CC1B06"/>
    <w:rsid w:val="00CC240B"/>
    <w:rsid w:val="00CC30C9"/>
    <w:rsid w:val="00CC311E"/>
    <w:rsid w:val="00CC3818"/>
    <w:rsid w:val="00CC426E"/>
    <w:rsid w:val="00CC45B7"/>
    <w:rsid w:val="00CC5002"/>
    <w:rsid w:val="00CC562A"/>
    <w:rsid w:val="00CC5B89"/>
    <w:rsid w:val="00CD0F0B"/>
    <w:rsid w:val="00CD107A"/>
    <w:rsid w:val="00CD3424"/>
    <w:rsid w:val="00CD5028"/>
    <w:rsid w:val="00CD62E7"/>
    <w:rsid w:val="00CD6A7B"/>
    <w:rsid w:val="00CD70E6"/>
    <w:rsid w:val="00CD76CB"/>
    <w:rsid w:val="00CE0361"/>
    <w:rsid w:val="00CE04AF"/>
    <w:rsid w:val="00CE1FA0"/>
    <w:rsid w:val="00CE25AB"/>
    <w:rsid w:val="00CE2F21"/>
    <w:rsid w:val="00CE3D10"/>
    <w:rsid w:val="00CE587F"/>
    <w:rsid w:val="00CE6270"/>
    <w:rsid w:val="00CE703B"/>
    <w:rsid w:val="00CE7EA3"/>
    <w:rsid w:val="00CF0004"/>
    <w:rsid w:val="00CF09B4"/>
    <w:rsid w:val="00CF0A7C"/>
    <w:rsid w:val="00CF1102"/>
    <w:rsid w:val="00CF15D2"/>
    <w:rsid w:val="00CF250D"/>
    <w:rsid w:val="00CF3273"/>
    <w:rsid w:val="00CF36B5"/>
    <w:rsid w:val="00CF4BE6"/>
    <w:rsid w:val="00CF52E3"/>
    <w:rsid w:val="00CF5CD7"/>
    <w:rsid w:val="00CF5E03"/>
    <w:rsid w:val="00CF5F07"/>
    <w:rsid w:val="00CF6732"/>
    <w:rsid w:val="00CF7307"/>
    <w:rsid w:val="00CF7ED9"/>
    <w:rsid w:val="00D00519"/>
    <w:rsid w:val="00D01175"/>
    <w:rsid w:val="00D01B4A"/>
    <w:rsid w:val="00D02A12"/>
    <w:rsid w:val="00D042E3"/>
    <w:rsid w:val="00D04ED2"/>
    <w:rsid w:val="00D05EB6"/>
    <w:rsid w:val="00D0696F"/>
    <w:rsid w:val="00D07BD6"/>
    <w:rsid w:val="00D10073"/>
    <w:rsid w:val="00D10DC3"/>
    <w:rsid w:val="00D1156A"/>
    <w:rsid w:val="00D11872"/>
    <w:rsid w:val="00D11C62"/>
    <w:rsid w:val="00D11D35"/>
    <w:rsid w:val="00D11DEA"/>
    <w:rsid w:val="00D121B9"/>
    <w:rsid w:val="00D12B61"/>
    <w:rsid w:val="00D15BCA"/>
    <w:rsid w:val="00D1603A"/>
    <w:rsid w:val="00D1650C"/>
    <w:rsid w:val="00D16DEB"/>
    <w:rsid w:val="00D16F22"/>
    <w:rsid w:val="00D17365"/>
    <w:rsid w:val="00D17CB7"/>
    <w:rsid w:val="00D21850"/>
    <w:rsid w:val="00D21A8A"/>
    <w:rsid w:val="00D21D77"/>
    <w:rsid w:val="00D22ACE"/>
    <w:rsid w:val="00D239F1"/>
    <w:rsid w:val="00D25B19"/>
    <w:rsid w:val="00D25F9F"/>
    <w:rsid w:val="00D26984"/>
    <w:rsid w:val="00D30B35"/>
    <w:rsid w:val="00D31FFC"/>
    <w:rsid w:val="00D32679"/>
    <w:rsid w:val="00D32B07"/>
    <w:rsid w:val="00D32CCA"/>
    <w:rsid w:val="00D33491"/>
    <w:rsid w:val="00D34388"/>
    <w:rsid w:val="00D35258"/>
    <w:rsid w:val="00D36A1D"/>
    <w:rsid w:val="00D411D3"/>
    <w:rsid w:val="00D416D3"/>
    <w:rsid w:val="00D41AAC"/>
    <w:rsid w:val="00D41DC5"/>
    <w:rsid w:val="00D42105"/>
    <w:rsid w:val="00D42C3C"/>
    <w:rsid w:val="00D4366F"/>
    <w:rsid w:val="00D43D40"/>
    <w:rsid w:val="00D4432A"/>
    <w:rsid w:val="00D47BC0"/>
    <w:rsid w:val="00D50201"/>
    <w:rsid w:val="00D5158F"/>
    <w:rsid w:val="00D5189C"/>
    <w:rsid w:val="00D53579"/>
    <w:rsid w:val="00D53F00"/>
    <w:rsid w:val="00D54A5B"/>
    <w:rsid w:val="00D553A1"/>
    <w:rsid w:val="00D575A4"/>
    <w:rsid w:val="00D57EB7"/>
    <w:rsid w:val="00D6091B"/>
    <w:rsid w:val="00D60D1D"/>
    <w:rsid w:val="00D61489"/>
    <w:rsid w:val="00D61F54"/>
    <w:rsid w:val="00D624BD"/>
    <w:rsid w:val="00D627CE"/>
    <w:rsid w:val="00D6322F"/>
    <w:rsid w:val="00D63692"/>
    <w:rsid w:val="00D64860"/>
    <w:rsid w:val="00D64BA6"/>
    <w:rsid w:val="00D64CAB"/>
    <w:rsid w:val="00D65771"/>
    <w:rsid w:val="00D65A40"/>
    <w:rsid w:val="00D676AC"/>
    <w:rsid w:val="00D70136"/>
    <w:rsid w:val="00D7146D"/>
    <w:rsid w:val="00D71E75"/>
    <w:rsid w:val="00D7297F"/>
    <w:rsid w:val="00D72F2C"/>
    <w:rsid w:val="00D74A08"/>
    <w:rsid w:val="00D75D07"/>
    <w:rsid w:val="00D760D1"/>
    <w:rsid w:val="00D76332"/>
    <w:rsid w:val="00D7673B"/>
    <w:rsid w:val="00D76EF6"/>
    <w:rsid w:val="00D7714B"/>
    <w:rsid w:val="00D77804"/>
    <w:rsid w:val="00D77AA2"/>
    <w:rsid w:val="00D807AD"/>
    <w:rsid w:val="00D80A68"/>
    <w:rsid w:val="00D80CC4"/>
    <w:rsid w:val="00D81222"/>
    <w:rsid w:val="00D82050"/>
    <w:rsid w:val="00D82A13"/>
    <w:rsid w:val="00D8341D"/>
    <w:rsid w:val="00D84423"/>
    <w:rsid w:val="00D84E17"/>
    <w:rsid w:val="00D84E82"/>
    <w:rsid w:val="00D854C3"/>
    <w:rsid w:val="00D855CB"/>
    <w:rsid w:val="00D858E3"/>
    <w:rsid w:val="00D860D2"/>
    <w:rsid w:val="00D86EA7"/>
    <w:rsid w:val="00D870DC"/>
    <w:rsid w:val="00D878E2"/>
    <w:rsid w:val="00D9166B"/>
    <w:rsid w:val="00D922FF"/>
    <w:rsid w:val="00D938D6"/>
    <w:rsid w:val="00D94CCE"/>
    <w:rsid w:val="00D95325"/>
    <w:rsid w:val="00D9626A"/>
    <w:rsid w:val="00D96EFC"/>
    <w:rsid w:val="00DA0543"/>
    <w:rsid w:val="00DA12DB"/>
    <w:rsid w:val="00DA193D"/>
    <w:rsid w:val="00DA22DC"/>
    <w:rsid w:val="00DA496C"/>
    <w:rsid w:val="00DA6730"/>
    <w:rsid w:val="00DA761F"/>
    <w:rsid w:val="00DB0173"/>
    <w:rsid w:val="00DB0807"/>
    <w:rsid w:val="00DB1139"/>
    <w:rsid w:val="00DB1406"/>
    <w:rsid w:val="00DB1CB2"/>
    <w:rsid w:val="00DB1CCE"/>
    <w:rsid w:val="00DB2D0E"/>
    <w:rsid w:val="00DB2D1A"/>
    <w:rsid w:val="00DB2E3A"/>
    <w:rsid w:val="00DB32F5"/>
    <w:rsid w:val="00DB3C72"/>
    <w:rsid w:val="00DB4DEA"/>
    <w:rsid w:val="00DB54D8"/>
    <w:rsid w:val="00DB5B2E"/>
    <w:rsid w:val="00DB62DC"/>
    <w:rsid w:val="00DB63E6"/>
    <w:rsid w:val="00DB6965"/>
    <w:rsid w:val="00DB713B"/>
    <w:rsid w:val="00DB7272"/>
    <w:rsid w:val="00DB72E8"/>
    <w:rsid w:val="00DB7D63"/>
    <w:rsid w:val="00DC0561"/>
    <w:rsid w:val="00DC0EF7"/>
    <w:rsid w:val="00DC1551"/>
    <w:rsid w:val="00DC2F4D"/>
    <w:rsid w:val="00DC3674"/>
    <w:rsid w:val="00DC3BBB"/>
    <w:rsid w:val="00DC3D50"/>
    <w:rsid w:val="00DC45C4"/>
    <w:rsid w:val="00DC45E1"/>
    <w:rsid w:val="00DC6628"/>
    <w:rsid w:val="00DC73EC"/>
    <w:rsid w:val="00DC7735"/>
    <w:rsid w:val="00DD01F1"/>
    <w:rsid w:val="00DD1C9B"/>
    <w:rsid w:val="00DD2728"/>
    <w:rsid w:val="00DD276D"/>
    <w:rsid w:val="00DD2B6D"/>
    <w:rsid w:val="00DD30B3"/>
    <w:rsid w:val="00DD43E9"/>
    <w:rsid w:val="00DD4A4E"/>
    <w:rsid w:val="00DD503B"/>
    <w:rsid w:val="00DD5637"/>
    <w:rsid w:val="00DD5895"/>
    <w:rsid w:val="00DD60FF"/>
    <w:rsid w:val="00DD7BFA"/>
    <w:rsid w:val="00DE07F8"/>
    <w:rsid w:val="00DE09FE"/>
    <w:rsid w:val="00DE0D6A"/>
    <w:rsid w:val="00DE148F"/>
    <w:rsid w:val="00DE15C4"/>
    <w:rsid w:val="00DE22E9"/>
    <w:rsid w:val="00DE2425"/>
    <w:rsid w:val="00DE2631"/>
    <w:rsid w:val="00DE28A7"/>
    <w:rsid w:val="00DE3A7A"/>
    <w:rsid w:val="00DE3C69"/>
    <w:rsid w:val="00DE3FFB"/>
    <w:rsid w:val="00DE4611"/>
    <w:rsid w:val="00DE49C0"/>
    <w:rsid w:val="00DE584C"/>
    <w:rsid w:val="00DE685B"/>
    <w:rsid w:val="00DE6DB4"/>
    <w:rsid w:val="00DE7684"/>
    <w:rsid w:val="00DF04AF"/>
    <w:rsid w:val="00DF0CD2"/>
    <w:rsid w:val="00DF1545"/>
    <w:rsid w:val="00DF2B7B"/>
    <w:rsid w:val="00DF2D1C"/>
    <w:rsid w:val="00DF3535"/>
    <w:rsid w:val="00DF4FB9"/>
    <w:rsid w:val="00DF5520"/>
    <w:rsid w:val="00DF552A"/>
    <w:rsid w:val="00DF5860"/>
    <w:rsid w:val="00DF5983"/>
    <w:rsid w:val="00DF68D2"/>
    <w:rsid w:val="00DF7F81"/>
    <w:rsid w:val="00E01F9A"/>
    <w:rsid w:val="00E02147"/>
    <w:rsid w:val="00E02290"/>
    <w:rsid w:val="00E023EB"/>
    <w:rsid w:val="00E03882"/>
    <w:rsid w:val="00E04214"/>
    <w:rsid w:val="00E05416"/>
    <w:rsid w:val="00E0648F"/>
    <w:rsid w:val="00E06592"/>
    <w:rsid w:val="00E07006"/>
    <w:rsid w:val="00E0702D"/>
    <w:rsid w:val="00E0759F"/>
    <w:rsid w:val="00E07E6D"/>
    <w:rsid w:val="00E1038B"/>
    <w:rsid w:val="00E11835"/>
    <w:rsid w:val="00E1283C"/>
    <w:rsid w:val="00E1299F"/>
    <w:rsid w:val="00E14745"/>
    <w:rsid w:val="00E15B6B"/>
    <w:rsid w:val="00E15E1D"/>
    <w:rsid w:val="00E16395"/>
    <w:rsid w:val="00E16B11"/>
    <w:rsid w:val="00E1731B"/>
    <w:rsid w:val="00E178E2"/>
    <w:rsid w:val="00E1796B"/>
    <w:rsid w:val="00E17B24"/>
    <w:rsid w:val="00E20112"/>
    <w:rsid w:val="00E20171"/>
    <w:rsid w:val="00E2218D"/>
    <w:rsid w:val="00E22A65"/>
    <w:rsid w:val="00E22BA7"/>
    <w:rsid w:val="00E22CA4"/>
    <w:rsid w:val="00E23AD5"/>
    <w:rsid w:val="00E24444"/>
    <w:rsid w:val="00E2495A"/>
    <w:rsid w:val="00E256F0"/>
    <w:rsid w:val="00E25FBC"/>
    <w:rsid w:val="00E26A0A"/>
    <w:rsid w:val="00E26FC9"/>
    <w:rsid w:val="00E27BCD"/>
    <w:rsid w:val="00E302B8"/>
    <w:rsid w:val="00E327C9"/>
    <w:rsid w:val="00E32970"/>
    <w:rsid w:val="00E33A60"/>
    <w:rsid w:val="00E33C11"/>
    <w:rsid w:val="00E34830"/>
    <w:rsid w:val="00E34E77"/>
    <w:rsid w:val="00E35217"/>
    <w:rsid w:val="00E36951"/>
    <w:rsid w:val="00E36B6E"/>
    <w:rsid w:val="00E36DAE"/>
    <w:rsid w:val="00E3734F"/>
    <w:rsid w:val="00E42DA0"/>
    <w:rsid w:val="00E43759"/>
    <w:rsid w:val="00E4499E"/>
    <w:rsid w:val="00E44D1B"/>
    <w:rsid w:val="00E44ED0"/>
    <w:rsid w:val="00E45C77"/>
    <w:rsid w:val="00E45F7A"/>
    <w:rsid w:val="00E4709C"/>
    <w:rsid w:val="00E50922"/>
    <w:rsid w:val="00E50D4C"/>
    <w:rsid w:val="00E515C0"/>
    <w:rsid w:val="00E51D0A"/>
    <w:rsid w:val="00E528B0"/>
    <w:rsid w:val="00E52C31"/>
    <w:rsid w:val="00E52F1A"/>
    <w:rsid w:val="00E53E0F"/>
    <w:rsid w:val="00E54A4A"/>
    <w:rsid w:val="00E55C20"/>
    <w:rsid w:val="00E56953"/>
    <w:rsid w:val="00E57A3F"/>
    <w:rsid w:val="00E61E53"/>
    <w:rsid w:val="00E634FF"/>
    <w:rsid w:val="00E640D8"/>
    <w:rsid w:val="00E652EB"/>
    <w:rsid w:val="00E6639D"/>
    <w:rsid w:val="00E667E0"/>
    <w:rsid w:val="00E66D97"/>
    <w:rsid w:val="00E672DD"/>
    <w:rsid w:val="00E70D16"/>
    <w:rsid w:val="00E71D83"/>
    <w:rsid w:val="00E71FB3"/>
    <w:rsid w:val="00E7271F"/>
    <w:rsid w:val="00E72DB5"/>
    <w:rsid w:val="00E72FAD"/>
    <w:rsid w:val="00E73704"/>
    <w:rsid w:val="00E73799"/>
    <w:rsid w:val="00E73AD5"/>
    <w:rsid w:val="00E74013"/>
    <w:rsid w:val="00E7438B"/>
    <w:rsid w:val="00E74930"/>
    <w:rsid w:val="00E7575E"/>
    <w:rsid w:val="00E75F30"/>
    <w:rsid w:val="00E76826"/>
    <w:rsid w:val="00E76947"/>
    <w:rsid w:val="00E77842"/>
    <w:rsid w:val="00E8057E"/>
    <w:rsid w:val="00E80AD0"/>
    <w:rsid w:val="00E812EE"/>
    <w:rsid w:val="00E814AD"/>
    <w:rsid w:val="00E82632"/>
    <w:rsid w:val="00E82A11"/>
    <w:rsid w:val="00E82DDF"/>
    <w:rsid w:val="00E841A9"/>
    <w:rsid w:val="00E8520A"/>
    <w:rsid w:val="00E859ED"/>
    <w:rsid w:val="00E8626D"/>
    <w:rsid w:val="00E90031"/>
    <w:rsid w:val="00E90D28"/>
    <w:rsid w:val="00E91FE5"/>
    <w:rsid w:val="00E92376"/>
    <w:rsid w:val="00E9311C"/>
    <w:rsid w:val="00E94776"/>
    <w:rsid w:val="00E96103"/>
    <w:rsid w:val="00E96889"/>
    <w:rsid w:val="00E97A27"/>
    <w:rsid w:val="00E97CF3"/>
    <w:rsid w:val="00EA14E8"/>
    <w:rsid w:val="00EA18E6"/>
    <w:rsid w:val="00EA3177"/>
    <w:rsid w:val="00EA3420"/>
    <w:rsid w:val="00EA3752"/>
    <w:rsid w:val="00EA37ED"/>
    <w:rsid w:val="00EA3F70"/>
    <w:rsid w:val="00EA4101"/>
    <w:rsid w:val="00EA42F1"/>
    <w:rsid w:val="00EA4BB0"/>
    <w:rsid w:val="00EA5D6C"/>
    <w:rsid w:val="00EA7A93"/>
    <w:rsid w:val="00EB334A"/>
    <w:rsid w:val="00EB3607"/>
    <w:rsid w:val="00EB3D9B"/>
    <w:rsid w:val="00EB4057"/>
    <w:rsid w:val="00EB57D7"/>
    <w:rsid w:val="00EB5BB0"/>
    <w:rsid w:val="00EB7245"/>
    <w:rsid w:val="00EB7FFE"/>
    <w:rsid w:val="00EC016F"/>
    <w:rsid w:val="00EC0FAD"/>
    <w:rsid w:val="00EC1DC0"/>
    <w:rsid w:val="00EC2BB6"/>
    <w:rsid w:val="00EC517C"/>
    <w:rsid w:val="00EC6461"/>
    <w:rsid w:val="00EC6751"/>
    <w:rsid w:val="00EC696D"/>
    <w:rsid w:val="00EC7191"/>
    <w:rsid w:val="00EC7983"/>
    <w:rsid w:val="00EC7A3A"/>
    <w:rsid w:val="00EC7AC9"/>
    <w:rsid w:val="00ED186A"/>
    <w:rsid w:val="00ED5709"/>
    <w:rsid w:val="00ED5EC9"/>
    <w:rsid w:val="00ED620F"/>
    <w:rsid w:val="00ED78F5"/>
    <w:rsid w:val="00EE1C3D"/>
    <w:rsid w:val="00EE4DA1"/>
    <w:rsid w:val="00EE535A"/>
    <w:rsid w:val="00EE577D"/>
    <w:rsid w:val="00EE607D"/>
    <w:rsid w:val="00EE6124"/>
    <w:rsid w:val="00EE68FF"/>
    <w:rsid w:val="00EF0698"/>
    <w:rsid w:val="00EF23EA"/>
    <w:rsid w:val="00EF287A"/>
    <w:rsid w:val="00EF2C5E"/>
    <w:rsid w:val="00EF313A"/>
    <w:rsid w:val="00EF39D8"/>
    <w:rsid w:val="00EF3CAE"/>
    <w:rsid w:val="00EF464D"/>
    <w:rsid w:val="00EF5060"/>
    <w:rsid w:val="00EF64DB"/>
    <w:rsid w:val="00EF7598"/>
    <w:rsid w:val="00EF7CA0"/>
    <w:rsid w:val="00F00C69"/>
    <w:rsid w:val="00F01FFC"/>
    <w:rsid w:val="00F02BDE"/>
    <w:rsid w:val="00F030DD"/>
    <w:rsid w:val="00F03E8B"/>
    <w:rsid w:val="00F03ECC"/>
    <w:rsid w:val="00F055FD"/>
    <w:rsid w:val="00F05CDB"/>
    <w:rsid w:val="00F0616A"/>
    <w:rsid w:val="00F0653E"/>
    <w:rsid w:val="00F066C8"/>
    <w:rsid w:val="00F0700C"/>
    <w:rsid w:val="00F07B32"/>
    <w:rsid w:val="00F10771"/>
    <w:rsid w:val="00F107F6"/>
    <w:rsid w:val="00F10DA2"/>
    <w:rsid w:val="00F1141A"/>
    <w:rsid w:val="00F12473"/>
    <w:rsid w:val="00F12981"/>
    <w:rsid w:val="00F16250"/>
    <w:rsid w:val="00F17464"/>
    <w:rsid w:val="00F17976"/>
    <w:rsid w:val="00F20ED8"/>
    <w:rsid w:val="00F21AFA"/>
    <w:rsid w:val="00F2205C"/>
    <w:rsid w:val="00F223D1"/>
    <w:rsid w:val="00F2285A"/>
    <w:rsid w:val="00F231B7"/>
    <w:rsid w:val="00F23C19"/>
    <w:rsid w:val="00F23F76"/>
    <w:rsid w:val="00F240B1"/>
    <w:rsid w:val="00F25730"/>
    <w:rsid w:val="00F27889"/>
    <w:rsid w:val="00F27940"/>
    <w:rsid w:val="00F27D3B"/>
    <w:rsid w:val="00F30C08"/>
    <w:rsid w:val="00F30D43"/>
    <w:rsid w:val="00F30E3C"/>
    <w:rsid w:val="00F3188B"/>
    <w:rsid w:val="00F328F8"/>
    <w:rsid w:val="00F3499F"/>
    <w:rsid w:val="00F350BF"/>
    <w:rsid w:val="00F36B2A"/>
    <w:rsid w:val="00F373D9"/>
    <w:rsid w:val="00F379BA"/>
    <w:rsid w:val="00F4073B"/>
    <w:rsid w:val="00F40F3B"/>
    <w:rsid w:val="00F40F9D"/>
    <w:rsid w:val="00F41698"/>
    <w:rsid w:val="00F41F20"/>
    <w:rsid w:val="00F429A0"/>
    <w:rsid w:val="00F44B77"/>
    <w:rsid w:val="00F4500A"/>
    <w:rsid w:val="00F45860"/>
    <w:rsid w:val="00F46458"/>
    <w:rsid w:val="00F47E1E"/>
    <w:rsid w:val="00F5030F"/>
    <w:rsid w:val="00F51B54"/>
    <w:rsid w:val="00F51E79"/>
    <w:rsid w:val="00F522C6"/>
    <w:rsid w:val="00F523A3"/>
    <w:rsid w:val="00F528DB"/>
    <w:rsid w:val="00F52CF9"/>
    <w:rsid w:val="00F53141"/>
    <w:rsid w:val="00F53323"/>
    <w:rsid w:val="00F5416E"/>
    <w:rsid w:val="00F542A0"/>
    <w:rsid w:val="00F54833"/>
    <w:rsid w:val="00F553E5"/>
    <w:rsid w:val="00F55C8F"/>
    <w:rsid w:val="00F5639B"/>
    <w:rsid w:val="00F57CE0"/>
    <w:rsid w:val="00F60EA2"/>
    <w:rsid w:val="00F61D54"/>
    <w:rsid w:val="00F631AC"/>
    <w:rsid w:val="00F64E68"/>
    <w:rsid w:val="00F66ADD"/>
    <w:rsid w:val="00F66CE3"/>
    <w:rsid w:val="00F66EDF"/>
    <w:rsid w:val="00F66FED"/>
    <w:rsid w:val="00F70EF8"/>
    <w:rsid w:val="00F73D71"/>
    <w:rsid w:val="00F74F44"/>
    <w:rsid w:val="00F75D8E"/>
    <w:rsid w:val="00F75E2E"/>
    <w:rsid w:val="00F75E8E"/>
    <w:rsid w:val="00F767B1"/>
    <w:rsid w:val="00F7733F"/>
    <w:rsid w:val="00F7745F"/>
    <w:rsid w:val="00F7791D"/>
    <w:rsid w:val="00F77EBC"/>
    <w:rsid w:val="00F80274"/>
    <w:rsid w:val="00F80F4F"/>
    <w:rsid w:val="00F8205B"/>
    <w:rsid w:val="00F823A9"/>
    <w:rsid w:val="00F82C54"/>
    <w:rsid w:val="00F84BD2"/>
    <w:rsid w:val="00F851F9"/>
    <w:rsid w:val="00F85341"/>
    <w:rsid w:val="00F8581D"/>
    <w:rsid w:val="00F85BC8"/>
    <w:rsid w:val="00F85CAE"/>
    <w:rsid w:val="00F85F77"/>
    <w:rsid w:val="00F86020"/>
    <w:rsid w:val="00F86221"/>
    <w:rsid w:val="00F86456"/>
    <w:rsid w:val="00F87CF6"/>
    <w:rsid w:val="00F901FA"/>
    <w:rsid w:val="00F9113D"/>
    <w:rsid w:val="00F91210"/>
    <w:rsid w:val="00F91472"/>
    <w:rsid w:val="00F91EE9"/>
    <w:rsid w:val="00F92214"/>
    <w:rsid w:val="00F93074"/>
    <w:rsid w:val="00F94A76"/>
    <w:rsid w:val="00F94C2E"/>
    <w:rsid w:val="00F96530"/>
    <w:rsid w:val="00F96A22"/>
    <w:rsid w:val="00F96AAE"/>
    <w:rsid w:val="00F96C5F"/>
    <w:rsid w:val="00FA11E3"/>
    <w:rsid w:val="00FA1D2E"/>
    <w:rsid w:val="00FA1D9B"/>
    <w:rsid w:val="00FA1E2C"/>
    <w:rsid w:val="00FA2177"/>
    <w:rsid w:val="00FA3144"/>
    <w:rsid w:val="00FA3222"/>
    <w:rsid w:val="00FA3BE7"/>
    <w:rsid w:val="00FA3EEF"/>
    <w:rsid w:val="00FA4061"/>
    <w:rsid w:val="00FA4137"/>
    <w:rsid w:val="00FA4227"/>
    <w:rsid w:val="00FA4387"/>
    <w:rsid w:val="00FA4AC5"/>
    <w:rsid w:val="00FA5049"/>
    <w:rsid w:val="00FA5243"/>
    <w:rsid w:val="00FA5420"/>
    <w:rsid w:val="00FA7B14"/>
    <w:rsid w:val="00FA7C8E"/>
    <w:rsid w:val="00FA7E87"/>
    <w:rsid w:val="00FB10BB"/>
    <w:rsid w:val="00FB10DB"/>
    <w:rsid w:val="00FB1155"/>
    <w:rsid w:val="00FB16F3"/>
    <w:rsid w:val="00FB20B2"/>
    <w:rsid w:val="00FB3303"/>
    <w:rsid w:val="00FB474D"/>
    <w:rsid w:val="00FB511B"/>
    <w:rsid w:val="00FB54D0"/>
    <w:rsid w:val="00FB58EB"/>
    <w:rsid w:val="00FB6ECB"/>
    <w:rsid w:val="00FB70FB"/>
    <w:rsid w:val="00FB747A"/>
    <w:rsid w:val="00FB7C65"/>
    <w:rsid w:val="00FB7D75"/>
    <w:rsid w:val="00FC0317"/>
    <w:rsid w:val="00FC037E"/>
    <w:rsid w:val="00FC043D"/>
    <w:rsid w:val="00FC067E"/>
    <w:rsid w:val="00FC1609"/>
    <w:rsid w:val="00FC1D7B"/>
    <w:rsid w:val="00FC28FB"/>
    <w:rsid w:val="00FC2BF0"/>
    <w:rsid w:val="00FC3403"/>
    <w:rsid w:val="00FC372A"/>
    <w:rsid w:val="00FC387E"/>
    <w:rsid w:val="00FC44FF"/>
    <w:rsid w:val="00FC6DCE"/>
    <w:rsid w:val="00FD0DD7"/>
    <w:rsid w:val="00FD0E10"/>
    <w:rsid w:val="00FD16AE"/>
    <w:rsid w:val="00FD1949"/>
    <w:rsid w:val="00FD1AD9"/>
    <w:rsid w:val="00FD2102"/>
    <w:rsid w:val="00FD30FB"/>
    <w:rsid w:val="00FD4AE8"/>
    <w:rsid w:val="00FD5263"/>
    <w:rsid w:val="00FD609A"/>
    <w:rsid w:val="00FE0415"/>
    <w:rsid w:val="00FE19EE"/>
    <w:rsid w:val="00FE2585"/>
    <w:rsid w:val="00FE2B1C"/>
    <w:rsid w:val="00FE2FDC"/>
    <w:rsid w:val="00FE33E9"/>
    <w:rsid w:val="00FE38B7"/>
    <w:rsid w:val="00FE416E"/>
    <w:rsid w:val="00FE44FA"/>
    <w:rsid w:val="00FE5540"/>
    <w:rsid w:val="00FE56D9"/>
    <w:rsid w:val="00FE5940"/>
    <w:rsid w:val="00FE5B9A"/>
    <w:rsid w:val="00FE6586"/>
    <w:rsid w:val="00FE72CE"/>
    <w:rsid w:val="00FE72D6"/>
    <w:rsid w:val="00FF0DF6"/>
    <w:rsid w:val="00FF18BF"/>
    <w:rsid w:val="00FF3AE6"/>
    <w:rsid w:val="00FF3CD5"/>
    <w:rsid w:val="00FF4B65"/>
    <w:rsid w:val="00FF4CEC"/>
    <w:rsid w:val="00FF4EC6"/>
    <w:rsid w:val="00FF4FC3"/>
    <w:rsid w:val="00FF657B"/>
    <w:rsid w:val="00FF6AF2"/>
    <w:rsid w:val="31F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  <w15:docId w15:val="{6C683AEB-EE1A-44F8-BFC0-524140F9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  <w:ind w:left="0" w:firstLine="0"/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deloitte.com/pl/subskryp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loitte.com/pl/pl/about/press-room/Polska-z-najwyzszym-na-tle-Europy-wzrostem-cen-mieszkan-w-2024-roku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loitte.com/pl/pl/about/press-room/Polska-z-najwyzszym-na-tle-Europy-wzrostem-cen-mieszkan-w-2024-roku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dia@deloittec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loitte.com/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Links>
    <vt:vector size="24" baseType="variant">
      <vt:variant>
        <vt:i4>3735668</vt:i4>
      </vt:variant>
      <vt:variant>
        <vt:i4>6</vt:i4>
      </vt:variant>
      <vt:variant>
        <vt:i4>0</vt:i4>
      </vt:variant>
      <vt:variant>
        <vt:i4>5</vt:i4>
      </vt:variant>
      <vt:variant>
        <vt:lpwstr>http://www.deloitte.com/pl/subskrypcje</vt:lpwstr>
      </vt:variant>
      <vt:variant>
        <vt:lpwstr/>
      </vt:variant>
      <vt:variant>
        <vt:i4>3997723</vt:i4>
      </vt:variant>
      <vt:variant>
        <vt:i4>3</vt:i4>
      </vt:variant>
      <vt:variant>
        <vt:i4>0</vt:i4>
      </vt:variant>
      <vt:variant>
        <vt:i4>5</vt:i4>
      </vt:variant>
      <vt:variant>
        <vt:lpwstr>mailto:media@deloittece.com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</vt:lpwstr>
      </vt:variant>
      <vt:variant>
        <vt:lpwstr/>
      </vt:variant>
      <vt:variant>
        <vt:i4>3276916</vt:i4>
      </vt:variant>
      <vt:variant>
        <vt:i4>0</vt:i4>
      </vt:variant>
      <vt:variant>
        <vt:i4>0</vt:i4>
      </vt:variant>
      <vt:variant>
        <vt:i4>5</vt:i4>
      </vt:variant>
      <vt:variant>
        <vt:lpwstr>http://www.deloitte.com/pl/onas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Karolina Koniarska CCG</cp:lastModifiedBy>
  <cp:revision>3</cp:revision>
  <dcterms:created xsi:type="dcterms:W3CDTF">2025-08-29T11:55:00Z</dcterms:created>
  <dcterms:modified xsi:type="dcterms:W3CDTF">2025-09-01T08:00:00Z</dcterms:modified>
</cp:coreProperties>
</file>