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5A57" w14:textId="77777777" w:rsidR="00294DD2" w:rsidRDefault="00294DD2" w:rsidP="00294DD2">
      <w:pPr>
        <w:ind w:right="-288"/>
        <w:jc w:val="both"/>
        <w:rPr>
          <w:rFonts w:ascii="Segoe UI" w:hAnsi="Segoe UI" w:cs="Segoe UI"/>
          <w:b/>
          <w:sz w:val="44"/>
          <w:szCs w:val="44"/>
          <w:lang w:val="pl-PL"/>
        </w:rPr>
      </w:pPr>
      <w:r w:rsidRPr="00294DD2">
        <w:rPr>
          <w:rFonts w:ascii="Segoe UI" w:hAnsi="Segoe UI" w:cs="Segoe UI"/>
          <w:b/>
          <w:sz w:val="44"/>
          <w:szCs w:val="44"/>
          <w:lang w:val="pl-PL"/>
        </w:rPr>
        <w:t>TMD Friction zmniejsza emisję CO</w:t>
      </w:r>
      <w:r w:rsidRPr="00D545B7">
        <w:rPr>
          <w:rFonts w:ascii="Segoe UI" w:hAnsi="Segoe UI" w:cs="Segoe UI"/>
          <w:b/>
          <w:sz w:val="44"/>
          <w:szCs w:val="44"/>
          <w:vertAlign w:val="superscript"/>
          <w:lang w:val="pl-PL"/>
        </w:rPr>
        <w:t>2</w:t>
      </w:r>
      <w:r w:rsidRPr="00294DD2">
        <w:rPr>
          <w:rFonts w:ascii="Segoe UI" w:hAnsi="Segoe UI" w:cs="Segoe UI"/>
          <w:b/>
          <w:sz w:val="44"/>
          <w:szCs w:val="44"/>
          <w:lang w:val="pl-PL"/>
        </w:rPr>
        <w:t xml:space="preserve"> o 46%</w:t>
      </w:r>
    </w:p>
    <w:p w14:paraId="5F13A5C0" w14:textId="1D56007C" w:rsidR="00294DD2" w:rsidRPr="00294DD2" w:rsidRDefault="00294DD2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 w:rsidRPr="00294DD2">
        <w:rPr>
          <w:rFonts w:ascii="Segoe UI" w:hAnsi="Segoe UI" w:cs="Segoe UI"/>
          <w:b/>
          <w:lang w:val="pl-PL"/>
        </w:rPr>
        <w:t xml:space="preserve">Warszawa, </w:t>
      </w:r>
      <w:r w:rsidR="00B717CD">
        <w:rPr>
          <w:rFonts w:ascii="Segoe UI" w:hAnsi="Segoe UI" w:cs="Segoe UI"/>
          <w:b/>
          <w:lang w:val="pl-PL"/>
        </w:rPr>
        <w:t>28</w:t>
      </w:r>
      <w:r w:rsidRPr="00294DD2">
        <w:rPr>
          <w:rFonts w:ascii="Segoe UI" w:hAnsi="Segoe UI" w:cs="Segoe UI"/>
          <w:b/>
          <w:lang w:val="pl-PL"/>
        </w:rPr>
        <w:t xml:space="preserve"> sierpnia 2025 r. </w:t>
      </w:r>
      <w:r w:rsidRPr="00294DD2">
        <w:rPr>
          <w:rFonts w:ascii="Segoe UI" w:hAnsi="Segoe UI" w:cs="Segoe UI"/>
          <w:bCs/>
          <w:lang w:val="pl-PL"/>
        </w:rPr>
        <w:t xml:space="preserve">– TMD Friction, wiodący światowy producent </w:t>
      </w:r>
      <w:r w:rsidR="00966FF8">
        <w:rPr>
          <w:rFonts w:ascii="Segoe UI" w:hAnsi="Segoe UI" w:cs="Segoe UI"/>
          <w:bCs/>
          <w:lang w:val="pl-PL"/>
        </w:rPr>
        <w:t>materiałów</w:t>
      </w:r>
      <w:r w:rsidRPr="00294DD2">
        <w:rPr>
          <w:rFonts w:ascii="Segoe UI" w:hAnsi="Segoe UI" w:cs="Segoe UI"/>
          <w:bCs/>
          <w:lang w:val="pl-PL"/>
        </w:rPr>
        <w:t xml:space="preserve"> </w:t>
      </w:r>
      <w:r w:rsidR="008A0AF1" w:rsidRPr="008A0AF1">
        <w:rPr>
          <w:rFonts w:ascii="Segoe UI" w:hAnsi="Segoe UI" w:cs="Segoe UI"/>
          <w:bCs/>
          <w:lang w:val="pl-PL"/>
        </w:rPr>
        <w:t>ciernych do układów hamulcowych</w:t>
      </w:r>
      <w:r w:rsidRPr="00294DD2">
        <w:rPr>
          <w:rFonts w:ascii="Segoe UI" w:hAnsi="Segoe UI" w:cs="Segoe UI"/>
          <w:bCs/>
          <w:lang w:val="pl-PL"/>
        </w:rPr>
        <w:t xml:space="preserve">, opublikował raport ESG podsumowujący postępy w zakresie ochrony środowiska, odpowiedzialności społecznej i ładu korporacyjnego w 2024 r. </w:t>
      </w:r>
      <w:r w:rsidR="008A0AF1">
        <w:rPr>
          <w:rFonts w:ascii="Segoe UI" w:hAnsi="Segoe UI" w:cs="Segoe UI"/>
          <w:bCs/>
          <w:lang w:val="pl-PL"/>
        </w:rPr>
        <w:t xml:space="preserve">Firma ujawnia </w:t>
      </w:r>
      <w:r w:rsidR="00491563">
        <w:rPr>
          <w:rFonts w:ascii="Segoe UI" w:hAnsi="Segoe UI" w:cs="Segoe UI"/>
          <w:bCs/>
          <w:lang w:val="pl-PL"/>
        </w:rPr>
        <w:br/>
      </w:r>
      <w:r w:rsidR="008A0AF1">
        <w:rPr>
          <w:rFonts w:ascii="Segoe UI" w:hAnsi="Segoe UI" w:cs="Segoe UI"/>
          <w:bCs/>
          <w:lang w:val="pl-PL"/>
        </w:rPr>
        <w:t>w</w:t>
      </w:r>
      <w:r w:rsidRPr="00294DD2">
        <w:rPr>
          <w:rFonts w:ascii="Segoe UI" w:hAnsi="Segoe UI" w:cs="Segoe UI"/>
          <w:bCs/>
          <w:lang w:val="pl-PL"/>
        </w:rPr>
        <w:t xml:space="preserve"> raporcie, że </w:t>
      </w:r>
      <w:r w:rsidR="008A0AF1">
        <w:rPr>
          <w:rFonts w:ascii="Segoe UI" w:hAnsi="Segoe UI" w:cs="Segoe UI"/>
          <w:bCs/>
          <w:lang w:val="pl-PL"/>
        </w:rPr>
        <w:t>uzyskała</w:t>
      </w:r>
      <w:r w:rsidRPr="00294DD2">
        <w:rPr>
          <w:rFonts w:ascii="Segoe UI" w:hAnsi="Segoe UI" w:cs="Segoe UI"/>
          <w:bCs/>
          <w:lang w:val="pl-PL"/>
        </w:rPr>
        <w:t xml:space="preserve"> 46-procentową redukcję emisji CO</w:t>
      </w:r>
      <w:r w:rsidRPr="00D545B7">
        <w:rPr>
          <w:rFonts w:ascii="Segoe UI" w:hAnsi="Segoe UI" w:cs="Segoe UI"/>
          <w:bCs/>
          <w:vertAlign w:val="superscript"/>
          <w:lang w:val="pl-PL"/>
        </w:rPr>
        <w:t>2</w:t>
      </w:r>
      <w:r w:rsidRPr="00294DD2">
        <w:rPr>
          <w:rFonts w:ascii="Segoe UI" w:hAnsi="Segoe UI" w:cs="Segoe UI"/>
          <w:bCs/>
          <w:lang w:val="pl-PL"/>
        </w:rPr>
        <w:t xml:space="preserve"> w </w:t>
      </w:r>
      <w:r w:rsidR="008A0AF1">
        <w:rPr>
          <w:rFonts w:ascii="Segoe UI" w:hAnsi="Segoe UI" w:cs="Segoe UI"/>
          <w:bCs/>
          <w:lang w:val="pl-PL"/>
        </w:rPr>
        <w:t>Z</w:t>
      </w:r>
      <w:r w:rsidRPr="00294DD2">
        <w:rPr>
          <w:rFonts w:ascii="Segoe UI" w:hAnsi="Segoe UI" w:cs="Segoe UI"/>
          <w:bCs/>
          <w:lang w:val="pl-PL"/>
        </w:rPr>
        <w:t>akres</w:t>
      </w:r>
      <w:r w:rsidR="008A0AF1">
        <w:rPr>
          <w:rFonts w:ascii="Segoe UI" w:hAnsi="Segoe UI" w:cs="Segoe UI"/>
          <w:bCs/>
          <w:lang w:val="pl-PL"/>
        </w:rPr>
        <w:t>ach</w:t>
      </w:r>
      <w:r w:rsidRPr="00294DD2">
        <w:rPr>
          <w:rFonts w:ascii="Segoe UI" w:hAnsi="Segoe UI" w:cs="Segoe UI"/>
          <w:bCs/>
          <w:lang w:val="pl-PL"/>
        </w:rPr>
        <w:t xml:space="preserve"> 1 i 2 w stosunku do poziomu bazowego z 2021 r. Osiągnięto to dzięki różnorodnym inicjatywom w ramach działalności, od bardziej </w:t>
      </w:r>
      <w:r w:rsidR="009904A7">
        <w:rPr>
          <w:rFonts w:ascii="Segoe UI" w:hAnsi="Segoe UI" w:cs="Segoe UI"/>
          <w:bCs/>
          <w:lang w:val="pl-PL"/>
        </w:rPr>
        <w:t>zielonej</w:t>
      </w:r>
      <w:r w:rsidRPr="00294DD2">
        <w:rPr>
          <w:rFonts w:ascii="Segoe UI" w:hAnsi="Segoe UI" w:cs="Segoe UI"/>
          <w:bCs/>
          <w:lang w:val="pl-PL"/>
        </w:rPr>
        <w:t xml:space="preserve"> energii i wydajniejszych procesów po lepsze zarządzanie odpadami i rozwój </w:t>
      </w:r>
      <w:r w:rsidR="00966FF8">
        <w:rPr>
          <w:rFonts w:ascii="Segoe UI" w:hAnsi="Segoe UI" w:cs="Segoe UI"/>
          <w:bCs/>
          <w:lang w:val="pl-PL"/>
        </w:rPr>
        <w:t>technologii</w:t>
      </w:r>
      <w:r w:rsidRPr="00294DD2">
        <w:rPr>
          <w:rFonts w:ascii="Segoe UI" w:hAnsi="Segoe UI" w:cs="Segoe UI"/>
          <w:bCs/>
          <w:lang w:val="pl-PL"/>
        </w:rPr>
        <w:t>.</w:t>
      </w:r>
    </w:p>
    <w:p w14:paraId="0FCAA280" w14:textId="5C946D1B" w:rsidR="00294DD2" w:rsidRPr="00294DD2" w:rsidRDefault="001D536F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>
        <w:rPr>
          <w:rFonts w:ascii="Segoe UI" w:hAnsi="Segoe UI" w:cs="Segoe UI"/>
          <w:bCs/>
          <w:lang w:val="pl-PL"/>
        </w:rPr>
        <w:t>Firma</w:t>
      </w:r>
      <w:r w:rsidR="00294DD2" w:rsidRPr="00294DD2">
        <w:rPr>
          <w:rFonts w:ascii="Segoe UI" w:hAnsi="Segoe UI" w:cs="Segoe UI"/>
          <w:bCs/>
          <w:lang w:val="pl-PL"/>
        </w:rPr>
        <w:t xml:space="preserve"> przekroczył</w:t>
      </w:r>
      <w:r>
        <w:rPr>
          <w:rFonts w:ascii="Segoe UI" w:hAnsi="Segoe UI" w:cs="Segoe UI"/>
          <w:bCs/>
          <w:lang w:val="pl-PL"/>
        </w:rPr>
        <w:t>a</w:t>
      </w:r>
      <w:r w:rsidR="00294DD2" w:rsidRPr="00294DD2">
        <w:rPr>
          <w:rFonts w:ascii="Segoe UI" w:hAnsi="Segoe UI" w:cs="Segoe UI"/>
          <w:bCs/>
          <w:lang w:val="pl-PL"/>
        </w:rPr>
        <w:t xml:space="preserve"> również swój ambitny cel na rok 2040 dotyczący eliminacji lotnych związków organicznych (LZO) ze swoich produktów, osiągając 31% redukcję w 2024 r.</w:t>
      </w:r>
      <w:r w:rsidR="008A0AF1">
        <w:rPr>
          <w:rFonts w:ascii="Segoe UI" w:hAnsi="Segoe UI" w:cs="Segoe UI"/>
          <w:bCs/>
          <w:lang w:val="pl-PL"/>
        </w:rPr>
        <w:t xml:space="preserve"> Pierwotny cel zakładał zmniejszenie </w:t>
      </w:r>
      <w:r w:rsidR="00294DD2" w:rsidRPr="00294DD2">
        <w:rPr>
          <w:rFonts w:ascii="Segoe UI" w:hAnsi="Segoe UI" w:cs="Segoe UI"/>
          <w:bCs/>
          <w:lang w:val="pl-PL"/>
        </w:rPr>
        <w:t xml:space="preserve">o </w:t>
      </w:r>
      <w:r w:rsidR="008A0AF1" w:rsidRPr="00294DD2">
        <w:rPr>
          <w:rFonts w:ascii="Segoe UI" w:hAnsi="Segoe UI" w:cs="Segoe UI"/>
          <w:bCs/>
          <w:lang w:val="pl-PL"/>
        </w:rPr>
        <w:t>20%</w:t>
      </w:r>
      <w:r w:rsidR="008A0AF1">
        <w:rPr>
          <w:rFonts w:ascii="Segoe UI" w:hAnsi="Segoe UI" w:cs="Segoe UI"/>
          <w:bCs/>
          <w:lang w:val="pl-PL"/>
        </w:rPr>
        <w:t xml:space="preserve"> do </w:t>
      </w:r>
      <w:r w:rsidR="00294DD2" w:rsidRPr="00294DD2">
        <w:rPr>
          <w:rFonts w:ascii="Segoe UI" w:hAnsi="Segoe UI" w:cs="Segoe UI"/>
          <w:bCs/>
          <w:lang w:val="pl-PL"/>
        </w:rPr>
        <w:t xml:space="preserve">2040 r. Osiągnięto to </w:t>
      </w:r>
      <w:r w:rsidR="00966FF8">
        <w:rPr>
          <w:rFonts w:ascii="Segoe UI" w:hAnsi="Segoe UI" w:cs="Segoe UI"/>
          <w:bCs/>
          <w:lang w:val="pl-PL"/>
        </w:rPr>
        <w:t>m.in.</w:t>
      </w:r>
      <w:r w:rsidR="00294DD2" w:rsidRPr="00294DD2">
        <w:rPr>
          <w:rFonts w:ascii="Segoe UI" w:hAnsi="Segoe UI" w:cs="Segoe UI"/>
          <w:bCs/>
          <w:lang w:val="pl-PL"/>
        </w:rPr>
        <w:t xml:space="preserve"> dzięki inwestycjom w nowe technologie </w:t>
      </w:r>
      <w:r w:rsidR="008A0AF1">
        <w:rPr>
          <w:rFonts w:ascii="Segoe UI" w:hAnsi="Segoe UI" w:cs="Segoe UI"/>
          <w:bCs/>
          <w:lang w:val="pl-PL"/>
        </w:rPr>
        <w:br/>
      </w:r>
      <w:r w:rsidR="00294DD2" w:rsidRPr="00294DD2">
        <w:rPr>
          <w:rFonts w:ascii="Segoe UI" w:hAnsi="Segoe UI" w:cs="Segoe UI"/>
          <w:bCs/>
          <w:lang w:val="pl-PL"/>
        </w:rPr>
        <w:t>i opracowaniu kleju bez LZO.</w:t>
      </w:r>
    </w:p>
    <w:p w14:paraId="6BC8C39E" w14:textId="2137DA34" w:rsidR="00294DD2" w:rsidRPr="00294DD2" w:rsidRDefault="00294DD2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 w:rsidRPr="00294DD2">
        <w:rPr>
          <w:rFonts w:ascii="Segoe UI" w:hAnsi="Segoe UI" w:cs="Segoe UI"/>
          <w:bCs/>
          <w:lang w:val="pl-PL"/>
        </w:rPr>
        <w:t xml:space="preserve">W oparciu o rok 2021 jako punkt wyjścia, plan działania TMD Friction na rzecz zrównoważonego rozwoju do 2040 r. wyznacza jasne cele środowiskowe w zakresie redukcji emisji w </w:t>
      </w:r>
      <w:r w:rsidR="009904A7">
        <w:rPr>
          <w:rFonts w:ascii="Segoe UI" w:hAnsi="Segoe UI" w:cs="Segoe UI"/>
          <w:bCs/>
          <w:lang w:val="pl-PL"/>
        </w:rPr>
        <w:t>Z</w:t>
      </w:r>
      <w:r w:rsidRPr="00294DD2">
        <w:rPr>
          <w:rFonts w:ascii="Segoe UI" w:hAnsi="Segoe UI" w:cs="Segoe UI"/>
          <w:bCs/>
          <w:lang w:val="pl-PL"/>
        </w:rPr>
        <w:t xml:space="preserve">akresach 1, 2 </w:t>
      </w:r>
      <w:r w:rsidR="009904A7">
        <w:rPr>
          <w:rFonts w:ascii="Segoe UI" w:hAnsi="Segoe UI" w:cs="Segoe UI"/>
          <w:bCs/>
          <w:lang w:val="pl-PL"/>
        </w:rPr>
        <w:br/>
      </w:r>
      <w:r w:rsidRPr="00294DD2">
        <w:rPr>
          <w:rFonts w:ascii="Segoe UI" w:hAnsi="Segoe UI" w:cs="Segoe UI"/>
          <w:bCs/>
          <w:lang w:val="pl-PL"/>
        </w:rPr>
        <w:t>i 3</w:t>
      </w:r>
      <w:r w:rsidR="00D545B7" w:rsidRPr="00294DD2">
        <w:rPr>
          <w:rFonts w:ascii="Segoe UI" w:hAnsi="Segoe UI" w:cs="Segoe UI"/>
          <w:bCs/>
          <w:lang w:val="pl-PL"/>
        </w:rPr>
        <w:t>*</w:t>
      </w:r>
      <w:r w:rsidRPr="00294DD2">
        <w:rPr>
          <w:rFonts w:ascii="Segoe UI" w:hAnsi="Segoe UI" w:cs="Segoe UI"/>
          <w:bCs/>
          <w:lang w:val="pl-PL"/>
        </w:rPr>
        <w:t xml:space="preserve">, koncentrując się na </w:t>
      </w:r>
      <w:r w:rsidR="009904A7">
        <w:rPr>
          <w:rFonts w:ascii="Segoe UI" w:hAnsi="Segoe UI" w:cs="Segoe UI"/>
          <w:bCs/>
          <w:lang w:val="pl-PL"/>
        </w:rPr>
        <w:t>spójnej</w:t>
      </w:r>
      <w:r w:rsidRPr="00294DD2">
        <w:rPr>
          <w:rFonts w:ascii="Segoe UI" w:hAnsi="Segoe UI" w:cs="Segoe UI"/>
          <w:bCs/>
          <w:lang w:val="pl-PL"/>
        </w:rPr>
        <w:t xml:space="preserve"> strategii krótko-, średnio- i długoterminowej.</w:t>
      </w:r>
    </w:p>
    <w:p w14:paraId="10056A4E" w14:textId="1C49465C" w:rsidR="00294DD2" w:rsidRPr="00294DD2" w:rsidRDefault="009904A7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>
        <w:rPr>
          <w:rFonts w:ascii="Segoe UI" w:hAnsi="Segoe UI" w:cs="Segoe UI"/>
          <w:bCs/>
          <w:lang w:val="pl-PL"/>
        </w:rPr>
        <w:t xml:space="preserve">– </w:t>
      </w:r>
      <w:r w:rsidR="00294DD2" w:rsidRPr="00294DD2">
        <w:rPr>
          <w:rFonts w:ascii="Segoe UI" w:hAnsi="Segoe UI" w:cs="Segoe UI"/>
          <w:bCs/>
          <w:lang w:val="pl-PL"/>
        </w:rPr>
        <w:t xml:space="preserve">Jako światowy lider w produkcji </w:t>
      </w:r>
      <w:r>
        <w:rPr>
          <w:rFonts w:ascii="Segoe UI" w:hAnsi="Segoe UI" w:cs="Segoe UI"/>
          <w:bCs/>
          <w:lang w:val="pl-PL"/>
        </w:rPr>
        <w:t>materiałów ciernych</w:t>
      </w:r>
      <w:r w:rsidR="00294DD2" w:rsidRPr="00294DD2">
        <w:rPr>
          <w:rFonts w:ascii="Segoe UI" w:hAnsi="Segoe UI" w:cs="Segoe UI"/>
          <w:bCs/>
          <w:lang w:val="pl-PL"/>
        </w:rPr>
        <w:t xml:space="preserve">, jesteśmy zaangażowani </w:t>
      </w:r>
      <w:r>
        <w:rPr>
          <w:rFonts w:ascii="Segoe UI" w:hAnsi="Segoe UI" w:cs="Segoe UI"/>
          <w:bCs/>
          <w:lang w:val="pl-PL"/>
        </w:rPr>
        <w:br/>
      </w:r>
      <w:r w:rsidR="00294DD2" w:rsidRPr="00294DD2">
        <w:rPr>
          <w:rFonts w:ascii="Segoe UI" w:hAnsi="Segoe UI" w:cs="Segoe UI"/>
          <w:bCs/>
          <w:lang w:val="pl-PL"/>
        </w:rPr>
        <w:t xml:space="preserve">w </w:t>
      </w:r>
      <w:r>
        <w:rPr>
          <w:rFonts w:ascii="Segoe UI" w:hAnsi="Segoe UI" w:cs="Segoe UI"/>
          <w:bCs/>
          <w:lang w:val="pl-PL"/>
        </w:rPr>
        <w:t>inicjowanie</w:t>
      </w:r>
      <w:r w:rsidR="00294DD2" w:rsidRPr="00294DD2">
        <w:rPr>
          <w:rFonts w:ascii="Segoe UI" w:hAnsi="Segoe UI" w:cs="Segoe UI"/>
          <w:bCs/>
          <w:lang w:val="pl-PL"/>
        </w:rPr>
        <w:t xml:space="preserve"> zmian i promowanie bardziej zrównoważonego przemysłu hamulcowego. Każdego dnia pracujemy nad wprowadzaniem tych niewielkich ulepszeń, aby osiągnąć większe cele</w:t>
      </w:r>
      <w:r w:rsidR="00966FF8">
        <w:rPr>
          <w:rFonts w:ascii="Segoe UI" w:hAnsi="Segoe UI" w:cs="Segoe UI"/>
          <w:bCs/>
          <w:lang w:val="pl-PL"/>
        </w:rPr>
        <w:t>. Jednak</w:t>
      </w:r>
      <w:r w:rsidR="00294DD2" w:rsidRPr="00294DD2">
        <w:rPr>
          <w:rFonts w:ascii="Segoe UI" w:hAnsi="Segoe UI" w:cs="Segoe UI"/>
          <w:bCs/>
          <w:lang w:val="pl-PL"/>
        </w:rPr>
        <w:t xml:space="preserve"> dopiero po zapoznaniu się z naszym rocznym raportem ESG możemy naprawdę docenić, jak daleko zaszliśmy</w:t>
      </w:r>
      <w:r>
        <w:rPr>
          <w:rFonts w:ascii="Segoe UI" w:hAnsi="Segoe UI" w:cs="Segoe UI"/>
          <w:bCs/>
          <w:lang w:val="pl-PL"/>
        </w:rPr>
        <w:t xml:space="preserve"> – powiedział </w:t>
      </w:r>
      <w:r w:rsidRPr="00294DD2">
        <w:rPr>
          <w:rFonts w:ascii="Segoe UI" w:hAnsi="Segoe UI" w:cs="Segoe UI"/>
          <w:bCs/>
          <w:lang w:val="pl-PL"/>
        </w:rPr>
        <w:t xml:space="preserve">Lynn Edwards, wiceprezes ds. BHP i zrównoważonego rozwoju </w:t>
      </w:r>
      <w:r w:rsidR="00491563">
        <w:rPr>
          <w:rFonts w:ascii="Segoe UI" w:hAnsi="Segoe UI" w:cs="Segoe UI"/>
          <w:bCs/>
          <w:lang w:val="pl-PL"/>
        </w:rPr>
        <w:br/>
      </w:r>
      <w:r w:rsidRPr="00294DD2">
        <w:rPr>
          <w:rFonts w:ascii="Segoe UI" w:hAnsi="Segoe UI" w:cs="Segoe UI"/>
          <w:bCs/>
          <w:lang w:val="pl-PL"/>
        </w:rPr>
        <w:t>w TMD Friction</w:t>
      </w:r>
      <w:r>
        <w:rPr>
          <w:rFonts w:ascii="Segoe UI" w:hAnsi="Segoe UI" w:cs="Segoe UI"/>
          <w:bCs/>
          <w:lang w:val="pl-PL"/>
        </w:rPr>
        <w:t>.</w:t>
      </w:r>
    </w:p>
    <w:p w14:paraId="3B6A2C2A" w14:textId="23A223E5" w:rsidR="00294DD2" w:rsidRPr="00294DD2" w:rsidRDefault="00294DD2" w:rsidP="00FE1F31">
      <w:pPr>
        <w:ind w:right="4"/>
        <w:jc w:val="both"/>
        <w:rPr>
          <w:rFonts w:ascii="Segoe UI" w:hAnsi="Segoe UI" w:cs="Segoe UI"/>
          <w:b/>
          <w:lang w:val="pl-PL"/>
        </w:rPr>
      </w:pPr>
      <w:r w:rsidRPr="00294DD2">
        <w:rPr>
          <w:rFonts w:ascii="Segoe UI" w:hAnsi="Segoe UI" w:cs="Segoe UI"/>
          <w:b/>
          <w:lang w:val="pl-PL"/>
        </w:rPr>
        <w:t xml:space="preserve">Zwiększenie udziału </w:t>
      </w:r>
      <w:r w:rsidR="009904A7">
        <w:rPr>
          <w:rFonts w:ascii="Segoe UI" w:hAnsi="Segoe UI" w:cs="Segoe UI"/>
          <w:b/>
          <w:lang w:val="pl-PL"/>
        </w:rPr>
        <w:t xml:space="preserve">zielonej </w:t>
      </w:r>
      <w:r w:rsidRPr="00294DD2">
        <w:rPr>
          <w:rFonts w:ascii="Segoe UI" w:hAnsi="Segoe UI" w:cs="Segoe UI"/>
          <w:b/>
          <w:lang w:val="pl-PL"/>
        </w:rPr>
        <w:t>energii</w:t>
      </w:r>
    </w:p>
    <w:p w14:paraId="732D2B6F" w14:textId="54B9D323" w:rsidR="00294DD2" w:rsidRPr="00294DD2" w:rsidRDefault="00FD605E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 w:rsidRPr="00FD605E">
        <w:rPr>
          <w:rFonts w:ascii="Segoe UI" w:hAnsi="Segoe UI" w:cs="Segoe UI"/>
          <w:bCs/>
          <w:lang w:val="pl-PL"/>
        </w:rPr>
        <w:t>52% energii wykorzystywanej przez TMD Friction w 2024 r. pochodziło ze źródeł odnawialnych</w:t>
      </w:r>
      <w:r w:rsidR="00966FF8">
        <w:rPr>
          <w:rFonts w:ascii="Segoe UI" w:hAnsi="Segoe UI" w:cs="Segoe UI"/>
          <w:bCs/>
          <w:lang w:val="pl-PL"/>
        </w:rPr>
        <w:t xml:space="preserve">. </w:t>
      </w:r>
      <w:r w:rsidR="00966FF8" w:rsidRPr="00966FF8">
        <w:rPr>
          <w:rFonts w:ascii="Segoe UI" w:hAnsi="Segoe UI" w:cs="Segoe UI"/>
          <w:bCs/>
          <w:lang w:val="pl-PL"/>
        </w:rPr>
        <w:t xml:space="preserve">Celem jest osiągnięcie 100% udziału zielonej energii do 2030 roku, więc widać </w:t>
      </w:r>
      <w:r w:rsidR="00AE0597">
        <w:rPr>
          <w:rFonts w:ascii="Segoe UI" w:hAnsi="Segoe UI" w:cs="Segoe UI"/>
          <w:bCs/>
          <w:lang w:val="pl-PL"/>
        </w:rPr>
        <w:t>skuteczność</w:t>
      </w:r>
      <w:r w:rsidR="00966FF8" w:rsidRPr="00966FF8">
        <w:rPr>
          <w:rFonts w:ascii="Segoe UI" w:hAnsi="Segoe UI" w:cs="Segoe UI"/>
          <w:bCs/>
          <w:lang w:val="pl-PL"/>
        </w:rPr>
        <w:t xml:space="preserve"> dział</w:t>
      </w:r>
      <w:r w:rsidR="00AE0597">
        <w:rPr>
          <w:rFonts w:ascii="Segoe UI" w:hAnsi="Segoe UI" w:cs="Segoe UI"/>
          <w:bCs/>
          <w:lang w:val="pl-PL"/>
        </w:rPr>
        <w:t xml:space="preserve">ań prowadzących do osiągnięcia </w:t>
      </w:r>
      <w:r w:rsidR="00966FF8" w:rsidRPr="00966FF8">
        <w:rPr>
          <w:rFonts w:ascii="Segoe UI" w:hAnsi="Segoe UI" w:cs="Segoe UI"/>
          <w:bCs/>
          <w:lang w:val="pl-PL"/>
        </w:rPr>
        <w:t>sukces</w:t>
      </w:r>
      <w:r w:rsidR="00AE0597">
        <w:rPr>
          <w:rFonts w:ascii="Segoe UI" w:hAnsi="Segoe UI" w:cs="Segoe UI"/>
          <w:bCs/>
          <w:lang w:val="pl-PL"/>
        </w:rPr>
        <w:t>u</w:t>
      </w:r>
      <w:r w:rsidR="00966FF8" w:rsidRPr="00966FF8">
        <w:rPr>
          <w:rFonts w:ascii="Segoe UI" w:hAnsi="Segoe UI" w:cs="Segoe UI"/>
          <w:bCs/>
          <w:lang w:val="pl-PL"/>
        </w:rPr>
        <w:t>.</w:t>
      </w:r>
      <w:r w:rsidR="00AE0597">
        <w:rPr>
          <w:rFonts w:ascii="Segoe UI" w:hAnsi="Segoe UI" w:cs="Segoe UI"/>
          <w:bCs/>
          <w:lang w:val="pl-PL"/>
        </w:rPr>
        <w:t xml:space="preserve"> </w:t>
      </w:r>
      <w:r w:rsidR="0020591E">
        <w:rPr>
          <w:rFonts w:ascii="Segoe UI" w:hAnsi="Segoe UI" w:cs="Segoe UI"/>
          <w:bCs/>
          <w:lang w:val="pl-PL"/>
        </w:rPr>
        <w:t>Firmie</w:t>
      </w:r>
      <w:r w:rsidR="00294DD2" w:rsidRPr="00294DD2">
        <w:rPr>
          <w:rFonts w:ascii="Segoe UI" w:hAnsi="Segoe UI" w:cs="Segoe UI"/>
          <w:bCs/>
          <w:lang w:val="pl-PL"/>
        </w:rPr>
        <w:t xml:space="preserve"> udało się również zmniejszyć zużycie energii o 3% dzięki takim inicjatywom, jak modernizacja lub wymiana starszego sprzętu, usprawnienie zarządzania wyciekami sprężonego powietrza oraz optymalizacja odzyskiwania ciepła </w:t>
      </w:r>
      <w:r w:rsidR="00AE0597">
        <w:rPr>
          <w:rFonts w:ascii="Segoe UI" w:hAnsi="Segoe UI" w:cs="Segoe UI"/>
          <w:bCs/>
          <w:lang w:val="pl-PL"/>
        </w:rPr>
        <w:br/>
      </w:r>
      <w:r w:rsidR="00294DD2" w:rsidRPr="00294DD2">
        <w:rPr>
          <w:rFonts w:ascii="Segoe UI" w:hAnsi="Segoe UI" w:cs="Segoe UI"/>
          <w:bCs/>
          <w:lang w:val="pl-PL"/>
        </w:rPr>
        <w:t xml:space="preserve">w regeneracyjnym utleniaczu termicznym (RTO). </w:t>
      </w:r>
    </w:p>
    <w:p w14:paraId="26E83BE9" w14:textId="0C144E84" w:rsidR="00294DD2" w:rsidRPr="00294DD2" w:rsidRDefault="00294DD2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 w:rsidRPr="00294DD2">
        <w:rPr>
          <w:rFonts w:ascii="Segoe UI" w:hAnsi="Segoe UI" w:cs="Segoe UI"/>
          <w:bCs/>
          <w:lang w:val="pl-PL"/>
        </w:rPr>
        <w:t xml:space="preserve">Inwestycja w specjalistyczne oprogramowanie do zarządzania energią umożliwiła </w:t>
      </w:r>
      <w:r w:rsidR="0020591E">
        <w:rPr>
          <w:rFonts w:ascii="Segoe UI" w:hAnsi="Segoe UI" w:cs="Segoe UI"/>
          <w:bCs/>
          <w:lang w:val="pl-PL"/>
        </w:rPr>
        <w:t>TMD</w:t>
      </w:r>
      <w:r w:rsidR="00FD605E">
        <w:rPr>
          <w:rFonts w:ascii="Segoe UI" w:hAnsi="Segoe UI" w:cs="Segoe UI"/>
          <w:bCs/>
          <w:lang w:val="pl-PL"/>
        </w:rPr>
        <w:t xml:space="preserve"> zdalne</w:t>
      </w:r>
      <w:r w:rsidRPr="00294DD2">
        <w:rPr>
          <w:rFonts w:ascii="Segoe UI" w:hAnsi="Segoe UI" w:cs="Segoe UI"/>
          <w:bCs/>
          <w:lang w:val="pl-PL"/>
        </w:rPr>
        <w:t xml:space="preserve"> analizowanie danych dotyczących zużycia energii i osiągnięcie przejrzystości </w:t>
      </w:r>
      <w:r w:rsidR="00E0674F">
        <w:rPr>
          <w:rFonts w:ascii="Segoe UI" w:hAnsi="Segoe UI" w:cs="Segoe UI"/>
          <w:bCs/>
          <w:lang w:val="pl-PL"/>
        </w:rPr>
        <w:t>jeśli chodzi o podział</w:t>
      </w:r>
      <w:r w:rsidRPr="00294DD2">
        <w:rPr>
          <w:rFonts w:ascii="Segoe UI" w:hAnsi="Segoe UI" w:cs="Segoe UI"/>
          <w:bCs/>
          <w:lang w:val="pl-PL"/>
        </w:rPr>
        <w:t xml:space="preserve"> kosztów energii według ich źródła.</w:t>
      </w:r>
    </w:p>
    <w:p w14:paraId="12A8A513" w14:textId="77777777" w:rsidR="00294DD2" w:rsidRPr="00294DD2" w:rsidRDefault="00294DD2" w:rsidP="00FE1F31">
      <w:pPr>
        <w:ind w:right="4"/>
        <w:jc w:val="both"/>
        <w:rPr>
          <w:rFonts w:ascii="Segoe UI" w:hAnsi="Segoe UI" w:cs="Segoe UI"/>
          <w:b/>
          <w:lang w:val="pl-PL"/>
        </w:rPr>
      </w:pPr>
      <w:r w:rsidRPr="00294DD2">
        <w:rPr>
          <w:rFonts w:ascii="Segoe UI" w:hAnsi="Segoe UI" w:cs="Segoe UI"/>
          <w:b/>
          <w:lang w:val="pl-PL"/>
        </w:rPr>
        <w:t xml:space="preserve">Ludzie, opakowania i cel  </w:t>
      </w:r>
    </w:p>
    <w:p w14:paraId="6AD17C07" w14:textId="1239967B" w:rsidR="00294DD2" w:rsidRPr="00294DD2" w:rsidRDefault="00294DD2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 w:rsidRPr="00294DD2">
        <w:rPr>
          <w:rFonts w:ascii="Segoe UI" w:hAnsi="Segoe UI" w:cs="Segoe UI"/>
          <w:bCs/>
          <w:lang w:val="pl-PL"/>
        </w:rPr>
        <w:t>TMD Friction zachęca pracowników do udziału w działaniach na rzecz zrównoważonego rozwoju</w:t>
      </w:r>
      <w:r w:rsidR="00E35947">
        <w:rPr>
          <w:rFonts w:ascii="Segoe UI" w:hAnsi="Segoe UI" w:cs="Segoe UI"/>
          <w:bCs/>
          <w:lang w:val="pl-PL"/>
        </w:rPr>
        <w:t xml:space="preserve"> </w:t>
      </w:r>
      <w:r w:rsidR="00E35947" w:rsidRPr="00E35947">
        <w:rPr>
          <w:rFonts w:ascii="Segoe UI" w:hAnsi="Segoe UI" w:cs="Segoe UI"/>
          <w:bCs/>
          <w:lang w:val="pl-PL"/>
        </w:rPr>
        <w:t>poprzez program Kaizen</w:t>
      </w:r>
      <w:r w:rsidR="00E35947">
        <w:rPr>
          <w:rFonts w:ascii="Segoe UI" w:hAnsi="Segoe UI" w:cs="Segoe UI"/>
          <w:bCs/>
          <w:lang w:val="pl-PL"/>
        </w:rPr>
        <w:t xml:space="preserve">, którego zadaniem jest </w:t>
      </w:r>
      <w:r w:rsidRPr="00294DD2">
        <w:rPr>
          <w:rFonts w:ascii="Segoe UI" w:hAnsi="Segoe UI" w:cs="Segoe UI"/>
          <w:bCs/>
          <w:lang w:val="pl-PL"/>
        </w:rPr>
        <w:t>motyw</w:t>
      </w:r>
      <w:r w:rsidR="00E35947">
        <w:rPr>
          <w:rFonts w:ascii="Segoe UI" w:hAnsi="Segoe UI" w:cs="Segoe UI"/>
          <w:bCs/>
          <w:lang w:val="pl-PL"/>
        </w:rPr>
        <w:t>owanie</w:t>
      </w:r>
      <w:r w:rsidRPr="00294DD2">
        <w:rPr>
          <w:rFonts w:ascii="Segoe UI" w:hAnsi="Segoe UI" w:cs="Segoe UI"/>
          <w:bCs/>
          <w:lang w:val="pl-PL"/>
        </w:rPr>
        <w:t xml:space="preserve"> </w:t>
      </w:r>
      <w:r w:rsidR="00E35947">
        <w:rPr>
          <w:rFonts w:ascii="Segoe UI" w:hAnsi="Segoe UI" w:cs="Segoe UI"/>
          <w:bCs/>
          <w:lang w:val="pl-PL"/>
        </w:rPr>
        <w:t>zespołu</w:t>
      </w:r>
      <w:r w:rsidRPr="00294DD2">
        <w:rPr>
          <w:rFonts w:ascii="Segoe UI" w:hAnsi="Segoe UI" w:cs="Segoe UI"/>
          <w:bCs/>
          <w:lang w:val="pl-PL"/>
        </w:rPr>
        <w:t xml:space="preserve"> do identyfikowania, proponowania i kierowania inicjatywami</w:t>
      </w:r>
      <w:r w:rsidR="00E35947">
        <w:rPr>
          <w:rFonts w:ascii="Segoe UI" w:hAnsi="Segoe UI" w:cs="Segoe UI"/>
          <w:bCs/>
          <w:lang w:val="pl-PL"/>
        </w:rPr>
        <w:t>.</w:t>
      </w:r>
      <w:r w:rsidRPr="00294DD2">
        <w:rPr>
          <w:rFonts w:ascii="Segoe UI" w:hAnsi="Segoe UI" w:cs="Segoe UI"/>
          <w:bCs/>
          <w:lang w:val="pl-PL"/>
        </w:rPr>
        <w:t xml:space="preserve"> W 2024 r. pracownicy </w:t>
      </w:r>
      <w:r w:rsidR="0020591E">
        <w:rPr>
          <w:rFonts w:ascii="Segoe UI" w:hAnsi="Segoe UI" w:cs="Segoe UI"/>
          <w:bCs/>
          <w:lang w:val="pl-PL"/>
        </w:rPr>
        <w:t>zrealizowali</w:t>
      </w:r>
      <w:r w:rsidRPr="00294DD2">
        <w:rPr>
          <w:rFonts w:ascii="Segoe UI" w:hAnsi="Segoe UI" w:cs="Segoe UI"/>
          <w:bCs/>
          <w:lang w:val="pl-PL"/>
        </w:rPr>
        <w:t xml:space="preserve"> 162 projekty na całym </w:t>
      </w:r>
      <w:r w:rsidRPr="00294DD2">
        <w:rPr>
          <w:rFonts w:ascii="Segoe UI" w:hAnsi="Segoe UI" w:cs="Segoe UI"/>
          <w:bCs/>
          <w:lang w:val="pl-PL"/>
        </w:rPr>
        <w:lastRenderedPageBreak/>
        <w:t xml:space="preserve">świecie, z czego dziewięć dotyczyło zrównoważonego rozwoju. </w:t>
      </w:r>
      <w:r w:rsidR="00E35947">
        <w:rPr>
          <w:rFonts w:ascii="Segoe UI" w:hAnsi="Segoe UI" w:cs="Segoe UI"/>
          <w:bCs/>
          <w:lang w:val="pl-PL"/>
        </w:rPr>
        <w:t>Te dziewięć koncepcji</w:t>
      </w:r>
      <w:r w:rsidRPr="00294DD2">
        <w:rPr>
          <w:rFonts w:ascii="Segoe UI" w:hAnsi="Segoe UI" w:cs="Segoe UI"/>
          <w:bCs/>
          <w:lang w:val="pl-PL"/>
        </w:rPr>
        <w:t xml:space="preserve"> przyniosło łączne oszczędności w wysokości ponad 631 000 euro.</w:t>
      </w:r>
    </w:p>
    <w:p w14:paraId="0190063E" w14:textId="4376E1D2" w:rsidR="00294DD2" w:rsidRPr="00294DD2" w:rsidRDefault="00294DD2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 w:rsidRPr="00294DD2">
        <w:rPr>
          <w:rFonts w:ascii="Segoe UI" w:hAnsi="Segoe UI" w:cs="Segoe UI"/>
          <w:bCs/>
          <w:lang w:val="pl-PL"/>
        </w:rPr>
        <w:t xml:space="preserve">Jednym z kluczowych projektów Kaizen było zwiększenie ekologiczności opakowań </w:t>
      </w:r>
      <w:r w:rsidR="005450D0">
        <w:rPr>
          <w:rFonts w:ascii="Segoe UI" w:hAnsi="Segoe UI" w:cs="Segoe UI"/>
          <w:bCs/>
          <w:lang w:val="pl-PL"/>
        </w:rPr>
        <w:t>produktów wytwarzanych przez TMD Friction</w:t>
      </w:r>
      <w:r w:rsidRPr="00294DD2">
        <w:rPr>
          <w:rFonts w:ascii="Segoe UI" w:hAnsi="Segoe UI" w:cs="Segoe UI"/>
          <w:bCs/>
          <w:lang w:val="pl-PL"/>
        </w:rPr>
        <w:t>. Celem było znalezienie alternatywnych rozwiązań, które zmniejszyłyby wpływ na środowisko, ale zachowały funkcjonalność. Rozważano różne opcje, ale zdecydowanym zwycięzcą okazał się</w:t>
      </w:r>
      <w:r w:rsidR="00CA5C25">
        <w:rPr>
          <w:rFonts w:ascii="Segoe UI" w:hAnsi="Segoe UI" w:cs="Segoe UI"/>
          <w:bCs/>
          <w:lang w:val="pl-PL"/>
        </w:rPr>
        <w:t xml:space="preserve"> karton</w:t>
      </w:r>
      <w:r w:rsidRPr="00294DD2">
        <w:rPr>
          <w:rFonts w:ascii="Segoe UI" w:hAnsi="Segoe UI" w:cs="Segoe UI"/>
          <w:bCs/>
          <w:lang w:val="pl-PL"/>
        </w:rPr>
        <w:t xml:space="preserve"> </w:t>
      </w:r>
      <w:r w:rsidR="00CA5C25">
        <w:rPr>
          <w:rFonts w:ascii="Segoe UI" w:hAnsi="Segoe UI" w:cs="Segoe UI"/>
          <w:bCs/>
          <w:lang w:val="pl-PL"/>
        </w:rPr>
        <w:t xml:space="preserve">o </w:t>
      </w:r>
      <w:r w:rsidRPr="00294DD2">
        <w:rPr>
          <w:rFonts w:ascii="Segoe UI" w:hAnsi="Segoe UI" w:cs="Segoe UI"/>
          <w:bCs/>
          <w:lang w:val="pl-PL"/>
        </w:rPr>
        <w:t>struktur</w:t>
      </w:r>
      <w:r w:rsidR="00CA5C25">
        <w:rPr>
          <w:rFonts w:ascii="Segoe UI" w:hAnsi="Segoe UI" w:cs="Segoe UI"/>
          <w:bCs/>
          <w:lang w:val="pl-PL"/>
        </w:rPr>
        <w:t>ze</w:t>
      </w:r>
      <w:r w:rsidRPr="00294DD2">
        <w:rPr>
          <w:rFonts w:ascii="Segoe UI" w:hAnsi="Segoe UI" w:cs="Segoe UI"/>
          <w:bCs/>
          <w:lang w:val="pl-PL"/>
        </w:rPr>
        <w:t xml:space="preserve"> plastra miodu wykonan</w:t>
      </w:r>
      <w:r w:rsidR="00CA5C25">
        <w:rPr>
          <w:rFonts w:ascii="Segoe UI" w:hAnsi="Segoe UI" w:cs="Segoe UI"/>
          <w:bCs/>
          <w:lang w:val="pl-PL"/>
        </w:rPr>
        <w:t>y</w:t>
      </w:r>
      <w:r w:rsidRPr="00294DD2">
        <w:rPr>
          <w:rFonts w:ascii="Segoe UI" w:hAnsi="Segoe UI" w:cs="Segoe UI"/>
          <w:bCs/>
          <w:lang w:val="pl-PL"/>
        </w:rPr>
        <w:t xml:space="preserve"> w całości </w:t>
      </w:r>
      <w:r w:rsidR="00491563">
        <w:rPr>
          <w:rFonts w:ascii="Segoe UI" w:hAnsi="Segoe UI" w:cs="Segoe UI"/>
          <w:bCs/>
          <w:lang w:val="pl-PL"/>
        </w:rPr>
        <w:br/>
      </w:r>
      <w:r w:rsidRPr="00294DD2">
        <w:rPr>
          <w:rFonts w:ascii="Segoe UI" w:hAnsi="Segoe UI" w:cs="Segoe UI"/>
          <w:bCs/>
          <w:lang w:val="pl-PL"/>
        </w:rPr>
        <w:t xml:space="preserve">z papieru pochodzącego z recyklingu. Podczas testów sprawdził się we wszystkich zastosowaniach. Ta innowacja zastąpi 19 różnych rodzajów pianki, co stanowi kamień milowy </w:t>
      </w:r>
      <w:r w:rsidR="00AE0597">
        <w:rPr>
          <w:rFonts w:ascii="Segoe UI" w:hAnsi="Segoe UI" w:cs="Segoe UI"/>
          <w:bCs/>
          <w:lang w:val="pl-PL"/>
        </w:rPr>
        <w:br/>
      </w:r>
      <w:r w:rsidRPr="00294DD2">
        <w:rPr>
          <w:rFonts w:ascii="Segoe UI" w:hAnsi="Segoe UI" w:cs="Segoe UI"/>
          <w:bCs/>
          <w:lang w:val="pl-PL"/>
        </w:rPr>
        <w:t>w procesie wprowadzania ekologicznych opakowań w firmie TMD Friction.</w:t>
      </w:r>
    </w:p>
    <w:p w14:paraId="0D4C2901" w14:textId="57ED4A77" w:rsidR="00294DD2" w:rsidRPr="00294DD2" w:rsidRDefault="00CA5C25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>
        <w:rPr>
          <w:rFonts w:ascii="Segoe UI" w:hAnsi="Segoe UI" w:cs="Segoe UI"/>
          <w:bCs/>
          <w:lang w:val="pl-PL"/>
        </w:rPr>
        <w:t xml:space="preserve">– </w:t>
      </w:r>
      <w:r w:rsidR="00294DD2" w:rsidRPr="00294DD2">
        <w:rPr>
          <w:rFonts w:ascii="Segoe UI" w:hAnsi="Segoe UI" w:cs="Segoe UI"/>
          <w:bCs/>
          <w:lang w:val="pl-PL"/>
        </w:rPr>
        <w:t xml:space="preserve">Nie moglibyśmy osiągnąć tak ambitnych celów bez zaangażowania i pasji naszych pracowników. Dzięki takim inicjatywom jak program Kaizen, mają </w:t>
      </w:r>
      <w:r>
        <w:rPr>
          <w:rFonts w:ascii="Segoe UI" w:hAnsi="Segoe UI" w:cs="Segoe UI"/>
          <w:bCs/>
          <w:lang w:val="pl-PL"/>
        </w:rPr>
        <w:t xml:space="preserve">oni </w:t>
      </w:r>
      <w:r w:rsidR="00294DD2" w:rsidRPr="00294DD2">
        <w:rPr>
          <w:rFonts w:ascii="Segoe UI" w:hAnsi="Segoe UI" w:cs="Segoe UI"/>
          <w:bCs/>
          <w:lang w:val="pl-PL"/>
        </w:rPr>
        <w:t>realny wpływ na nasze działania, udowadniając, że znaczące zmiany zachodzą, gdy każdy ma możliwość wniesienia swojego wkładu w</w:t>
      </w:r>
      <w:r w:rsidR="005450D0">
        <w:rPr>
          <w:rFonts w:ascii="Segoe UI" w:hAnsi="Segoe UI" w:cs="Segoe UI"/>
          <w:bCs/>
          <w:lang w:val="pl-PL"/>
        </w:rPr>
        <w:t xml:space="preserve">e wspólne </w:t>
      </w:r>
      <w:r w:rsidR="00294DD2" w:rsidRPr="00294DD2">
        <w:rPr>
          <w:rFonts w:ascii="Segoe UI" w:hAnsi="Segoe UI" w:cs="Segoe UI"/>
          <w:bCs/>
          <w:lang w:val="pl-PL"/>
        </w:rPr>
        <w:t>działania na rzecz zrównoważonego rozwoju</w:t>
      </w:r>
      <w:r>
        <w:rPr>
          <w:rFonts w:ascii="Segoe UI" w:hAnsi="Segoe UI" w:cs="Segoe UI"/>
          <w:bCs/>
          <w:lang w:val="pl-PL"/>
        </w:rPr>
        <w:t xml:space="preserve"> – </w:t>
      </w:r>
      <w:r w:rsidR="005450D0">
        <w:rPr>
          <w:rFonts w:ascii="Segoe UI" w:hAnsi="Segoe UI" w:cs="Segoe UI"/>
          <w:bCs/>
          <w:lang w:val="pl-PL"/>
        </w:rPr>
        <w:t>podkreślił</w:t>
      </w:r>
      <w:r>
        <w:rPr>
          <w:rFonts w:ascii="Segoe UI" w:hAnsi="Segoe UI" w:cs="Segoe UI"/>
          <w:bCs/>
          <w:lang w:val="pl-PL"/>
        </w:rPr>
        <w:t xml:space="preserve"> </w:t>
      </w:r>
      <w:r w:rsidRPr="00294DD2">
        <w:rPr>
          <w:rFonts w:ascii="Segoe UI" w:hAnsi="Segoe UI" w:cs="Segoe UI"/>
          <w:bCs/>
          <w:lang w:val="pl-PL"/>
        </w:rPr>
        <w:t>David Baines, dyrektor generalny i prezes TMD Friction</w:t>
      </w:r>
      <w:r>
        <w:rPr>
          <w:rFonts w:ascii="Segoe UI" w:hAnsi="Segoe UI" w:cs="Segoe UI"/>
          <w:bCs/>
          <w:lang w:val="pl-PL"/>
        </w:rPr>
        <w:t>.</w:t>
      </w:r>
    </w:p>
    <w:p w14:paraId="1C1E98C0" w14:textId="77777777" w:rsidR="00294DD2" w:rsidRPr="00294DD2" w:rsidRDefault="00294DD2" w:rsidP="00FE1F31">
      <w:pPr>
        <w:ind w:right="4"/>
        <w:jc w:val="both"/>
        <w:rPr>
          <w:rFonts w:ascii="Segoe UI" w:hAnsi="Segoe UI" w:cs="Segoe UI"/>
          <w:b/>
          <w:lang w:val="pl-PL"/>
        </w:rPr>
      </w:pPr>
      <w:r w:rsidRPr="00294DD2">
        <w:rPr>
          <w:rFonts w:ascii="Segoe UI" w:hAnsi="Segoe UI" w:cs="Segoe UI"/>
          <w:b/>
          <w:lang w:val="pl-PL"/>
        </w:rPr>
        <w:t xml:space="preserve">Poprawa gospodarki odpadami </w:t>
      </w:r>
    </w:p>
    <w:p w14:paraId="5CD6CBAD" w14:textId="774CDE05" w:rsidR="00294DD2" w:rsidRPr="00294DD2" w:rsidRDefault="00294DD2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 w:rsidRPr="00294DD2">
        <w:rPr>
          <w:rFonts w:ascii="Segoe UI" w:hAnsi="Segoe UI" w:cs="Segoe UI"/>
          <w:bCs/>
          <w:lang w:val="pl-PL"/>
        </w:rPr>
        <w:t>TMD Friction ma ambitne cele dotyczące zmniejszenia ilości odpadów trafiających na wysypiska śmieci o 20% do 2025 r., 50% do 2030 r. i ostatecznie o 70% do 2040 r. Dzięki zastosowaniu strategii 5R (</w:t>
      </w:r>
      <w:r w:rsidR="00563F9F">
        <w:rPr>
          <w:rFonts w:ascii="Segoe UI" w:hAnsi="Segoe UI" w:cs="Segoe UI"/>
          <w:bCs/>
          <w:lang w:val="pl-PL"/>
        </w:rPr>
        <w:t xml:space="preserve">refuse – </w:t>
      </w:r>
      <w:r w:rsidRPr="00294DD2">
        <w:rPr>
          <w:rFonts w:ascii="Segoe UI" w:hAnsi="Segoe UI" w:cs="Segoe UI"/>
          <w:bCs/>
          <w:lang w:val="pl-PL"/>
        </w:rPr>
        <w:t xml:space="preserve">odmowa, </w:t>
      </w:r>
      <w:r w:rsidR="00563F9F">
        <w:rPr>
          <w:rFonts w:ascii="Segoe UI" w:hAnsi="Segoe UI" w:cs="Segoe UI"/>
          <w:bCs/>
          <w:lang w:val="pl-PL"/>
        </w:rPr>
        <w:t xml:space="preserve">reduce – </w:t>
      </w:r>
      <w:r w:rsidRPr="00294DD2">
        <w:rPr>
          <w:rFonts w:ascii="Segoe UI" w:hAnsi="Segoe UI" w:cs="Segoe UI"/>
          <w:bCs/>
          <w:lang w:val="pl-PL"/>
        </w:rPr>
        <w:t xml:space="preserve">redukcja, </w:t>
      </w:r>
      <w:r w:rsidR="00563F9F">
        <w:rPr>
          <w:rFonts w:ascii="Segoe UI" w:hAnsi="Segoe UI" w:cs="Segoe UI"/>
          <w:bCs/>
          <w:lang w:val="pl-PL"/>
        </w:rPr>
        <w:t xml:space="preserve">reuse – </w:t>
      </w:r>
      <w:r w:rsidRPr="00294DD2">
        <w:rPr>
          <w:rFonts w:ascii="Segoe UI" w:hAnsi="Segoe UI" w:cs="Segoe UI"/>
          <w:bCs/>
          <w:lang w:val="pl-PL"/>
        </w:rPr>
        <w:t xml:space="preserve">ponowne wykorzystanie, </w:t>
      </w:r>
      <w:r w:rsidR="00563F9F">
        <w:rPr>
          <w:rFonts w:ascii="Segoe UI" w:hAnsi="Segoe UI" w:cs="Segoe UI"/>
          <w:bCs/>
          <w:lang w:val="pl-PL"/>
        </w:rPr>
        <w:t xml:space="preserve">repurpose – </w:t>
      </w:r>
      <w:r w:rsidRPr="00294DD2">
        <w:rPr>
          <w:rFonts w:ascii="Segoe UI" w:hAnsi="Segoe UI" w:cs="Segoe UI"/>
          <w:bCs/>
          <w:lang w:val="pl-PL"/>
        </w:rPr>
        <w:t>zmiana przeznaczenia i</w:t>
      </w:r>
      <w:r w:rsidR="00563F9F">
        <w:rPr>
          <w:rFonts w:ascii="Segoe UI" w:hAnsi="Segoe UI" w:cs="Segoe UI"/>
          <w:bCs/>
          <w:lang w:val="pl-PL"/>
        </w:rPr>
        <w:t xml:space="preserve"> recycle –</w:t>
      </w:r>
      <w:r w:rsidRPr="00294DD2">
        <w:rPr>
          <w:rFonts w:ascii="Segoe UI" w:hAnsi="Segoe UI" w:cs="Segoe UI"/>
          <w:bCs/>
          <w:lang w:val="pl-PL"/>
        </w:rPr>
        <w:t xml:space="preserve"> </w:t>
      </w:r>
      <w:r w:rsidR="00563F9F">
        <w:rPr>
          <w:rFonts w:ascii="Segoe UI" w:hAnsi="Segoe UI" w:cs="Segoe UI"/>
          <w:bCs/>
          <w:lang w:val="pl-PL"/>
        </w:rPr>
        <w:t>r</w:t>
      </w:r>
      <w:r w:rsidRPr="00294DD2">
        <w:rPr>
          <w:rFonts w:ascii="Segoe UI" w:hAnsi="Segoe UI" w:cs="Segoe UI"/>
          <w:bCs/>
          <w:lang w:val="pl-PL"/>
        </w:rPr>
        <w:t>ecykling) osiągnięcie tych celów</w:t>
      </w:r>
      <w:r w:rsidR="00563F9F" w:rsidRPr="00563F9F">
        <w:rPr>
          <w:rFonts w:ascii="Segoe UI" w:hAnsi="Segoe UI" w:cs="Segoe UI"/>
          <w:bCs/>
          <w:lang w:val="pl-PL"/>
        </w:rPr>
        <w:t xml:space="preserve"> </w:t>
      </w:r>
      <w:r w:rsidR="00563F9F" w:rsidRPr="00294DD2">
        <w:rPr>
          <w:rFonts w:ascii="Segoe UI" w:hAnsi="Segoe UI" w:cs="Segoe UI"/>
          <w:bCs/>
          <w:lang w:val="pl-PL"/>
        </w:rPr>
        <w:t>jest możliwe</w:t>
      </w:r>
      <w:r w:rsidRPr="00294DD2">
        <w:rPr>
          <w:rFonts w:ascii="Segoe UI" w:hAnsi="Segoe UI" w:cs="Segoe UI"/>
          <w:bCs/>
          <w:lang w:val="pl-PL"/>
        </w:rPr>
        <w:t>. W 2024 r</w:t>
      </w:r>
      <w:r w:rsidR="00D07467">
        <w:rPr>
          <w:rFonts w:ascii="Segoe UI" w:hAnsi="Segoe UI" w:cs="Segoe UI"/>
          <w:bCs/>
          <w:lang w:val="pl-PL"/>
        </w:rPr>
        <w:t>.</w:t>
      </w:r>
      <w:r w:rsidRPr="00294DD2">
        <w:rPr>
          <w:rFonts w:ascii="Segoe UI" w:hAnsi="Segoe UI" w:cs="Segoe UI"/>
          <w:bCs/>
          <w:lang w:val="pl-PL"/>
        </w:rPr>
        <w:t xml:space="preserve"> TMD Friction zwiększył</w:t>
      </w:r>
      <w:r w:rsidR="00D07467">
        <w:rPr>
          <w:rFonts w:ascii="Segoe UI" w:hAnsi="Segoe UI" w:cs="Segoe UI"/>
          <w:bCs/>
          <w:lang w:val="pl-PL"/>
        </w:rPr>
        <w:t>o</w:t>
      </w:r>
      <w:r w:rsidRPr="00294DD2">
        <w:rPr>
          <w:rFonts w:ascii="Segoe UI" w:hAnsi="Segoe UI" w:cs="Segoe UI"/>
          <w:bCs/>
          <w:lang w:val="pl-PL"/>
        </w:rPr>
        <w:t xml:space="preserve"> recykling na miejscu o 14%. Poszczególne regiony wdrażają również własne, lokalne inicjatywy na rzecz zrównoważonego rozwoju, aby usprawnić działalność. Na przykład TMD </w:t>
      </w:r>
      <w:r w:rsidR="00563F9F">
        <w:rPr>
          <w:rFonts w:ascii="Segoe UI" w:hAnsi="Segoe UI" w:cs="Segoe UI"/>
          <w:bCs/>
          <w:lang w:val="pl-PL"/>
        </w:rPr>
        <w:t xml:space="preserve">w </w:t>
      </w:r>
      <w:r w:rsidRPr="00294DD2">
        <w:rPr>
          <w:rFonts w:ascii="Segoe UI" w:hAnsi="Segoe UI" w:cs="Segoe UI"/>
          <w:bCs/>
          <w:lang w:val="pl-PL"/>
        </w:rPr>
        <w:t>Me</w:t>
      </w:r>
      <w:r w:rsidR="00563F9F">
        <w:rPr>
          <w:rFonts w:ascii="Segoe UI" w:hAnsi="Segoe UI" w:cs="Segoe UI"/>
          <w:bCs/>
          <w:lang w:val="pl-PL"/>
        </w:rPr>
        <w:t>ksyku</w:t>
      </w:r>
      <w:r w:rsidRPr="00294DD2">
        <w:rPr>
          <w:rFonts w:ascii="Segoe UI" w:hAnsi="Segoe UI" w:cs="Segoe UI"/>
          <w:bCs/>
          <w:lang w:val="pl-PL"/>
        </w:rPr>
        <w:t xml:space="preserve"> przekazuje odpady drewniane lokalnej firmie specjalizującej się w projektowaniu </w:t>
      </w:r>
      <w:r w:rsidR="003F15ED">
        <w:rPr>
          <w:rFonts w:ascii="Segoe UI" w:hAnsi="Segoe UI" w:cs="Segoe UI"/>
          <w:bCs/>
          <w:lang w:val="pl-PL"/>
        </w:rPr>
        <w:br/>
      </w:r>
      <w:r w:rsidRPr="00294DD2">
        <w:rPr>
          <w:rFonts w:ascii="Segoe UI" w:hAnsi="Segoe UI" w:cs="Segoe UI"/>
          <w:bCs/>
          <w:lang w:val="pl-PL"/>
        </w:rPr>
        <w:t>i produkcji mebli z drewna pochodzącego z recyklingu. W 2024 roku na ekologiczne meble</w:t>
      </w:r>
      <w:r w:rsidR="00563F9F" w:rsidRPr="00563F9F">
        <w:rPr>
          <w:rFonts w:ascii="Segoe UI" w:hAnsi="Segoe UI" w:cs="Segoe UI"/>
          <w:bCs/>
          <w:lang w:val="pl-PL"/>
        </w:rPr>
        <w:t xml:space="preserve"> </w:t>
      </w:r>
      <w:r w:rsidR="00563F9F" w:rsidRPr="00294DD2">
        <w:rPr>
          <w:rFonts w:ascii="Segoe UI" w:hAnsi="Segoe UI" w:cs="Segoe UI"/>
          <w:bCs/>
          <w:lang w:val="pl-PL"/>
        </w:rPr>
        <w:t>przetworzonych</w:t>
      </w:r>
      <w:r w:rsidR="00563F9F" w:rsidRPr="00563F9F">
        <w:rPr>
          <w:rFonts w:ascii="Segoe UI" w:hAnsi="Segoe UI" w:cs="Segoe UI"/>
          <w:bCs/>
          <w:lang w:val="pl-PL"/>
        </w:rPr>
        <w:t xml:space="preserve"> </w:t>
      </w:r>
      <w:r w:rsidR="00563F9F" w:rsidRPr="00294DD2">
        <w:rPr>
          <w:rFonts w:ascii="Segoe UI" w:hAnsi="Segoe UI" w:cs="Segoe UI"/>
          <w:bCs/>
          <w:lang w:val="pl-PL"/>
        </w:rPr>
        <w:t>zostało</w:t>
      </w:r>
      <w:r w:rsidR="00563F9F">
        <w:rPr>
          <w:rFonts w:ascii="Segoe UI" w:hAnsi="Segoe UI" w:cs="Segoe UI"/>
          <w:bCs/>
          <w:lang w:val="pl-PL"/>
        </w:rPr>
        <w:t xml:space="preserve"> </w:t>
      </w:r>
      <w:r w:rsidR="00563F9F" w:rsidRPr="00294DD2">
        <w:rPr>
          <w:rFonts w:ascii="Segoe UI" w:hAnsi="Segoe UI" w:cs="Segoe UI"/>
          <w:bCs/>
          <w:lang w:val="pl-PL"/>
        </w:rPr>
        <w:t>16 ton drewna</w:t>
      </w:r>
      <w:r w:rsidR="00563F9F">
        <w:rPr>
          <w:rFonts w:ascii="Segoe UI" w:hAnsi="Segoe UI" w:cs="Segoe UI"/>
          <w:bCs/>
          <w:lang w:val="pl-PL"/>
        </w:rPr>
        <w:t xml:space="preserve"> pochodzącego z zakładu w Meksyku</w:t>
      </w:r>
      <w:r w:rsidRPr="00294DD2">
        <w:rPr>
          <w:rFonts w:ascii="Segoe UI" w:hAnsi="Segoe UI" w:cs="Segoe UI"/>
          <w:bCs/>
          <w:lang w:val="pl-PL"/>
        </w:rPr>
        <w:t>, co zapobiegło jego utylizacji na wysypisku śmieci.</w:t>
      </w:r>
    </w:p>
    <w:p w14:paraId="269B88D2" w14:textId="2B89547B" w:rsidR="00294DD2" w:rsidRPr="00294DD2" w:rsidRDefault="00294DD2" w:rsidP="00FE1F31">
      <w:pPr>
        <w:ind w:right="4"/>
        <w:jc w:val="both"/>
        <w:rPr>
          <w:rFonts w:ascii="Segoe UI" w:hAnsi="Segoe UI" w:cs="Segoe UI"/>
          <w:b/>
          <w:lang w:val="pl-PL"/>
        </w:rPr>
      </w:pPr>
      <w:r w:rsidRPr="00294DD2">
        <w:rPr>
          <w:rFonts w:ascii="Segoe UI" w:hAnsi="Segoe UI" w:cs="Segoe UI"/>
          <w:b/>
          <w:lang w:val="pl-PL"/>
        </w:rPr>
        <w:t>2025</w:t>
      </w:r>
      <w:r w:rsidR="00452106">
        <w:rPr>
          <w:rFonts w:ascii="Segoe UI" w:hAnsi="Segoe UI" w:cs="Segoe UI"/>
          <w:b/>
          <w:lang w:val="pl-PL"/>
        </w:rPr>
        <w:t xml:space="preserve"> – </w:t>
      </w:r>
      <w:r w:rsidR="00563F9F">
        <w:rPr>
          <w:rFonts w:ascii="Segoe UI" w:hAnsi="Segoe UI" w:cs="Segoe UI"/>
          <w:b/>
          <w:lang w:val="pl-PL"/>
        </w:rPr>
        <w:t>r</w:t>
      </w:r>
      <w:r w:rsidRPr="00294DD2">
        <w:rPr>
          <w:rFonts w:ascii="Segoe UI" w:hAnsi="Segoe UI" w:cs="Segoe UI"/>
          <w:b/>
          <w:lang w:val="pl-PL"/>
        </w:rPr>
        <w:t>ok przełomowy</w:t>
      </w:r>
    </w:p>
    <w:p w14:paraId="37DC994F" w14:textId="477CE22E" w:rsidR="00294DD2" w:rsidRPr="00294DD2" w:rsidRDefault="00294DD2" w:rsidP="00FE1F31">
      <w:pPr>
        <w:ind w:right="4"/>
        <w:jc w:val="both"/>
        <w:rPr>
          <w:rFonts w:ascii="Segoe UI" w:hAnsi="Segoe UI" w:cs="Segoe UI"/>
          <w:bCs/>
          <w:lang w:val="pl-PL"/>
        </w:rPr>
      </w:pPr>
      <w:r w:rsidRPr="00294DD2">
        <w:rPr>
          <w:rFonts w:ascii="Segoe UI" w:hAnsi="Segoe UI" w:cs="Segoe UI"/>
          <w:bCs/>
          <w:lang w:val="pl-PL"/>
        </w:rPr>
        <w:t>Po udanym 2024 r</w:t>
      </w:r>
      <w:r w:rsidR="00D07467">
        <w:rPr>
          <w:rFonts w:ascii="Segoe UI" w:hAnsi="Segoe UI" w:cs="Segoe UI"/>
          <w:bCs/>
          <w:lang w:val="pl-PL"/>
        </w:rPr>
        <w:t>.</w:t>
      </w:r>
      <w:r w:rsidRPr="00294DD2">
        <w:rPr>
          <w:rFonts w:ascii="Segoe UI" w:hAnsi="Segoe UI" w:cs="Segoe UI"/>
          <w:bCs/>
          <w:lang w:val="pl-PL"/>
        </w:rPr>
        <w:t xml:space="preserve">, 2025 jest dla TMD Friction rokiem docelowym w ramach </w:t>
      </w:r>
      <w:r w:rsidR="00E0674F">
        <w:rPr>
          <w:rFonts w:ascii="Segoe UI" w:hAnsi="Segoe UI" w:cs="Segoe UI"/>
          <w:bCs/>
          <w:lang w:val="pl-PL"/>
        </w:rPr>
        <w:t xml:space="preserve">zaprezentowanej wcześniej </w:t>
      </w:r>
      <w:r w:rsidR="00452106">
        <w:rPr>
          <w:rFonts w:ascii="Segoe UI" w:hAnsi="Segoe UI" w:cs="Segoe UI"/>
          <w:bCs/>
          <w:lang w:val="pl-PL"/>
        </w:rPr>
        <w:t>„</w:t>
      </w:r>
      <w:r w:rsidR="00452106" w:rsidRPr="00452106">
        <w:rPr>
          <w:rFonts w:ascii="Segoe UI" w:hAnsi="Segoe UI" w:cs="Segoe UI"/>
          <w:bCs/>
          <w:lang w:val="pl-PL"/>
        </w:rPr>
        <w:t>Map</w:t>
      </w:r>
      <w:r w:rsidR="00452106">
        <w:rPr>
          <w:rFonts w:ascii="Segoe UI" w:hAnsi="Segoe UI" w:cs="Segoe UI"/>
          <w:bCs/>
          <w:lang w:val="pl-PL"/>
        </w:rPr>
        <w:t>y</w:t>
      </w:r>
      <w:r w:rsidR="00452106" w:rsidRPr="00452106">
        <w:rPr>
          <w:rFonts w:ascii="Segoe UI" w:hAnsi="Segoe UI" w:cs="Segoe UI"/>
          <w:bCs/>
          <w:lang w:val="pl-PL"/>
        </w:rPr>
        <w:t xml:space="preserve"> zrównoważonego rozwoju TMD Friction 2040</w:t>
      </w:r>
      <w:r w:rsidR="00452106">
        <w:rPr>
          <w:rFonts w:ascii="Segoe UI" w:hAnsi="Segoe UI" w:cs="Segoe UI"/>
          <w:bCs/>
          <w:lang w:val="pl-PL"/>
        </w:rPr>
        <w:t xml:space="preserve">”. </w:t>
      </w:r>
      <w:r w:rsidRPr="00294DD2">
        <w:rPr>
          <w:rFonts w:ascii="Segoe UI" w:hAnsi="Segoe UI" w:cs="Segoe UI"/>
          <w:bCs/>
          <w:lang w:val="pl-PL"/>
        </w:rPr>
        <w:t>W 2022 r</w:t>
      </w:r>
      <w:r w:rsidR="00D07467">
        <w:rPr>
          <w:rFonts w:ascii="Segoe UI" w:hAnsi="Segoe UI" w:cs="Segoe UI"/>
          <w:bCs/>
          <w:lang w:val="pl-PL"/>
        </w:rPr>
        <w:t>.</w:t>
      </w:r>
      <w:r w:rsidRPr="00294DD2">
        <w:rPr>
          <w:rFonts w:ascii="Segoe UI" w:hAnsi="Segoe UI" w:cs="Segoe UI"/>
          <w:bCs/>
          <w:lang w:val="pl-PL"/>
        </w:rPr>
        <w:t xml:space="preserve"> wyznaczono konkretne </w:t>
      </w:r>
      <w:r w:rsidR="00E0674F">
        <w:rPr>
          <w:rFonts w:ascii="Segoe UI" w:hAnsi="Segoe UI" w:cs="Segoe UI"/>
          <w:bCs/>
          <w:lang w:val="pl-PL"/>
        </w:rPr>
        <w:t>zadania do</w:t>
      </w:r>
      <w:r w:rsidRPr="00294DD2">
        <w:rPr>
          <w:rFonts w:ascii="Segoe UI" w:hAnsi="Segoe UI" w:cs="Segoe UI"/>
          <w:bCs/>
          <w:lang w:val="pl-PL"/>
        </w:rPr>
        <w:t xml:space="preserve"> poprawy, przyjmując rok 2021 jako punkt odniesienia. Cele te są ambitne, ale osiągalne. W 2025 r</w:t>
      </w:r>
      <w:r w:rsidR="00D07467">
        <w:rPr>
          <w:rFonts w:ascii="Segoe UI" w:hAnsi="Segoe UI" w:cs="Segoe UI"/>
          <w:bCs/>
          <w:lang w:val="pl-PL"/>
        </w:rPr>
        <w:t>.</w:t>
      </w:r>
      <w:r w:rsidRPr="00294DD2">
        <w:rPr>
          <w:rFonts w:ascii="Segoe UI" w:hAnsi="Segoe UI" w:cs="Segoe UI"/>
          <w:bCs/>
          <w:lang w:val="pl-PL"/>
        </w:rPr>
        <w:t xml:space="preserve"> firma TMD Friction będzie pracować nad </w:t>
      </w:r>
      <w:r w:rsidR="00D07467" w:rsidRPr="00294DD2">
        <w:rPr>
          <w:rFonts w:ascii="Segoe UI" w:hAnsi="Segoe UI" w:cs="Segoe UI"/>
          <w:bCs/>
          <w:lang w:val="pl-PL"/>
        </w:rPr>
        <w:t>dalszy</w:t>
      </w:r>
      <w:r w:rsidR="00D07467">
        <w:rPr>
          <w:rFonts w:ascii="Segoe UI" w:hAnsi="Segoe UI" w:cs="Segoe UI"/>
          <w:bCs/>
          <w:lang w:val="pl-PL"/>
        </w:rPr>
        <w:t>m</w:t>
      </w:r>
      <w:r w:rsidR="00D07467" w:rsidRPr="00294DD2">
        <w:rPr>
          <w:rFonts w:ascii="Segoe UI" w:hAnsi="Segoe UI" w:cs="Segoe UI"/>
          <w:bCs/>
          <w:lang w:val="pl-PL"/>
        </w:rPr>
        <w:t xml:space="preserve"> </w:t>
      </w:r>
      <w:r w:rsidRPr="00294DD2">
        <w:rPr>
          <w:rFonts w:ascii="Segoe UI" w:hAnsi="Segoe UI" w:cs="Segoe UI"/>
          <w:bCs/>
          <w:lang w:val="pl-PL"/>
        </w:rPr>
        <w:t xml:space="preserve">poszukiwaniem źródeł energii odnawialnej, eliminacją substancji </w:t>
      </w:r>
      <w:r w:rsidR="00E0674F">
        <w:rPr>
          <w:rFonts w:ascii="Segoe UI" w:hAnsi="Segoe UI" w:cs="Segoe UI"/>
          <w:bCs/>
          <w:lang w:val="pl-PL"/>
        </w:rPr>
        <w:t>szkodliwych</w:t>
      </w:r>
      <w:r w:rsidRPr="00294DD2">
        <w:rPr>
          <w:rFonts w:ascii="Segoe UI" w:hAnsi="Segoe UI" w:cs="Segoe UI"/>
          <w:bCs/>
          <w:lang w:val="pl-PL"/>
        </w:rPr>
        <w:t xml:space="preserve"> i zwiększeniem wykorzystania opakowań nadających się do recyklingu. </w:t>
      </w:r>
    </w:p>
    <w:p w14:paraId="7EB2E1AC" w14:textId="5670DA5D" w:rsidR="00294DD2" w:rsidRPr="00F81826" w:rsidRDefault="00294DD2" w:rsidP="00452106">
      <w:pPr>
        <w:rPr>
          <w:lang w:val="pl-PL"/>
        </w:rPr>
      </w:pPr>
      <w:r w:rsidRPr="00D07467">
        <w:rPr>
          <w:rFonts w:ascii="Segoe UI" w:hAnsi="Segoe UI" w:cs="Segoe UI"/>
          <w:bCs/>
          <w:lang w:val="pl-PL"/>
        </w:rPr>
        <w:t xml:space="preserve">Pełny raport ESG </w:t>
      </w:r>
      <w:r w:rsidR="00A9160C" w:rsidRPr="00D07467">
        <w:rPr>
          <w:rFonts w:ascii="Segoe UI" w:hAnsi="Segoe UI" w:cs="Segoe UI"/>
          <w:bCs/>
          <w:lang w:val="pl-PL"/>
        </w:rPr>
        <w:t xml:space="preserve">(w języku angielskim) </w:t>
      </w:r>
      <w:r w:rsidRPr="00D07467">
        <w:rPr>
          <w:rFonts w:ascii="Segoe UI" w:hAnsi="Segoe UI" w:cs="Segoe UI"/>
          <w:bCs/>
          <w:lang w:val="pl-PL"/>
        </w:rPr>
        <w:t>można pobrać tutaj:</w:t>
      </w:r>
      <w:r w:rsidR="00452106" w:rsidRPr="00F81826">
        <w:rPr>
          <w:lang w:val="pl-PL"/>
        </w:rPr>
        <w:t xml:space="preserve"> </w:t>
      </w:r>
      <w:hyperlink r:id="rId7" w:tgtFrame="_blank" w:tooltip="https://tmdfriction.com/wp-content/uploads/2025/08/doc.pdf" w:history="1">
        <w:r w:rsidR="00452106" w:rsidRPr="00F81826">
          <w:rPr>
            <w:rStyle w:val="Hipercze"/>
            <w:lang w:val="pl-PL"/>
          </w:rPr>
          <w:t>https://tmdfriction.com/wp-content/uploads/2025/08/TMD-ESG-report-2025.pdf</w:t>
        </w:r>
      </w:hyperlink>
    </w:p>
    <w:p w14:paraId="460410FD" w14:textId="4CFA10A7" w:rsidR="007F11AE" w:rsidRPr="00294DD2" w:rsidRDefault="00294DD2" w:rsidP="00AE0597">
      <w:pPr>
        <w:ind w:right="-288"/>
        <w:jc w:val="both"/>
        <w:rPr>
          <w:rFonts w:ascii="Segoe UI" w:hAnsi="Segoe UI" w:cs="Segoe UI"/>
          <w:bCs/>
          <w:lang w:val="pl-PL"/>
        </w:rPr>
      </w:pPr>
      <w:r w:rsidRPr="00491563">
        <w:rPr>
          <w:rFonts w:ascii="Segoe UI" w:hAnsi="Segoe UI" w:cs="Segoe UI"/>
          <w:bCs/>
          <w:lang w:val="pl-PL"/>
        </w:rPr>
        <w:t xml:space="preserve">*Emisje </w:t>
      </w:r>
      <w:r w:rsidR="00FE1F31" w:rsidRPr="00491563">
        <w:rPr>
          <w:rFonts w:ascii="Segoe UI" w:hAnsi="Segoe UI" w:cs="Segoe UI"/>
          <w:bCs/>
          <w:lang w:val="pl-PL"/>
        </w:rPr>
        <w:t xml:space="preserve">z </w:t>
      </w:r>
      <w:r w:rsidR="00AE0597">
        <w:rPr>
          <w:rFonts w:ascii="Segoe UI" w:hAnsi="Segoe UI" w:cs="Segoe UI"/>
          <w:bCs/>
          <w:lang w:val="pl-PL"/>
        </w:rPr>
        <w:t>Z</w:t>
      </w:r>
      <w:r w:rsidRPr="00491563">
        <w:rPr>
          <w:rFonts w:ascii="Segoe UI" w:hAnsi="Segoe UI" w:cs="Segoe UI"/>
          <w:bCs/>
          <w:lang w:val="pl-PL"/>
        </w:rPr>
        <w:t>akresu 1, 2 i 3</w:t>
      </w:r>
      <w:r w:rsidRPr="00294DD2">
        <w:rPr>
          <w:rFonts w:ascii="Segoe UI" w:hAnsi="Segoe UI" w:cs="Segoe UI"/>
          <w:bCs/>
          <w:lang w:val="pl-PL"/>
        </w:rPr>
        <w:t xml:space="preserve"> to kategorie</w:t>
      </w:r>
      <w:r w:rsidR="003F15ED">
        <w:rPr>
          <w:rFonts w:ascii="Segoe UI" w:hAnsi="Segoe UI" w:cs="Segoe UI"/>
          <w:bCs/>
          <w:lang w:val="pl-PL"/>
        </w:rPr>
        <w:t xml:space="preserve"> </w:t>
      </w:r>
      <w:r w:rsidRPr="00294DD2">
        <w:rPr>
          <w:rFonts w:ascii="Segoe UI" w:hAnsi="Segoe UI" w:cs="Segoe UI"/>
          <w:bCs/>
          <w:lang w:val="pl-PL"/>
        </w:rPr>
        <w:t>pomagają</w:t>
      </w:r>
      <w:r w:rsidR="003F15ED">
        <w:rPr>
          <w:rFonts w:ascii="Segoe UI" w:hAnsi="Segoe UI" w:cs="Segoe UI"/>
          <w:bCs/>
          <w:lang w:val="pl-PL"/>
        </w:rPr>
        <w:t>ce</w:t>
      </w:r>
      <w:r w:rsidRPr="00294DD2">
        <w:rPr>
          <w:rFonts w:ascii="Segoe UI" w:hAnsi="Segoe UI" w:cs="Segoe UI"/>
          <w:bCs/>
          <w:lang w:val="pl-PL"/>
        </w:rPr>
        <w:t xml:space="preserve"> firmom mierzyć ich całkowity ślad węglowy. Zakres 1 obejmuje bezpośrednie emisje ze źródeł należących do firmy lub przez nią kontrolowanych, takich jak paliwo spalane w pojazdach służbowych lub kotłach fabrycznych. Zakres 2 obejmuje emisje pośrednie pochodzące z zakupionej energii elektrycznej, ogrzewania lub chłodzenia, z których firma </w:t>
      </w:r>
      <w:r w:rsidRPr="00294DD2">
        <w:rPr>
          <w:rFonts w:ascii="Segoe UI" w:hAnsi="Segoe UI" w:cs="Segoe UI"/>
          <w:bCs/>
          <w:lang w:val="pl-PL"/>
        </w:rPr>
        <w:lastRenderedPageBreak/>
        <w:t>korzysta, ale których sama nie wytwarza. Zakres 3 obejmuje wszystkie inne emisje pośrednie w całym łańcuchu wartości firmy, w tym dostawców, podróże służbowe, dojazdy pracowników do pracy oraz sposób, w jaki klienci korzystają z produktów firmy i je utylizują.</w:t>
      </w:r>
      <w:r w:rsidR="00D81D58" w:rsidRPr="00294DD2">
        <w:rPr>
          <w:rFonts w:ascii="Segoe UI" w:hAnsi="Segoe UI" w:cs="Segoe UI"/>
          <w:bCs/>
          <w:lang w:val="pl-PL"/>
        </w:rPr>
        <w:tab/>
      </w:r>
      <w:r w:rsidR="00D81D58" w:rsidRPr="00294DD2">
        <w:rPr>
          <w:rFonts w:ascii="Segoe UI" w:hAnsi="Segoe UI" w:cs="Segoe UI"/>
          <w:bCs/>
          <w:lang w:val="pl-PL"/>
        </w:rPr>
        <w:tab/>
      </w:r>
      <w:r w:rsidR="00D81D58" w:rsidRPr="00294DD2">
        <w:rPr>
          <w:rFonts w:ascii="Segoe UI" w:hAnsi="Segoe UI" w:cs="Segoe UI"/>
          <w:bCs/>
          <w:lang w:val="pl-PL"/>
        </w:rPr>
        <w:tab/>
      </w:r>
      <w:r w:rsidR="00D81D58" w:rsidRPr="00294DD2">
        <w:rPr>
          <w:rFonts w:ascii="Segoe UI" w:hAnsi="Segoe UI" w:cs="Segoe UI"/>
          <w:bCs/>
          <w:lang w:val="pl-PL"/>
        </w:rPr>
        <w:tab/>
      </w:r>
      <w:r w:rsidR="00D81D58" w:rsidRPr="00294DD2">
        <w:rPr>
          <w:rFonts w:ascii="Segoe UI" w:hAnsi="Segoe UI" w:cs="Segoe UI"/>
          <w:bCs/>
          <w:lang w:val="pl-PL"/>
        </w:rPr>
        <w:tab/>
      </w:r>
    </w:p>
    <w:p w14:paraId="250C8E48" w14:textId="77777777" w:rsidR="007F11AE" w:rsidRPr="00D56829" w:rsidRDefault="007F11AE" w:rsidP="007F11AE">
      <w:pPr>
        <w:ind w:left="-360" w:right="-288"/>
        <w:rPr>
          <w:rFonts w:cs="Arial"/>
          <w:lang w:val="pl-PL"/>
        </w:rPr>
      </w:pPr>
    </w:p>
    <w:p w14:paraId="2D09FB77" w14:textId="4A1BE139" w:rsidR="00CF15CA" w:rsidRPr="00144E69" w:rsidRDefault="00144E69" w:rsidP="00CF15CA">
      <w:pPr>
        <w:rPr>
          <w:rStyle w:val="Pogrubienie"/>
          <w:lang w:val="pl-PL"/>
        </w:rPr>
      </w:pPr>
      <w:r w:rsidRPr="00144E69">
        <w:rPr>
          <w:rStyle w:val="Pogrubienie"/>
          <w:lang w:val="pl-PL"/>
        </w:rPr>
        <w:t>Informacje o</w:t>
      </w:r>
      <w:r w:rsidR="00CF15CA" w:rsidRPr="00144E69">
        <w:rPr>
          <w:rStyle w:val="Pogrubienie"/>
          <w:lang w:val="pl-PL"/>
        </w:rPr>
        <w:t xml:space="preserve"> TMD Friction</w:t>
      </w:r>
    </w:p>
    <w:p w14:paraId="44385897" w14:textId="6F9DB495" w:rsidR="00144E69" w:rsidRPr="00684414" w:rsidRDefault="00144E69" w:rsidP="00600FDC">
      <w:pPr>
        <w:jc w:val="both"/>
        <w:rPr>
          <w:rFonts w:ascii="Segoe UI" w:hAnsi="Segoe UI" w:cs="Segoe UI"/>
          <w:lang w:val="pl-PL"/>
        </w:rPr>
      </w:pPr>
      <w:r w:rsidRPr="00684414">
        <w:rPr>
          <w:rFonts w:ascii="Segoe UI" w:hAnsi="Segoe UI" w:cs="Segoe UI"/>
          <w:lang w:val="pl-PL"/>
        </w:rPr>
        <w:t xml:space="preserve">TMD Friction jest wiodącym światowym dostawcą wysokiej jakości rozwiązań ciernych dla branży motoryzacyjnej. Firma opracowuje i produkuje klocki i tarcze hamulcowe oraz okładziny hamulców bębnowych do samochodów osobowych i pojazdów użytkowych. </w:t>
      </w:r>
      <w:r w:rsidR="00684414" w:rsidRPr="00684414">
        <w:rPr>
          <w:rFonts w:ascii="Segoe UI" w:hAnsi="Segoe UI" w:cs="Segoe UI"/>
          <w:lang w:val="pl-PL"/>
        </w:rPr>
        <w:t>Firma TMD Friction już od 1878 roku jest zaangażowana w wyzwania związane z bezpieczeństwem na drodze</w:t>
      </w:r>
      <w:r w:rsidRPr="00684414">
        <w:rPr>
          <w:rFonts w:ascii="Segoe UI" w:hAnsi="Segoe UI" w:cs="Segoe UI"/>
          <w:lang w:val="pl-PL"/>
        </w:rPr>
        <w:t>, stając się godnym zaufania liderem w dziedzinie technologii ciernych.</w:t>
      </w:r>
    </w:p>
    <w:p w14:paraId="20CCF7C5" w14:textId="39D12ADC" w:rsidR="005F76F2" w:rsidRPr="00600FDC" w:rsidRDefault="005F76F2" w:rsidP="00600FDC">
      <w:pPr>
        <w:jc w:val="both"/>
        <w:rPr>
          <w:rFonts w:ascii="Segoe UI" w:hAnsi="Segoe UI" w:cs="Segoe UI"/>
          <w:lang w:val="pl-PL"/>
        </w:rPr>
      </w:pPr>
      <w:r w:rsidRPr="00600FDC">
        <w:rPr>
          <w:color w:val="151616"/>
          <w:lang w:val="pl-PL"/>
        </w:rPr>
        <w:t xml:space="preserve">TMD Friction dostarcza producentom pojazdów najwyższej jakości produkty oryginalnego wyposażenia (OE), a </w:t>
      </w:r>
      <w:r w:rsidR="00600FDC" w:rsidRPr="00600FDC">
        <w:rPr>
          <w:color w:val="151616"/>
          <w:lang w:val="pl-PL"/>
        </w:rPr>
        <w:t>także</w:t>
      </w:r>
      <w:r w:rsidRPr="00600FDC">
        <w:rPr>
          <w:color w:val="151616"/>
          <w:lang w:val="pl-PL"/>
        </w:rPr>
        <w:t xml:space="preserve"> zaopatruje niezależny rynek części zamiennych (IAM) w artykuły renomowanych marek Textar, Mintex, Don, Pagid, Cobreq i Bendix. Portfolio obejmuje również wysokowydajne produkty wyścigowe marek Pagid Racing i Mintex Racing, powstałe w oparciu </w:t>
      </w:r>
      <w:r w:rsidR="00600FDC">
        <w:rPr>
          <w:color w:val="151616"/>
          <w:lang w:val="pl-PL"/>
        </w:rPr>
        <w:br/>
      </w:r>
      <w:r w:rsidRPr="00600FDC">
        <w:rPr>
          <w:color w:val="151616"/>
          <w:lang w:val="pl-PL"/>
        </w:rPr>
        <w:t>o ponad stuletnie doświadczenie w sportach motorowych</w:t>
      </w:r>
      <w:r w:rsidR="00B71925">
        <w:rPr>
          <w:color w:val="151616"/>
          <w:lang w:val="pl-PL"/>
        </w:rPr>
        <w:t>.</w:t>
      </w:r>
    </w:p>
    <w:p w14:paraId="496DC641" w14:textId="7C2F970E" w:rsidR="005F76F2" w:rsidRPr="005F76F2" w:rsidRDefault="005F76F2" w:rsidP="00684414">
      <w:pPr>
        <w:jc w:val="both"/>
        <w:rPr>
          <w:rFonts w:ascii="Segoe UI" w:hAnsi="Segoe UI" w:cs="Segoe UI"/>
          <w:lang w:val="pl-PL"/>
        </w:rPr>
      </w:pPr>
      <w:r w:rsidRPr="005F76F2">
        <w:rPr>
          <w:rFonts w:ascii="Segoe UI" w:hAnsi="Segoe UI" w:cs="Segoe UI"/>
          <w:lang w:val="pl-PL"/>
        </w:rPr>
        <w:t xml:space="preserve">Dzięki </w:t>
      </w:r>
      <w:r>
        <w:rPr>
          <w:rFonts w:ascii="Segoe UI" w:hAnsi="Segoe UI" w:cs="Segoe UI"/>
          <w:lang w:val="pl-PL"/>
        </w:rPr>
        <w:t>wyspecjalizowanej,</w:t>
      </w:r>
      <w:r w:rsidRPr="005F76F2">
        <w:rPr>
          <w:rFonts w:ascii="Segoe UI" w:hAnsi="Segoe UI" w:cs="Segoe UI"/>
          <w:lang w:val="pl-PL"/>
        </w:rPr>
        <w:t xml:space="preserve"> </w:t>
      </w:r>
      <w:r w:rsidR="00600FDC">
        <w:rPr>
          <w:rFonts w:ascii="Segoe UI" w:hAnsi="Segoe UI" w:cs="Segoe UI"/>
          <w:lang w:val="pl-PL"/>
        </w:rPr>
        <w:t>globalnej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grupie</w:t>
      </w:r>
      <w:r w:rsidRPr="005F76F2">
        <w:rPr>
          <w:rFonts w:ascii="Segoe UI" w:hAnsi="Segoe UI" w:cs="Segoe UI"/>
          <w:lang w:val="pl-PL"/>
        </w:rPr>
        <w:t xml:space="preserve"> ponad 4200 ekspertów</w:t>
      </w:r>
      <w:r w:rsidR="00684414">
        <w:rPr>
          <w:rFonts w:ascii="Segoe UI" w:hAnsi="Segoe UI" w:cs="Segoe UI"/>
          <w:lang w:val="pl-PL"/>
        </w:rPr>
        <w:t xml:space="preserve"> </w:t>
      </w:r>
      <w:r w:rsidR="00684414" w:rsidRPr="00684414">
        <w:rPr>
          <w:rFonts w:ascii="Segoe UI" w:hAnsi="Segoe UI" w:cs="Segoe UI"/>
          <w:lang w:val="pl-PL"/>
        </w:rPr>
        <w:t>w dziedzinie materiałów ciernych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z</w:t>
      </w:r>
      <w:r w:rsidRPr="005F76F2">
        <w:rPr>
          <w:rFonts w:ascii="Segoe UI" w:hAnsi="Segoe UI" w:cs="Segoe UI"/>
          <w:lang w:val="pl-PL"/>
        </w:rPr>
        <w:t xml:space="preserve"> cał</w:t>
      </w:r>
      <w:r>
        <w:rPr>
          <w:rFonts w:ascii="Segoe UI" w:hAnsi="Segoe UI" w:cs="Segoe UI"/>
          <w:lang w:val="pl-PL"/>
        </w:rPr>
        <w:t>ego</w:t>
      </w:r>
      <w:r w:rsidRPr="005F76F2">
        <w:rPr>
          <w:rFonts w:ascii="Segoe UI" w:hAnsi="Segoe UI" w:cs="Segoe UI"/>
          <w:lang w:val="pl-PL"/>
        </w:rPr>
        <w:t xml:space="preserve"> świ</w:t>
      </w:r>
      <w:r w:rsidR="00600FDC">
        <w:rPr>
          <w:rFonts w:ascii="Segoe UI" w:hAnsi="Segoe UI" w:cs="Segoe UI"/>
          <w:lang w:val="pl-PL"/>
        </w:rPr>
        <w:t>a</w:t>
      </w:r>
      <w:r>
        <w:rPr>
          <w:rFonts w:ascii="Segoe UI" w:hAnsi="Segoe UI" w:cs="Segoe UI"/>
          <w:lang w:val="pl-PL"/>
        </w:rPr>
        <w:t>ta</w:t>
      </w:r>
      <w:r w:rsidRPr="005F76F2">
        <w:rPr>
          <w:rFonts w:ascii="Segoe UI" w:hAnsi="Segoe UI" w:cs="Segoe UI"/>
          <w:lang w:val="pl-PL"/>
        </w:rPr>
        <w:t xml:space="preserve"> </w:t>
      </w:r>
      <w:r w:rsidR="00324225">
        <w:rPr>
          <w:rFonts w:ascii="Segoe UI" w:hAnsi="Segoe UI" w:cs="Segoe UI"/>
          <w:lang w:val="pl-PL"/>
        </w:rPr>
        <w:t>oraz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oddziałom</w:t>
      </w:r>
      <w:r w:rsidR="00324225">
        <w:rPr>
          <w:rFonts w:ascii="Segoe UI" w:hAnsi="Segoe UI" w:cs="Segoe UI"/>
          <w:lang w:val="pl-PL"/>
        </w:rPr>
        <w:t xml:space="preserve"> zlokalizowanym</w:t>
      </w:r>
      <w:r w:rsidRPr="005F76F2">
        <w:rPr>
          <w:rFonts w:ascii="Segoe UI" w:hAnsi="Segoe UI" w:cs="Segoe UI"/>
          <w:lang w:val="pl-PL"/>
        </w:rPr>
        <w:t xml:space="preserve"> w Europie, na Bliskim Wschodzie, w USA, Brazylii, Meksyku, Chinach i Japonii, TMD Friction jest siłą napędową bezpiecznej i zrównoważonej mobilności przyszłości.</w:t>
      </w:r>
    </w:p>
    <w:p w14:paraId="25E9B431" w14:textId="4779ED3B" w:rsidR="00CF15CA" w:rsidRDefault="00600FDC" w:rsidP="00CF15CA">
      <w:pPr>
        <w:rPr>
          <w:rStyle w:val="Pogrubienie"/>
          <w:lang w:val="pl-PL"/>
        </w:rPr>
      </w:pPr>
      <w:r w:rsidRPr="00600FDC">
        <w:rPr>
          <w:rStyle w:val="Pogrubienie"/>
          <w:lang w:val="pl-PL"/>
        </w:rPr>
        <w:t>K</w:t>
      </w:r>
      <w:r w:rsidR="00CF15CA" w:rsidRPr="00600FDC">
        <w:rPr>
          <w:rStyle w:val="Pogrubienie"/>
          <w:lang w:val="pl-PL"/>
        </w:rPr>
        <w:t>onta</w:t>
      </w:r>
      <w:r w:rsidRPr="00600FDC">
        <w:rPr>
          <w:rStyle w:val="Pogrubienie"/>
          <w:lang w:val="pl-PL"/>
        </w:rPr>
        <w:t>k</w:t>
      </w:r>
      <w:r w:rsidR="00CF15CA" w:rsidRPr="00600FDC">
        <w:rPr>
          <w:rStyle w:val="Pogrubienie"/>
          <w:lang w:val="pl-PL"/>
        </w:rPr>
        <w:t>t</w:t>
      </w:r>
      <w:r w:rsidRPr="00600FDC">
        <w:rPr>
          <w:rStyle w:val="Pogrubienie"/>
          <w:lang w:val="pl-PL"/>
        </w:rPr>
        <w:t xml:space="preserve"> </w:t>
      </w:r>
      <w:r>
        <w:rPr>
          <w:rStyle w:val="Pogrubienie"/>
          <w:lang w:val="pl-PL"/>
        </w:rPr>
        <w:t>d</w:t>
      </w:r>
      <w:r w:rsidRPr="00600FDC">
        <w:rPr>
          <w:rStyle w:val="Pogrubienie"/>
          <w:lang w:val="pl-PL"/>
        </w:rPr>
        <w:t>la mediów</w:t>
      </w:r>
      <w:r w:rsidR="00CF15CA" w:rsidRPr="00600FDC">
        <w:rPr>
          <w:rStyle w:val="Pogrubienie"/>
          <w:lang w:val="pl-PL"/>
        </w:rPr>
        <w:t>:</w:t>
      </w:r>
    </w:p>
    <w:p w14:paraId="7DD54C41" w14:textId="77777777" w:rsidR="00A774FB" w:rsidRPr="00324225" w:rsidRDefault="00A774FB" w:rsidP="00A774FB">
      <w:pPr>
        <w:rPr>
          <w:rStyle w:val="Pogrubienie"/>
          <w:b w:val="0"/>
          <w:bCs w:val="0"/>
          <w:lang w:val="pl-PL"/>
        </w:rPr>
      </w:pPr>
      <w:r w:rsidRPr="00324225">
        <w:rPr>
          <w:rStyle w:val="Pogrubienie"/>
          <w:b w:val="0"/>
          <w:bCs w:val="0"/>
          <w:lang w:val="pl-PL"/>
        </w:rPr>
        <w:t>Kamila Tarmas-Bilmin</w:t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  <w:t>Krzysztof Jordan</w:t>
      </w:r>
    </w:p>
    <w:p w14:paraId="7ADB61C1" w14:textId="4299DEB4" w:rsidR="00A774FB" w:rsidRPr="00A774FB" w:rsidRDefault="00A774FB" w:rsidP="00A774FB">
      <w:pPr>
        <w:rPr>
          <w:rStyle w:val="Pogrubienie"/>
          <w:b w:val="0"/>
          <w:bCs w:val="0"/>
          <w:lang w:val="en-US"/>
        </w:rPr>
      </w:pPr>
      <w:r w:rsidRPr="00A774FB">
        <w:rPr>
          <w:rStyle w:val="Pogrubienie"/>
          <w:b w:val="0"/>
          <w:bCs w:val="0"/>
          <w:lang w:val="en-US"/>
        </w:rPr>
        <w:t>TMD Friction</w:t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 w:rsidRPr="00A774FB">
        <w:rPr>
          <w:rStyle w:val="Pogrubienie"/>
          <w:b w:val="0"/>
          <w:bCs w:val="0"/>
          <w:lang w:val="en-US"/>
        </w:rPr>
        <w:t>ConTrust Communication</w:t>
      </w:r>
    </w:p>
    <w:p w14:paraId="4D422AF7" w14:textId="08FA6240" w:rsidR="00A774FB" w:rsidRPr="00A774FB" w:rsidRDefault="00A774FB" w:rsidP="00A774FB">
      <w:pPr>
        <w:rPr>
          <w:rStyle w:val="Pogrubienie"/>
          <w:b w:val="0"/>
          <w:bCs w:val="0"/>
          <w:lang w:val="en-US"/>
        </w:rPr>
      </w:pPr>
      <w:r w:rsidRPr="00A774FB">
        <w:rPr>
          <w:rStyle w:val="Pogrubienie"/>
          <w:b w:val="0"/>
          <w:bCs w:val="0"/>
          <w:lang w:val="en-US"/>
        </w:rPr>
        <w:t>tel. 668 652</w:t>
      </w:r>
      <w:r>
        <w:rPr>
          <w:rStyle w:val="Pogrubienie"/>
          <w:b w:val="0"/>
          <w:bCs w:val="0"/>
          <w:lang w:val="en-US"/>
        </w:rPr>
        <w:t> </w:t>
      </w:r>
      <w:r w:rsidRPr="00A774FB">
        <w:rPr>
          <w:rStyle w:val="Pogrubienie"/>
          <w:b w:val="0"/>
          <w:bCs w:val="0"/>
          <w:lang w:val="en-US"/>
        </w:rPr>
        <w:t>437</w:t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 w:rsidRPr="00A774FB">
        <w:rPr>
          <w:rStyle w:val="Pogrubienie"/>
          <w:b w:val="0"/>
          <w:bCs w:val="0"/>
          <w:lang w:val="en-US"/>
        </w:rPr>
        <w:t>tel. 533 877</w:t>
      </w:r>
      <w:r>
        <w:rPr>
          <w:rStyle w:val="Pogrubienie"/>
          <w:b w:val="0"/>
          <w:bCs w:val="0"/>
          <w:lang w:val="en-US"/>
        </w:rPr>
        <w:t> </w:t>
      </w:r>
      <w:r w:rsidRPr="00A774FB">
        <w:rPr>
          <w:rStyle w:val="Pogrubienie"/>
          <w:b w:val="0"/>
          <w:bCs w:val="0"/>
          <w:lang w:val="en-US"/>
        </w:rPr>
        <w:t>677</w:t>
      </w:r>
    </w:p>
    <w:p w14:paraId="36E39895" w14:textId="74F96E2C" w:rsidR="00CF15CA" w:rsidRPr="00A774FB" w:rsidRDefault="00A774FB" w:rsidP="00A774FB">
      <w:pPr>
        <w:rPr>
          <w:color w:val="000000" w:themeColor="text1"/>
          <w:lang w:val="en-US"/>
        </w:rPr>
      </w:pPr>
      <w:hyperlink r:id="rId8" w:history="1">
        <w:r w:rsidRPr="00280F29">
          <w:rPr>
            <w:rStyle w:val="Hipercze"/>
            <w:lang w:val="en-US"/>
          </w:rPr>
          <w:t>kamila.tarmas-bilmin@tmdfriction.com</w:t>
        </w:r>
      </w:hyperlink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hyperlink r:id="rId9" w:history="1">
        <w:r w:rsidRPr="00280F29">
          <w:rPr>
            <w:rStyle w:val="Hipercze"/>
            <w:lang w:val="en-US"/>
          </w:rPr>
          <w:t>k.jordan@contrust.pl</w:t>
        </w:r>
      </w:hyperlink>
      <w:r>
        <w:rPr>
          <w:rStyle w:val="Pogrubienie"/>
          <w:b w:val="0"/>
          <w:bCs w:val="0"/>
          <w:lang w:val="en-US"/>
        </w:rPr>
        <w:t xml:space="preserve"> </w:t>
      </w:r>
    </w:p>
    <w:sectPr w:rsidR="00CF15CA" w:rsidRPr="00A774FB" w:rsidSect="00004FC0">
      <w:headerReference w:type="default" r:id="rId10"/>
      <w:footerReference w:type="default" r:id="rId11"/>
      <w:footerReference w:type="first" r:id="rId12"/>
      <w:pgSz w:w="11906" w:h="16838"/>
      <w:pgMar w:top="2410" w:right="1129" w:bottom="1134" w:left="1417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17E7" w14:textId="77777777" w:rsidR="00693F88" w:rsidRDefault="00693F88" w:rsidP="007F11AE">
      <w:pPr>
        <w:spacing w:after="0" w:line="240" w:lineRule="auto"/>
      </w:pPr>
      <w:r>
        <w:separator/>
      </w:r>
    </w:p>
  </w:endnote>
  <w:endnote w:type="continuationSeparator" w:id="0">
    <w:p w14:paraId="09553565" w14:textId="77777777" w:rsidR="00693F88" w:rsidRDefault="00693F88" w:rsidP="007F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FF Acid Grotesk">
    <w:altName w:val="Calibri"/>
    <w:panose1 w:val="00000000000000000000"/>
    <w:charset w:val="00"/>
    <w:family w:val="swiss"/>
    <w:notTrueType/>
    <w:pitch w:val="variable"/>
    <w:sig w:usb0="20000007" w:usb1="02000021" w:usb2="00000000" w:usb3="00000000" w:csb0="000001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504B3" w14:textId="0E8934BA" w:rsidR="002E36BB" w:rsidRDefault="002E36BB">
    <w:pPr>
      <w:pStyle w:val="Stopka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79EE5B" wp14:editId="40B88D00">
              <wp:simplePos x="0" y="0"/>
              <wp:positionH relativeFrom="margin">
                <wp:posOffset>635</wp:posOffset>
              </wp:positionH>
              <wp:positionV relativeFrom="paragraph">
                <wp:posOffset>817880</wp:posOffset>
              </wp:positionV>
              <wp:extent cx="5403273" cy="124287"/>
              <wp:effectExtent l="0" t="0" r="6985" b="9525"/>
              <wp:wrapNone/>
              <wp:docPr id="80284294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73" cy="1242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C18FB7" w14:textId="77777777" w:rsidR="002E36BB" w:rsidRPr="002E36BB" w:rsidRDefault="002E36BB" w:rsidP="002E36BB">
                          <w:pPr>
                            <w:spacing w:after="0" w:line="168" w:lineRule="exact"/>
                            <w:jc w:val="center"/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GB"/>
                            </w:rPr>
                          </w:pPr>
                          <w:r w:rsidRPr="002E36BB"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GB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9EE5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.05pt;margin-top:64.4pt;width:425.4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" filled="f" stroked="f" strokeweight=".5pt">
              <v:textbox inset="0,0,0,0">
                <w:txbxContent>
                  <w:p w14:paraId="36C18FB7" w14:textId="77777777" w:rsidR="002E36BB" w:rsidRPr="002E36BB" w:rsidRDefault="002E36BB" w:rsidP="002E36BB">
                    <w:pPr>
                      <w:spacing w:after="0" w:line="168" w:lineRule="exact"/>
                      <w:jc w:val="center"/>
                      <w:rPr>
                        <w:rFonts w:ascii="FFF Acid Grotesk" w:hAnsi="FFF Acid Grotesk"/>
                        <w:sz w:val="14"/>
                        <w:szCs w:val="14"/>
                        <w:lang w:val="en-GB"/>
                      </w:rPr>
                    </w:pPr>
                    <w:r w:rsidRPr="002E36BB">
                      <w:rPr>
                        <w:rFonts w:ascii="FFF Acid Grotesk" w:hAnsi="FFF Acid Grotesk"/>
                        <w:sz w:val="14"/>
                        <w:szCs w:val="14"/>
                        <w:lang w:val="en-GB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DB9F" w14:textId="77777777" w:rsidR="002E36BB" w:rsidRDefault="0097231C">
    <w:pPr>
      <w:pStyle w:val="Stopka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1B6CB" wp14:editId="401E5187">
              <wp:simplePos x="0" y="0"/>
              <wp:positionH relativeFrom="column">
                <wp:posOffset>4347118</wp:posOffset>
              </wp:positionH>
              <wp:positionV relativeFrom="paragraph">
                <wp:posOffset>-444409</wp:posOffset>
              </wp:positionV>
              <wp:extent cx="1670957" cy="941705"/>
              <wp:effectExtent l="0" t="0" r="5715" b="10795"/>
              <wp:wrapNone/>
              <wp:docPr id="172000484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957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85C92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UniCredit Bank AG, Düsseldorf</w:t>
                          </w:r>
                        </w:p>
                        <w:p w14:paraId="55831724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Bank Code (BLZ):  302 201 90  </w:t>
                          </w:r>
                        </w:p>
                        <w:p w14:paraId="211B937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Account Number:  18 47 59 95  </w:t>
                          </w:r>
                        </w:p>
                        <w:p w14:paraId="39F5692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S.W.I.F.T. Code / BIC:  HYVE DE MM 414 </w:t>
                          </w:r>
                        </w:p>
                        <w:p w14:paraId="16D052CB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DE88 3022 0190 0018 4759 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1B6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2.3pt;margin-top:-35pt;width:131.55pt;height: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" filled="f" stroked="f" strokeweight=".5pt">
              <v:textbox inset="0,0,0,0">
                <w:txbxContent>
                  <w:p w14:paraId="0685C92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UniCredit Bank AG, Düsseldorf</w:t>
                    </w:r>
                  </w:p>
                  <w:p w14:paraId="55831724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Bank Code (BLZ):  302 201 90  </w:t>
                    </w:r>
                  </w:p>
                  <w:p w14:paraId="211B937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Account Number:  18 47 59 95  </w:t>
                    </w:r>
                  </w:p>
                  <w:p w14:paraId="39F5692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S.W.I.F.T. Code / BIC:  HYVE DE MM 414 </w:t>
                    </w:r>
                  </w:p>
                  <w:p w14:paraId="16D052CB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97231C">
                      <w:rPr>
                        <w:rFonts w:cs="Arial"/>
                        <w:sz w:val="14"/>
                        <w:szCs w:val="14"/>
                      </w:rPr>
                      <w:t>DE88 3022 0190 0018 4759 95</w:t>
                    </w:r>
                  </w:p>
                </w:txbxContent>
              </v:textbox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2A8254" wp14:editId="07D6CC00">
              <wp:simplePos x="0" y="0"/>
              <wp:positionH relativeFrom="margin">
                <wp:posOffset>-40005</wp:posOffset>
              </wp:positionH>
              <wp:positionV relativeFrom="paragraph">
                <wp:posOffset>371475</wp:posOffset>
              </wp:positionV>
              <wp:extent cx="5403215" cy="123825"/>
              <wp:effectExtent l="0" t="0" r="6985" b="9525"/>
              <wp:wrapNone/>
              <wp:docPr id="10972654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15" cy="123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A22AD2" w14:textId="77777777" w:rsidR="002E36BB" w:rsidRPr="0097231C" w:rsidRDefault="002E36BB" w:rsidP="0097231C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A8254" id="_x0000_s1029" type="#_x0000_t202" style="position:absolute;margin-left:-3.15pt;margin-top:29.25pt;width:425.4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" filled="f" stroked="f" strokeweight=".5pt">
              <v:textbox inset="0,0,0,0">
                <w:txbxContent>
                  <w:p w14:paraId="43A22AD2" w14:textId="77777777" w:rsidR="002E36BB" w:rsidRPr="0097231C" w:rsidRDefault="002E36BB" w:rsidP="0097231C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5CDCA9" wp14:editId="438A363B">
              <wp:simplePos x="0" y="0"/>
              <wp:positionH relativeFrom="column">
                <wp:posOffset>2457450</wp:posOffset>
              </wp:positionH>
              <wp:positionV relativeFrom="paragraph">
                <wp:posOffset>-444500</wp:posOffset>
              </wp:positionV>
              <wp:extent cx="1651635" cy="941705"/>
              <wp:effectExtent l="0" t="0" r="0" b="0"/>
              <wp:wrapNone/>
              <wp:docPr id="10696697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635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272E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Commerzbank AG, Leverkusen  </w:t>
                          </w:r>
                        </w:p>
                        <w:p w14:paraId="76EF3B4B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Bank Code (BLZ):  375 400 50  </w:t>
                          </w:r>
                        </w:p>
                        <w:p w14:paraId="52C2A69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Account Number:  44 45 82 101  </w:t>
                          </w:r>
                        </w:p>
                        <w:p w14:paraId="107E539D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S.W.I.F.T. Code / BIC:  COBA DE FF 375  </w:t>
                          </w:r>
                        </w:p>
                        <w:p w14:paraId="595A7691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DE25 3754 0050 0444 5821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5CDCA9" id="_x0000_s1030" type="#_x0000_t202" style="position:absolute;margin-left:193.5pt;margin-top:-35pt;width:130.05pt;height: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" filled="f" stroked="f" strokeweight=".5pt">
              <v:textbox inset="0,0,0,0">
                <w:txbxContent>
                  <w:p w14:paraId="36B272E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Commerzbank AG, Leverkusen  </w:t>
                    </w:r>
                  </w:p>
                  <w:p w14:paraId="76EF3B4B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Bank Code (BLZ):  375 400 50  </w:t>
                    </w:r>
                  </w:p>
                  <w:p w14:paraId="52C2A69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Account Number:  44 45 82 101  </w:t>
                    </w:r>
                  </w:p>
                  <w:p w14:paraId="107E539D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S.W.I.F.T. Code / BIC:  COBA DE FF 375  </w:t>
                    </w:r>
                  </w:p>
                  <w:p w14:paraId="595A7691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97231C">
                      <w:rPr>
                        <w:rFonts w:cs="Arial"/>
                        <w:sz w:val="14"/>
                        <w:szCs w:val="14"/>
                      </w:rPr>
                      <w:t>DE25 3754 0050 0444 5821 01</w:t>
                    </w:r>
                  </w:p>
                </w:txbxContent>
              </v:textbox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F526C" wp14:editId="0619BCAC">
              <wp:simplePos x="0" y="0"/>
              <wp:positionH relativeFrom="column">
                <wp:posOffset>-40341</wp:posOffset>
              </wp:positionH>
              <wp:positionV relativeFrom="paragraph">
                <wp:posOffset>-445845</wp:posOffset>
              </wp:positionV>
              <wp:extent cx="2458720" cy="941705"/>
              <wp:effectExtent l="0" t="0" r="0" b="10795"/>
              <wp:wrapNone/>
              <wp:docPr id="5302245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8720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00F02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Management Board: </w:t>
                          </w:r>
                        </w:p>
                        <w:p w14:paraId="52DC8449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David Baines, Robert Roiger, Sebastian Despineux </w:t>
                          </w:r>
                        </w:p>
                        <w:p w14:paraId="70CBC613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Registered Office: Leverkusen  </w:t>
                          </w:r>
                        </w:p>
                        <w:p w14:paraId="547AB3C6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HRB 118934  </w:t>
                          </w:r>
                        </w:p>
                        <w:p w14:paraId="024F89ED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Commercial Register Court:  Amtsgericht Köln </w:t>
                          </w:r>
                        </w:p>
                        <w:p w14:paraId="406AF827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Value Added Tax Identification Number:  DE 3684566797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F526C" id="_x0000_s1031" type="#_x0000_t202" style="position:absolute;margin-left:-3.2pt;margin-top:-35.1pt;width:193.6pt;height:7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" filled="f" stroked="f" strokeweight=".5pt">
              <v:textbox inset="0,0,0,0">
                <w:txbxContent>
                  <w:p w14:paraId="12D00F02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Management Board: </w:t>
                    </w:r>
                  </w:p>
                  <w:p w14:paraId="52DC8449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David Baines, Robert Roiger, Sebastian Despineux </w:t>
                    </w:r>
                  </w:p>
                  <w:p w14:paraId="70CBC613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Registered Office: Leverkusen  </w:t>
                    </w:r>
                  </w:p>
                  <w:p w14:paraId="547AB3C6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HRB 118934  </w:t>
                    </w:r>
                  </w:p>
                  <w:p w14:paraId="024F89ED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Commercial Register Court:  Amtsgericht Köln </w:t>
                    </w:r>
                  </w:p>
                  <w:p w14:paraId="406AF827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Value Added Tax Identification Number:  DE 3684566797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BF73" w14:textId="77777777" w:rsidR="00693F88" w:rsidRDefault="00693F88" w:rsidP="007F11AE">
      <w:pPr>
        <w:spacing w:after="0" w:line="240" w:lineRule="auto"/>
      </w:pPr>
      <w:r>
        <w:separator/>
      </w:r>
    </w:p>
  </w:footnote>
  <w:footnote w:type="continuationSeparator" w:id="0">
    <w:p w14:paraId="091BDF09" w14:textId="77777777" w:rsidR="00693F88" w:rsidRDefault="00693F88" w:rsidP="007F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8190" w14:textId="15792A0D" w:rsidR="00693C86" w:rsidRPr="00004FC0" w:rsidRDefault="00151A77" w:rsidP="00ED4AEA">
    <w:pPr>
      <w:pStyle w:val="Nagwek"/>
      <w:jc w:val="center"/>
      <w:rPr>
        <w:rFonts w:ascii="Segoe UI" w:hAnsi="Segoe UI" w:cs="Segoe UI"/>
      </w:rPr>
    </w:pPr>
    <w:r w:rsidRPr="00B5123F">
      <w:rPr>
        <w:b/>
        <w:bCs/>
        <w:noProof/>
        <w:color w:val="C79757" w:themeColor="accent1"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1AA8836" wp14:editId="2A0C95A7">
              <wp:simplePos x="0" y="0"/>
              <wp:positionH relativeFrom="column">
                <wp:posOffset>2841625</wp:posOffset>
              </wp:positionH>
              <wp:positionV relativeFrom="paragraph">
                <wp:posOffset>-190500</wp:posOffset>
              </wp:positionV>
              <wp:extent cx="3177540" cy="403860"/>
              <wp:effectExtent l="0" t="0" r="0" b="0"/>
              <wp:wrapTopAndBottom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403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21CE6" w14:textId="0B3C8CA0" w:rsidR="00151A77" w:rsidRPr="00004FC0" w:rsidRDefault="00291799" w:rsidP="00004FC0">
                          <w:pPr>
                            <w:spacing w:before="100" w:beforeAutospacing="1" w:after="100" w:afterAutospacing="1"/>
                            <w:jc w:val="right"/>
                            <w:rPr>
                              <w:rFonts w:ascii="Segoe UI" w:hAnsi="Segoe UI" w:cs="Segoe U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color w:val="C79757" w:themeColor="accent1"/>
                              <w:sz w:val="40"/>
                              <w:szCs w:val="40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A883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23.75pt;margin-top:-15pt;width:250.2pt;height:31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" filled="f" stroked="f">
              <v:textbox>
                <w:txbxContent>
                  <w:p w14:paraId="42F21CE6" w14:textId="0B3C8CA0" w:rsidR="00151A77" w:rsidRPr="00004FC0" w:rsidRDefault="00291799" w:rsidP="00004FC0">
                    <w:pPr>
                      <w:spacing w:before="100" w:beforeAutospacing="1" w:after="100" w:afterAutospacing="1"/>
                      <w:jc w:val="right"/>
                      <w:rPr>
                        <w:rFonts w:ascii="Segoe UI" w:hAnsi="Segoe UI" w:cs="Segoe UI"/>
                        <w:sz w:val="40"/>
                        <w:szCs w:val="40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noProof/>
                        <w:color w:val="C79757" w:themeColor="accent1"/>
                        <w:sz w:val="40"/>
                        <w:szCs w:val="40"/>
                      </w:rPr>
                      <w:t>Informacja prasowa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1D58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2D17F7D1" wp14:editId="1F1210FD">
          <wp:simplePos x="0" y="0"/>
          <wp:positionH relativeFrom="column">
            <wp:posOffset>-19050</wp:posOffset>
          </wp:positionH>
          <wp:positionV relativeFrom="paragraph">
            <wp:posOffset>-64135</wp:posOffset>
          </wp:positionV>
          <wp:extent cx="1384935" cy="194945"/>
          <wp:effectExtent l="0" t="0" r="5715" b="0"/>
          <wp:wrapSquare wrapText="bothSides"/>
          <wp:docPr id="709291601" name="Grafik 18" descr="Ein Bild, das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73756" name="Grafik 18" descr="Ein Bild, das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D58">
      <w:t xml:space="preserve">                                                                                                                               </w:t>
    </w:r>
  </w:p>
  <w:p w14:paraId="7C383472" w14:textId="214D606A" w:rsidR="00693C86" w:rsidRDefault="00F83506" w:rsidP="00693C86">
    <w:pPr>
      <w:pStyle w:val="Nagwek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07897B4" wp14:editId="2443FBD4">
              <wp:simplePos x="0" y="0"/>
              <wp:positionH relativeFrom="column">
                <wp:posOffset>-31115</wp:posOffset>
              </wp:positionH>
              <wp:positionV relativeFrom="paragraph">
                <wp:posOffset>128905</wp:posOffset>
              </wp:positionV>
              <wp:extent cx="5958840" cy="0"/>
              <wp:effectExtent l="0" t="0" r="0" b="0"/>
              <wp:wrapNone/>
              <wp:docPr id="30142145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3D353" id="Gerader Verbinde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0.15pt" to="46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" strokecolor="#c79757 [3204]" strokeweight="1pt">
              <v:stroke joinstyle="miter"/>
            </v:line>
          </w:pict>
        </mc:Fallback>
      </mc:AlternateContent>
    </w:r>
    <w:r w:rsidR="00693C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FC69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E39F2"/>
    <w:multiLevelType w:val="hybridMultilevel"/>
    <w:tmpl w:val="6D1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57E8E12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17354C"/>
    <w:multiLevelType w:val="hybridMultilevel"/>
    <w:tmpl w:val="E0523A8A"/>
    <w:lvl w:ilvl="0" w:tplc="33F0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7975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0C56"/>
    <w:multiLevelType w:val="hybridMultilevel"/>
    <w:tmpl w:val="CFDE3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A0572"/>
    <w:multiLevelType w:val="hybridMultilevel"/>
    <w:tmpl w:val="1A9E9B3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2215D45"/>
    <w:multiLevelType w:val="hybridMultilevel"/>
    <w:tmpl w:val="E17E3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77674">
    <w:abstractNumId w:val="0"/>
  </w:num>
  <w:num w:numId="2" w16cid:durableId="2000425785">
    <w:abstractNumId w:val="5"/>
  </w:num>
  <w:num w:numId="3" w16cid:durableId="245850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276626">
    <w:abstractNumId w:val="1"/>
  </w:num>
  <w:num w:numId="5" w16cid:durableId="520898585">
    <w:abstractNumId w:val="6"/>
  </w:num>
  <w:num w:numId="6" w16cid:durableId="866061922">
    <w:abstractNumId w:val="3"/>
  </w:num>
  <w:num w:numId="7" w16cid:durableId="2072728081">
    <w:abstractNumId w:val="2"/>
  </w:num>
  <w:num w:numId="8" w16cid:durableId="3745939">
    <w:abstractNumId w:val="2"/>
  </w:num>
  <w:num w:numId="9" w16cid:durableId="291836049">
    <w:abstractNumId w:val="2"/>
  </w:num>
  <w:num w:numId="10" w16cid:durableId="596014126">
    <w:abstractNumId w:val="2"/>
  </w:num>
  <w:num w:numId="11" w16cid:durableId="27267198">
    <w:abstractNumId w:val="2"/>
  </w:num>
  <w:num w:numId="12" w16cid:durableId="157229234">
    <w:abstractNumId w:val="2"/>
  </w:num>
  <w:num w:numId="13" w16cid:durableId="1003046845">
    <w:abstractNumId w:val="2"/>
  </w:num>
  <w:num w:numId="14" w16cid:durableId="569578397">
    <w:abstractNumId w:val="2"/>
  </w:num>
  <w:num w:numId="15" w16cid:durableId="647634374">
    <w:abstractNumId w:val="2"/>
  </w:num>
  <w:num w:numId="16" w16cid:durableId="1316449847">
    <w:abstractNumId w:val="2"/>
  </w:num>
  <w:num w:numId="17" w16cid:durableId="211644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FA"/>
    <w:rsid w:val="00002D05"/>
    <w:rsid w:val="00004FC0"/>
    <w:rsid w:val="000525B9"/>
    <w:rsid w:val="000561D3"/>
    <w:rsid w:val="0006739B"/>
    <w:rsid w:val="00085924"/>
    <w:rsid w:val="000923FC"/>
    <w:rsid w:val="000A3B94"/>
    <w:rsid w:val="000A68C0"/>
    <w:rsid w:val="000C0004"/>
    <w:rsid w:val="000E4CA2"/>
    <w:rsid w:val="000F5B51"/>
    <w:rsid w:val="00103AFD"/>
    <w:rsid w:val="00126CDA"/>
    <w:rsid w:val="00126FCC"/>
    <w:rsid w:val="00144E69"/>
    <w:rsid w:val="00151A77"/>
    <w:rsid w:val="001606C2"/>
    <w:rsid w:val="001628C1"/>
    <w:rsid w:val="001653D3"/>
    <w:rsid w:val="001A57E2"/>
    <w:rsid w:val="001D536F"/>
    <w:rsid w:val="001D5851"/>
    <w:rsid w:val="001E7EB6"/>
    <w:rsid w:val="001F0F71"/>
    <w:rsid w:val="001F176C"/>
    <w:rsid w:val="0020591E"/>
    <w:rsid w:val="00285B01"/>
    <w:rsid w:val="00291799"/>
    <w:rsid w:val="00294DD2"/>
    <w:rsid w:val="002E36BB"/>
    <w:rsid w:val="002E41DB"/>
    <w:rsid w:val="0032346A"/>
    <w:rsid w:val="00324225"/>
    <w:rsid w:val="003661C1"/>
    <w:rsid w:val="003F15ED"/>
    <w:rsid w:val="00452106"/>
    <w:rsid w:val="00491563"/>
    <w:rsid w:val="004B364F"/>
    <w:rsid w:val="004C6EDD"/>
    <w:rsid w:val="004E1347"/>
    <w:rsid w:val="004F3DA5"/>
    <w:rsid w:val="00520366"/>
    <w:rsid w:val="00541E8D"/>
    <w:rsid w:val="005450D0"/>
    <w:rsid w:val="00561D11"/>
    <w:rsid w:val="00563F9F"/>
    <w:rsid w:val="00584611"/>
    <w:rsid w:val="0058478E"/>
    <w:rsid w:val="005C59B6"/>
    <w:rsid w:val="005E3E90"/>
    <w:rsid w:val="005F76F2"/>
    <w:rsid w:val="00600CCE"/>
    <w:rsid w:val="00600FDC"/>
    <w:rsid w:val="00634E38"/>
    <w:rsid w:val="0064322E"/>
    <w:rsid w:val="00652387"/>
    <w:rsid w:val="00655744"/>
    <w:rsid w:val="00655BDC"/>
    <w:rsid w:val="00655BE7"/>
    <w:rsid w:val="00662773"/>
    <w:rsid w:val="006646BF"/>
    <w:rsid w:val="0067392D"/>
    <w:rsid w:val="00684414"/>
    <w:rsid w:val="00693C86"/>
    <w:rsid w:val="00693F88"/>
    <w:rsid w:val="006A3ECE"/>
    <w:rsid w:val="006E518B"/>
    <w:rsid w:val="006E728C"/>
    <w:rsid w:val="0072406E"/>
    <w:rsid w:val="00734E2F"/>
    <w:rsid w:val="007538E9"/>
    <w:rsid w:val="00775F31"/>
    <w:rsid w:val="0079105F"/>
    <w:rsid w:val="007A6EC1"/>
    <w:rsid w:val="007B7417"/>
    <w:rsid w:val="007D2506"/>
    <w:rsid w:val="007F11AE"/>
    <w:rsid w:val="00870A63"/>
    <w:rsid w:val="008902F9"/>
    <w:rsid w:val="008937FA"/>
    <w:rsid w:val="008A0AF1"/>
    <w:rsid w:val="008B1FD1"/>
    <w:rsid w:val="008D2F91"/>
    <w:rsid w:val="008D3A10"/>
    <w:rsid w:val="00905183"/>
    <w:rsid w:val="00911BD5"/>
    <w:rsid w:val="00917CF0"/>
    <w:rsid w:val="00924519"/>
    <w:rsid w:val="00933D50"/>
    <w:rsid w:val="0095635C"/>
    <w:rsid w:val="00966FF8"/>
    <w:rsid w:val="0097231C"/>
    <w:rsid w:val="009904A7"/>
    <w:rsid w:val="009906AC"/>
    <w:rsid w:val="009943E8"/>
    <w:rsid w:val="009A028F"/>
    <w:rsid w:val="009A4FF3"/>
    <w:rsid w:val="00A20204"/>
    <w:rsid w:val="00A54E8D"/>
    <w:rsid w:val="00A774FB"/>
    <w:rsid w:val="00A86123"/>
    <w:rsid w:val="00A87E0A"/>
    <w:rsid w:val="00A9160C"/>
    <w:rsid w:val="00AD508F"/>
    <w:rsid w:val="00AE0597"/>
    <w:rsid w:val="00AF39DD"/>
    <w:rsid w:val="00B0792B"/>
    <w:rsid w:val="00B15202"/>
    <w:rsid w:val="00B32D47"/>
    <w:rsid w:val="00B717CD"/>
    <w:rsid w:val="00B71925"/>
    <w:rsid w:val="00B82A55"/>
    <w:rsid w:val="00B900DC"/>
    <w:rsid w:val="00B92F40"/>
    <w:rsid w:val="00B9611D"/>
    <w:rsid w:val="00BA00CF"/>
    <w:rsid w:val="00BB63D1"/>
    <w:rsid w:val="00BB6D04"/>
    <w:rsid w:val="00BD3E58"/>
    <w:rsid w:val="00BE275F"/>
    <w:rsid w:val="00BE4D36"/>
    <w:rsid w:val="00C26EFA"/>
    <w:rsid w:val="00C5442A"/>
    <w:rsid w:val="00C7358A"/>
    <w:rsid w:val="00C7659A"/>
    <w:rsid w:val="00C806A3"/>
    <w:rsid w:val="00CA5C25"/>
    <w:rsid w:val="00CC04EC"/>
    <w:rsid w:val="00CF15CA"/>
    <w:rsid w:val="00CF3FA8"/>
    <w:rsid w:val="00D011EE"/>
    <w:rsid w:val="00D07467"/>
    <w:rsid w:val="00D21332"/>
    <w:rsid w:val="00D248A1"/>
    <w:rsid w:val="00D360E3"/>
    <w:rsid w:val="00D545B7"/>
    <w:rsid w:val="00D56829"/>
    <w:rsid w:val="00D81D58"/>
    <w:rsid w:val="00D92D31"/>
    <w:rsid w:val="00DC308A"/>
    <w:rsid w:val="00DE6429"/>
    <w:rsid w:val="00DF2599"/>
    <w:rsid w:val="00E0674F"/>
    <w:rsid w:val="00E1214D"/>
    <w:rsid w:val="00E16471"/>
    <w:rsid w:val="00E35947"/>
    <w:rsid w:val="00E547FF"/>
    <w:rsid w:val="00E70B24"/>
    <w:rsid w:val="00E70F30"/>
    <w:rsid w:val="00E713F5"/>
    <w:rsid w:val="00E93884"/>
    <w:rsid w:val="00EB6A28"/>
    <w:rsid w:val="00ED4AEA"/>
    <w:rsid w:val="00EF4FBA"/>
    <w:rsid w:val="00F24313"/>
    <w:rsid w:val="00F25990"/>
    <w:rsid w:val="00F677A0"/>
    <w:rsid w:val="00F81826"/>
    <w:rsid w:val="00F83506"/>
    <w:rsid w:val="00F94B5C"/>
    <w:rsid w:val="00FA0707"/>
    <w:rsid w:val="00FA65D5"/>
    <w:rsid w:val="00FD2BE3"/>
    <w:rsid w:val="00FD605E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07FF0"/>
  <w15:chartTrackingRefBased/>
  <w15:docId w15:val="{7AD8B851-F509-4AD2-8C8B-D76E7CF4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2E"/>
  </w:style>
  <w:style w:type="paragraph" w:styleId="Nagwek1">
    <w:name w:val="heading 1"/>
    <w:basedOn w:val="Normalny"/>
    <w:next w:val="Normalny"/>
    <w:link w:val="Nagwek1Znak"/>
    <w:uiPriority w:val="9"/>
    <w:qFormat/>
    <w:rsid w:val="0064322E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22E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22E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22E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22E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22E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22E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22E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22E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2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2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22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22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2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432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2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2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64322E"/>
    <w:rPr>
      <w:color w:val="5A5A5A" w:themeColor="text1" w:themeTint="A5"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6432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4322E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092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22E"/>
    <w:rPr>
      <w:b/>
      <w:bCs/>
      <w:i/>
      <w:iCs/>
      <w:cap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2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22E"/>
    <w:rPr>
      <w:color w:val="000000" w:themeColor="text1"/>
      <w:shd w:val="clear" w:color="auto" w:fill="F2F2F2" w:themeFill="background1" w:themeFillShade="F2"/>
    </w:rPr>
  </w:style>
  <w:style w:type="character" w:styleId="Odwoanieintensywne">
    <w:name w:val="Intense Reference"/>
    <w:basedOn w:val="Domylnaczcionkaakapitu"/>
    <w:uiPriority w:val="32"/>
    <w:qFormat/>
    <w:rsid w:val="0064322E"/>
    <w:rPr>
      <w:b/>
      <w:bCs/>
      <w:smallCaps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1AE"/>
  </w:style>
  <w:style w:type="paragraph" w:styleId="Stopka">
    <w:name w:val="footer"/>
    <w:basedOn w:val="Normalny"/>
    <w:link w:val="Stopka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1AE"/>
  </w:style>
  <w:style w:type="paragraph" w:styleId="Listapunktowana">
    <w:name w:val="List Bullet"/>
    <w:basedOn w:val="Normalny"/>
    <w:autoRedefine/>
    <w:uiPriority w:val="99"/>
    <w:unhideWhenUsed/>
    <w:rsid w:val="00E93884"/>
    <w:pPr>
      <w:numPr>
        <w:numId w:val="1"/>
      </w:numPr>
      <w:tabs>
        <w:tab w:val="clear" w:pos="360"/>
        <w:tab w:val="num" w:pos="196"/>
      </w:tabs>
      <w:spacing w:before="120" w:after="0" w:line="240" w:lineRule="auto"/>
      <w:ind w:left="357" w:hanging="357"/>
    </w:pPr>
    <w:rPr>
      <w:rFonts w:cs="Arial"/>
      <w:color w:val="C79757" w:themeColor="accent1"/>
      <w:sz w:val="28"/>
      <w:szCs w:val="28"/>
      <w:lang w:val="en-GB"/>
    </w:rPr>
  </w:style>
  <w:style w:type="paragraph" w:customStyle="1" w:styleId="Funktion">
    <w:name w:val="Funktion"/>
    <w:basedOn w:val="Normalny"/>
    <w:next w:val="Normalny"/>
    <w:rsid w:val="006646BF"/>
    <w:pPr>
      <w:spacing w:after="0" w:line="240" w:lineRule="auto"/>
    </w:pPr>
    <w:rPr>
      <w:color w:val="000000" w:themeColor="text1"/>
      <w:sz w:val="16"/>
    </w:rPr>
  </w:style>
  <w:style w:type="character" w:styleId="Hipercze">
    <w:name w:val="Hyperlink"/>
    <w:basedOn w:val="Domylnaczcionkaakapitu"/>
    <w:uiPriority w:val="99"/>
    <w:unhideWhenUsed/>
    <w:rsid w:val="00D92D31"/>
    <w:rPr>
      <w:color w:val="C79757" w:themeColor="hyperlink"/>
      <w:u w:val="single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D92D3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4322E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4322E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322E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64322E"/>
    <w:rPr>
      <w:i/>
      <w:iCs/>
      <w:color w:val="auto"/>
    </w:rPr>
  </w:style>
  <w:style w:type="character" w:styleId="Wyrnieniedelikatne">
    <w:name w:val="Subtle Emphasis"/>
    <w:basedOn w:val="Domylnaczcionkaakapitu"/>
    <w:uiPriority w:val="19"/>
    <w:qFormat/>
    <w:rsid w:val="0064322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64322E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4322E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22E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1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1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92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4F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07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tarmas-bilmin@tmdfrict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mdfriction.com/wp-content/uploads/2025/08/doc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jordan@contrus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TMDFriction_Branding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79757"/>
      </a:accent1>
      <a:accent2>
        <a:srgbClr val="D34C3D"/>
      </a:accent2>
      <a:accent3>
        <a:srgbClr val="2A7EC8"/>
      </a:accent3>
      <a:accent4>
        <a:srgbClr val="38BA74"/>
      </a:accent4>
      <a:accent5>
        <a:srgbClr val="E38D83"/>
      </a:accent5>
      <a:accent6>
        <a:srgbClr val="92D993"/>
      </a:accent6>
      <a:hlink>
        <a:srgbClr val="C79757"/>
      </a:hlink>
      <a:folHlink>
        <a:srgbClr val="82B5E4"/>
      </a:folHlink>
    </a:clrScheme>
    <a:fontScheme name="TMDFriction_Brand2025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1088</Words>
  <Characters>6533</Characters>
  <Application>Microsoft Office Word</Application>
  <DocSecurity>0</DocSecurity>
  <Lines>54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LEVOL6107 - Bettina.Bruechert</dc:creator>
  <cp:keywords/>
  <dc:description/>
  <cp:lastModifiedBy>Krzysztof  Jordan</cp:lastModifiedBy>
  <cp:revision>5</cp:revision>
  <dcterms:created xsi:type="dcterms:W3CDTF">2025-08-27T13:07:00Z</dcterms:created>
  <dcterms:modified xsi:type="dcterms:W3CDTF">2025-08-28T08:45:00Z</dcterms:modified>
</cp:coreProperties>
</file>