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159D3" w14:textId="6E4DBCFB" w:rsidR="00FE7669" w:rsidRPr="00E71E56" w:rsidRDefault="00FE7669" w:rsidP="009F2656">
      <w:pPr>
        <w:spacing w:line="240" w:lineRule="auto"/>
        <w:jc w:val="center"/>
        <w:rPr>
          <w:sz w:val="20"/>
          <w:szCs w:val="20"/>
        </w:rPr>
      </w:pPr>
      <w:r w:rsidRPr="00A97E10">
        <w:rPr>
          <w:b/>
          <w:bCs/>
          <w:sz w:val="20"/>
          <w:szCs w:val="20"/>
        </w:rPr>
        <w:t>Dlaczego ryzyka klimatyczne powinny znaleźć się w centrum strategii nieruchomości w Polsce?</w:t>
      </w:r>
      <w:r w:rsidRPr="00FE7669" w:rsidDel="00FE7669">
        <w:rPr>
          <w:b/>
          <w:bCs/>
          <w:sz w:val="20"/>
          <w:szCs w:val="20"/>
        </w:rPr>
        <w:t xml:space="preserve"> </w:t>
      </w:r>
    </w:p>
    <w:p w14:paraId="7EC18CE1" w14:textId="37373624" w:rsidR="009F2656" w:rsidRPr="00E71E56" w:rsidRDefault="00FE7669" w:rsidP="00E71E56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Zmiana pozycji </w:t>
      </w:r>
      <w:r w:rsidR="00E71E56">
        <w:rPr>
          <w:b/>
          <w:bCs/>
          <w:sz w:val="20"/>
          <w:szCs w:val="20"/>
        </w:rPr>
        <w:t xml:space="preserve">Polski aż o 49 </w:t>
      </w:r>
      <w:r>
        <w:rPr>
          <w:b/>
          <w:bCs/>
          <w:sz w:val="20"/>
          <w:szCs w:val="20"/>
        </w:rPr>
        <w:t xml:space="preserve">w górę </w:t>
      </w:r>
      <w:r w:rsidR="00E71E56">
        <w:rPr>
          <w:b/>
          <w:bCs/>
          <w:sz w:val="20"/>
          <w:szCs w:val="20"/>
        </w:rPr>
        <w:t xml:space="preserve">w rankingu państw najbardziej dotkniętych z powodu zmian klimatycznych </w:t>
      </w:r>
      <w:r w:rsidR="00EE39B7">
        <w:rPr>
          <w:b/>
          <w:bCs/>
          <w:sz w:val="20"/>
          <w:szCs w:val="20"/>
        </w:rPr>
        <w:t>(</w:t>
      </w:r>
      <w:proofErr w:type="spellStart"/>
      <w:r w:rsidR="00EE39B7">
        <w:rPr>
          <w:b/>
          <w:bCs/>
          <w:sz w:val="20"/>
          <w:szCs w:val="20"/>
        </w:rPr>
        <w:t>Climate</w:t>
      </w:r>
      <w:proofErr w:type="spellEnd"/>
      <w:r w:rsidR="00EE39B7">
        <w:rPr>
          <w:b/>
          <w:bCs/>
          <w:sz w:val="20"/>
          <w:szCs w:val="20"/>
        </w:rPr>
        <w:t xml:space="preserve"> </w:t>
      </w:r>
      <w:proofErr w:type="spellStart"/>
      <w:r w:rsidR="00EE39B7">
        <w:rPr>
          <w:b/>
          <w:bCs/>
          <w:sz w:val="20"/>
          <w:szCs w:val="20"/>
        </w:rPr>
        <w:t>Risk</w:t>
      </w:r>
      <w:proofErr w:type="spellEnd"/>
      <w:r w:rsidR="00EE39B7">
        <w:rPr>
          <w:b/>
          <w:bCs/>
          <w:sz w:val="20"/>
          <w:szCs w:val="20"/>
        </w:rPr>
        <w:t xml:space="preserve"> Index 2025) </w:t>
      </w:r>
      <w:r w:rsidR="00E71E56">
        <w:rPr>
          <w:b/>
          <w:bCs/>
          <w:sz w:val="20"/>
          <w:szCs w:val="20"/>
        </w:rPr>
        <w:t xml:space="preserve">to </w:t>
      </w:r>
      <w:r>
        <w:rPr>
          <w:b/>
          <w:bCs/>
          <w:sz w:val="20"/>
          <w:szCs w:val="20"/>
        </w:rPr>
        <w:t>kolejny sygnał,</w:t>
      </w:r>
      <w:r w:rsidR="00E71E56">
        <w:rPr>
          <w:b/>
          <w:bCs/>
          <w:sz w:val="20"/>
          <w:szCs w:val="20"/>
        </w:rPr>
        <w:t xml:space="preserve"> że </w:t>
      </w:r>
      <w:r w:rsidR="00E71E56" w:rsidRPr="00E71E56">
        <w:rPr>
          <w:b/>
          <w:bCs/>
          <w:sz w:val="20"/>
          <w:szCs w:val="20"/>
        </w:rPr>
        <w:t xml:space="preserve">przestają być </w:t>
      </w:r>
      <w:r w:rsidR="00E71E56">
        <w:rPr>
          <w:b/>
          <w:bCs/>
          <w:sz w:val="20"/>
          <w:szCs w:val="20"/>
        </w:rPr>
        <w:t xml:space="preserve">one </w:t>
      </w:r>
      <w:r w:rsidR="00E71E56" w:rsidRPr="00E71E56">
        <w:rPr>
          <w:b/>
          <w:bCs/>
          <w:sz w:val="20"/>
          <w:szCs w:val="20"/>
        </w:rPr>
        <w:t xml:space="preserve">abstrakcyjnym zagrożeniem i coraz wyraźniej wpływają </w:t>
      </w:r>
      <w:r w:rsidR="00E71E56">
        <w:rPr>
          <w:b/>
          <w:bCs/>
          <w:sz w:val="20"/>
          <w:szCs w:val="20"/>
        </w:rPr>
        <w:t xml:space="preserve">także </w:t>
      </w:r>
      <w:r w:rsidR="00E71E56" w:rsidRPr="00E71E56">
        <w:rPr>
          <w:b/>
          <w:bCs/>
          <w:sz w:val="20"/>
          <w:szCs w:val="20"/>
        </w:rPr>
        <w:t xml:space="preserve">na sektor nieruchomości. Fale upałów, intensywne opady, susze czy powodzie stały się częścią rzeczywistości, która wymusza na inwestorach, deweloperach i zarządcach nieruchomości stosowanie kompleksowych analiz </w:t>
      </w:r>
      <w:proofErr w:type="spellStart"/>
      <w:r w:rsidR="00E71E56" w:rsidRPr="00E71E56">
        <w:rPr>
          <w:b/>
          <w:bCs/>
          <w:sz w:val="20"/>
          <w:szCs w:val="20"/>
        </w:rPr>
        <w:t>ryzyk</w:t>
      </w:r>
      <w:proofErr w:type="spellEnd"/>
      <w:r w:rsidR="00E71E56" w:rsidRPr="00E71E56">
        <w:rPr>
          <w:b/>
          <w:bCs/>
          <w:sz w:val="20"/>
          <w:szCs w:val="20"/>
        </w:rPr>
        <w:t xml:space="preserve"> klimatycznych.</w:t>
      </w:r>
      <w:r w:rsidR="00E71E56">
        <w:rPr>
          <w:b/>
          <w:bCs/>
          <w:sz w:val="20"/>
          <w:szCs w:val="20"/>
        </w:rPr>
        <w:t xml:space="preserve"> Eksperci z międzynarodowej agencji doradczej </w:t>
      </w:r>
      <w:proofErr w:type="spellStart"/>
      <w:r w:rsidR="00E71E56">
        <w:rPr>
          <w:b/>
          <w:bCs/>
          <w:sz w:val="20"/>
          <w:szCs w:val="20"/>
        </w:rPr>
        <w:t>Cushman</w:t>
      </w:r>
      <w:proofErr w:type="spellEnd"/>
      <w:r w:rsidR="00E71E56">
        <w:rPr>
          <w:b/>
          <w:bCs/>
          <w:sz w:val="20"/>
          <w:szCs w:val="20"/>
        </w:rPr>
        <w:t xml:space="preserve"> &amp; Wakefield przeanalizowali dane z różnych lokalizacji w Polsce i </w:t>
      </w:r>
      <w:r w:rsidR="009F2656">
        <w:rPr>
          <w:b/>
          <w:bCs/>
          <w:sz w:val="20"/>
          <w:szCs w:val="20"/>
        </w:rPr>
        <w:t xml:space="preserve">wskazali najczęściej występujące ryzyka </w:t>
      </w:r>
      <w:r w:rsidR="009F2656" w:rsidRPr="009C2E14">
        <w:rPr>
          <w:b/>
          <w:bCs/>
          <w:sz w:val="20"/>
          <w:szCs w:val="20"/>
        </w:rPr>
        <w:t>ogólnokrajowe i lokalne.</w:t>
      </w:r>
    </w:p>
    <w:p w14:paraId="2EAFB081" w14:textId="57F34B74" w:rsidR="00E71E56" w:rsidRPr="00E71E56" w:rsidRDefault="004033C2" w:rsidP="00E71E56">
      <w:pPr>
        <w:spacing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Wyższe prawdopodobieństwo materializacji </w:t>
      </w:r>
      <w:proofErr w:type="spellStart"/>
      <w:r>
        <w:rPr>
          <w:b/>
          <w:bCs/>
          <w:sz w:val="20"/>
          <w:szCs w:val="20"/>
        </w:rPr>
        <w:t>ryzyk</w:t>
      </w:r>
      <w:proofErr w:type="spellEnd"/>
      <w:r>
        <w:rPr>
          <w:b/>
          <w:bCs/>
          <w:sz w:val="20"/>
          <w:szCs w:val="20"/>
        </w:rPr>
        <w:t xml:space="preserve"> klimatycznych na rynku nieruchomości</w:t>
      </w:r>
    </w:p>
    <w:p w14:paraId="25130D52" w14:textId="77777777" w:rsidR="00E71E56" w:rsidRPr="00E71E56" w:rsidRDefault="00E71E56" w:rsidP="00E71E56">
      <w:pPr>
        <w:spacing w:line="240" w:lineRule="auto"/>
        <w:jc w:val="both"/>
        <w:rPr>
          <w:sz w:val="20"/>
          <w:szCs w:val="20"/>
        </w:rPr>
      </w:pPr>
      <w:r w:rsidRPr="00E71E56">
        <w:rPr>
          <w:sz w:val="20"/>
          <w:szCs w:val="20"/>
        </w:rPr>
        <w:t>Ryzyka klimatyczne można podzielić na przejściowe i fizyczne. Te pierwsze dotyczą zmian regulacyjnych, technologicznych i rynkowych, takich jak nowe przepisy środowiskowe czy rosnące wymagania dotyczące zrównoważonego budownictwa. Z kolei ryzyka fizyczne to bezpośrednie zagrożenia wynikające z ekstremalnych zjawisk pogodowych – powodzie, upały, huragany czy susze, które mają realny wpływ na funkcjonowanie oraz wartość nieruchomości.</w:t>
      </w:r>
    </w:p>
    <w:p w14:paraId="66F2CF10" w14:textId="0CCBDA17" w:rsidR="00E71E56" w:rsidRPr="00E71E56" w:rsidRDefault="004033C2" w:rsidP="00E71E5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Polska, w</w:t>
      </w:r>
      <w:r w:rsidR="00E71E56" w:rsidRPr="00E71E56">
        <w:rPr>
          <w:sz w:val="20"/>
          <w:szCs w:val="20"/>
        </w:rPr>
        <w:t xml:space="preserve">edług </w:t>
      </w:r>
      <w:proofErr w:type="spellStart"/>
      <w:r w:rsidR="00E71E56" w:rsidRPr="00E71E56">
        <w:rPr>
          <w:sz w:val="20"/>
          <w:szCs w:val="20"/>
        </w:rPr>
        <w:t>Climate</w:t>
      </w:r>
      <w:proofErr w:type="spellEnd"/>
      <w:r w:rsidR="00E71E56" w:rsidRPr="00E71E56">
        <w:rPr>
          <w:sz w:val="20"/>
          <w:szCs w:val="20"/>
        </w:rPr>
        <w:t xml:space="preserve"> </w:t>
      </w:r>
      <w:proofErr w:type="spellStart"/>
      <w:r w:rsidR="00E71E56" w:rsidRPr="00E71E56">
        <w:rPr>
          <w:sz w:val="20"/>
          <w:szCs w:val="20"/>
        </w:rPr>
        <w:t>Risk</w:t>
      </w:r>
      <w:proofErr w:type="spellEnd"/>
      <w:r w:rsidR="00E71E56" w:rsidRPr="00E71E56">
        <w:rPr>
          <w:sz w:val="20"/>
          <w:szCs w:val="20"/>
        </w:rPr>
        <w:t xml:space="preserve"> Index 2025</w:t>
      </w:r>
      <w:r w:rsidR="00EE39B7">
        <w:rPr>
          <w:sz w:val="20"/>
          <w:szCs w:val="20"/>
        </w:rPr>
        <w:t xml:space="preserve"> opracowanego przez </w:t>
      </w:r>
      <w:proofErr w:type="spellStart"/>
      <w:r w:rsidR="00EE39B7">
        <w:rPr>
          <w:sz w:val="20"/>
          <w:szCs w:val="20"/>
        </w:rPr>
        <w:t>Germanwatch</w:t>
      </w:r>
      <w:proofErr w:type="spellEnd"/>
      <w:r w:rsidR="00E71E56" w:rsidRPr="00E71E56">
        <w:rPr>
          <w:sz w:val="20"/>
          <w:szCs w:val="20"/>
        </w:rPr>
        <w:t>, znalazł</w:t>
      </w:r>
      <w:r>
        <w:rPr>
          <w:sz w:val="20"/>
          <w:szCs w:val="20"/>
        </w:rPr>
        <w:t>a</w:t>
      </w:r>
      <w:r w:rsidR="00E71E56" w:rsidRPr="00E71E56">
        <w:rPr>
          <w:sz w:val="20"/>
          <w:szCs w:val="20"/>
        </w:rPr>
        <w:t xml:space="preserve"> się na 65. miejscu wśród najbardziej dotkniętych </w:t>
      </w:r>
      <w:r>
        <w:rPr>
          <w:sz w:val="20"/>
          <w:szCs w:val="20"/>
        </w:rPr>
        <w:t xml:space="preserve">takimi </w:t>
      </w:r>
      <w:proofErr w:type="spellStart"/>
      <w:r>
        <w:rPr>
          <w:sz w:val="20"/>
          <w:szCs w:val="20"/>
        </w:rPr>
        <w:t>ryzykami</w:t>
      </w:r>
      <w:proofErr w:type="spellEnd"/>
      <w:r>
        <w:rPr>
          <w:sz w:val="20"/>
          <w:szCs w:val="20"/>
        </w:rPr>
        <w:t xml:space="preserve"> </w:t>
      </w:r>
      <w:r w:rsidR="00E71E56" w:rsidRPr="00E71E56">
        <w:rPr>
          <w:sz w:val="20"/>
          <w:szCs w:val="20"/>
        </w:rPr>
        <w:t xml:space="preserve">państw, </w:t>
      </w:r>
      <w:r w:rsidR="00FE7669">
        <w:rPr>
          <w:sz w:val="20"/>
          <w:szCs w:val="20"/>
        </w:rPr>
        <w:t>przesuwając się</w:t>
      </w:r>
      <w:r w:rsidR="00FE7669" w:rsidRPr="00E71E56">
        <w:rPr>
          <w:sz w:val="20"/>
          <w:szCs w:val="20"/>
        </w:rPr>
        <w:t xml:space="preserve"> </w:t>
      </w:r>
      <w:r w:rsidR="00E71E56" w:rsidRPr="00E71E56">
        <w:rPr>
          <w:sz w:val="20"/>
          <w:szCs w:val="20"/>
        </w:rPr>
        <w:t>aż o 49 pozycj</w:t>
      </w:r>
      <w:r w:rsidR="00FE7669">
        <w:rPr>
          <w:sz w:val="20"/>
          <w:szCs w:val="20"/>
        </w:rPr>
        <w:t>e w górę</w:t>
      </w:r>
      <w:r w:rsidR="00E71E56" w:rsidRPr="00E71E56">
        <w:rPr>
          <w:sz w:val="20"/>
          <w:szCs w:val="20"/>
        </w:rPr>
        <w:t xml:space="preserve"> w porównaniu z okresem 1993-2022. W odpowiedzi na rosnące zagrożenia, polskie miasta zostały zobowiązane do tworzenia planów adaptacyjnych, a inwestorzy zaczynają coraz bardziej doceniać wartość analiz </w:t>
      </w:r>
      <w:proofErr w:type="spellStart"/>
      <w:r w:rsidR="00E71E56" w:rsidRPr="00E71E56">
        <w:rPr>
          <w:sz w:val="20"/>
          <w:szCs w:val="20"/>
        </w:rPr>
        <w:t>ryzyk</w:t>
      </w:r>
      <w:proofErr w:type="spellEnd"/>
      <w:r w:rsidR="00E71E56" w:rsidRPr="00E71E56">
        <w:rPr>
          <w:sz w:val="20"/>
          <w:szCs w:val="20"/>
        </w:rPr>
        <w:t xml:space="preserve"> klimatycznych.</w:t>
      </w:r>
    </w:p>
    <w:p w14:paraId="49B15A6E" w14:textId="47AE682A" w:rsidR="004033C2" w:rsidRPr="004033C2" w:rsidRDefault="004033C2" w:rsidP="00E71E56">
      <w:pPr>
        <w:spacing w:line="240" w:lineRule="auto"/>
        <w:jc w:val="both"/>
        <w:rPr>
          <w:sz w:val="20"/>
          <w:szCs w:val="20"/>
        </w:rPr>
      </w:pPr>
      <w:r w:rsidRPr="004033C2">
        <w:rPr>
          <w:i/>
          <w:iCs/>
          <w:sz w:val="20"/>
          <w:szCs w:val="20"/>
        </w:rPr>
        <w:t xml:space="preserve">„W dobie rosnącej presji regulacyjnej oraz wyzwań związanych ze zmianami klimatu, analiza </w:t>
      </w:r>
      <w:proofErr w:type="spellStart"/>
      <w:r w:rsidRPr="004033C2">
        <w:rPr>
          <w:i/>
          <w:iCs/>
          <w:sz w:val="20"/>
          <w:szCs w:val="20"/>
        </w:rPr>
        <w:t>ryzyk</w:t>
      </w:r>
      <w:proofErr w:type="spellEnd"/>
      <w:r w:rsidRPr="004033C2">
        <w:rPr>
          <w:i/>
          <w:iCs/>
          <w:sz w:val="20"/>
          <w:szCs w:val="20"/>
        </w:rPr>
        <w:t xml:space="preserve"> </w:t>
      </w:r>
      <w:r w:rsidR="00FE7669">
        <w:rPr>
          <w:i/>
          <w:iCs/>
          <w:sz w:val="20"/>
          <w:szCs w:val="20"/>
        </w:rPr>
        <w:t>klimatycznych</w:t>
      </w:r>
      <w:r w:rsidR="00FE7669" w:rsidRPr="004033C2">
        <w:rPr>
          <w:i/>
          <w:iCs/>
          <w:sz w:val="20"/>
          <w:szCs w:val="20"/>
        </w:rPr>
        <w:t xml:space="preserve"> </w:t>
      </w:r>
      <w:r w:rsidRPr="004033C2">
        <w:rPr>
          <w:i/>
          <w:iCs/>
          <w:sz w:val="20"/>
          <w:szCs w:val="20"/>
        </w:rPr>
        <w:t>staje się nie tylko elementem odpowiedzialnego zarządzania nieruchomościami, ale również realnym wsparciem dla decyzji inwestycyjnych. Pozwala zidentyfikować zagrożenia, planować działania prewencyjne i minimalizować straty. Co więcej, odporne na skutki zmian klimatu aktywa zyskują na wartości, są chętniej wybierane przez najemców i inwestorów oraz łatwiej spełniają wymagania ESG, które coraz częściej są warunkiem uzyskania finansowania czy rozpoczęcia współpracy z międzynarodowymi partnerami”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mówi</w:t>
      </w:r>
      <w:r w:rsidRPr="004033C2">
        <w:rPr>
          <w:sz w:val="20"/>
          <w:szCs w:val="20"/>
        </w:rPr>
        <w:t xml:space="preserve">, </w:t>
      </w:r>
      <w:r w:rsidRPr="004033C2">
        <w:rPr>
          <w:b/>
          <w:bCs/>
          <w:sz w:val="20"/>
          <w:szCs w:val="20"/>
        </w:rPr>
        <w:t xml:space="preserve">Katarzyna Lipka, </w:t>
      </w:r>
      <w:proofErr w:type="spellStart"/>
      <w:r w:rsidRPr="004033C2">
        <w:rPr>
          <w:b/>
          <w:bCs/>
          <w:sz w:val="20"/>
          <w:szCs w:val="20"/>
        </w:rPr>
        <w:t>Head</w:t>
      </w:r>
      <w:proofErr w:type="spellEnd"/>
      <w:r w:rsidRPr="004033C2">
        <w:rPr>
          <w:b/>
          <w:bCs/>
          <w:sz w:val="20"/>
          <w:szCs w:val="20"/>
        </w:rPr>
        <w:t xml:space="preserve"> of Strategic Consulting and ESG </w:t>
      </w:r>
      <w:proofErr w:type="spellStart"/>
      <w:r w:rsidRPr="004033C2">
        <w:rPr>
          <w:b/>
          <w:bCs/>
          <w:sz w:val="20"/>
          <w:szCs w:val="20"/>
        </w:rPr>
        <w:t>Advisory</w:t>
      </w:r>
      <w:proofErr w:type="spellEnd"/>
      <w:r w:rsidRPr="004033C2">
        <w:rPr>
          <w:b/>
          <w:bCs/>
          <w:sz w:val="20"/>
          <w:szCs w:val="20"/>
        </w:rPr>
        <w:t xml:space="preserve">, </w:t>
      </w:r>
      <w:proofErr w:type="spellStart"/>
      <w:r w:rsidRPr="004033C2">
        <w:rPr>
          <w:b/>
          <w:bCs/>
          <w:sz w:val="20"/>
          <w:szCs w:val="20"/>
        </w:rPr>
        <w:t>Cushman</w:t>
      </w:r>
      <w:proofErr w:type="spellEnd"/>
      <w:r w:rsidRPr="004033C2">
        <w:rPr>
          <w:b/>
          <w:bCs/>
          <w:sz w:val="20"/>
          <w:szCs w:val="20"/>
        </w:rPr>
        <w:t xml:space="preserve"> &amp; Wakefield</w:t>
      </w:r>
      <w:r w:rsidRPr="004033C2">
        <w:rPr>
          <w:sz w:val="20"/>
          <w:szCs w:val="20"/>
        </w:rPr>
        <w:t>.</w:t>
      </w:r>
    </w:p>
    <w:p w14:paraId="455CB288" w14:textId="784823BC" w:rsidR="00E71E56" w:rsidRDefault="00E71E56" w:rsidP="00E71E56">
      <w:pPr>
        <w:spacing w:line="240" w:lineRule="auto"/>
        <w:jc w:val="both"/>
        <w:rPr>
          <w:sz w:val="20"/>
          <w:szCs w:val="20"/>
        </w:rPr>
      </w:pPr>
      <w:r w:rsidRPr="00E71E56">
        <w:rPr>
          <w:b/>
          <w:bCs/>
          <w:sz w:val="20"/>
          <w:szCs w:val="20"/>
        </w:rPr>
        <w:t xml:space="preserve">Ryzyka klimatyczne w Polsce </w:t>
      </w:r>
    </w:p>
    <w:p w14:paraId="6945AC89" w14:textId="723F79AE" w:rsidR="00D85D6C" w:rsidRPr="00D85D6C" w:rsidRDefault="00D85D6C" w:rsidP="00D85D6C">
      <w:pPr>
        <w:spacing w:line="240" w:lineRule="auto"/>
        <w:jc w:val="both"/>
        <w:rPr>
          <w:sz w:val="20"/>
          <w:szCs w:val="20"/>
        </w:rPr>
      </w:pPr>
      <w:r w:rsidRPr="00D85D6C">
        <w:rPr>
          <w:sz w:val="20"/>
          <w:szCs w:val="20"/>
        </w:rPr>
        <w:t xml:space="preserve">Z analiz przeprowadzonych przez </w:t>
      </w:r>
      <w:proofErr w:type="spellStart"/>
      <w:r w:rsidRPr="00D85D6C">
        <w:rPr>
          <w:sz w:val="20"/>
          <w:szCs w:val="20"/>
        </w:rPr>
        <w:t>Cushman</w:t>
      </w:r>
      <w:proofErr w:type="spellEnd"/>
      <w:r w:rsidRPr="00D85D6C">
        <w:rPr>
          <w:sz w:val="20"/>
          <w:szCs w:val="20"/>
        </w:rPr>
        <w:t xml:space="preserve"> &amp; Wakefield w wybranych lokalizacjach w Polsce wynika, że </w:t>
      </w:r>
      <w:r>
        <w:rPr>
          <w:sz w:val="20"/>
          <w:szCs w:val="20"/>
        </w:rPr>
        <w:t>d</w:t>
      </w:r>
      <w:r w:rsidRPr="00D85D6C">
        <w:rPr>
          <w:sz w:val="20"/>
          <w:szCs w:val="20"/>
        </w:rPr>
        <w:t>o najczęściej występujących</w:t>
      </w:r>
      <w:r>
        <w:rPr>
          <w:sz w:val="20"/>
          <w:szCs w:val="20"/>
        </w:rPr>
        <w:t xml:space="preserve"> w kraju </w:t>
      </w:r>
      <w:proofErr w:type="spellStart"/>
      <w:r>
        <w:rPr>
          <w:sz w:val="20"/>
          <w:szCs w:val="20"/>
        </w:rPr>
        <w:t>ryzyk</w:t>
      </w:r>
      <w:proofErr w:type="spellEnd"/>
      <w:r w:rsidRPr="00D85D6C">
        <w:rPr>
          <w:sz w:val="20"/>
          <w:szCs w:val="20"/>
        </w:rPr>
        <w:t xml:space="preserve"> należą: wysokie temperatury i fale upałów, intensywne opady deszczu, a także – choć </w:t>
      </w:r>
      <w:r w:rsidR="00FE7669">
        <w:rPr>
          <w:sz w:val="20"/>
          <w:szCs w:val="20"/>
        </w:rPr>
        <w:t>mające trend spadkowy</w:t>
      </w:r>
      <w:r w:rsidRPr="00D85D6C">
        <w:rPr>
          <w:sz w:val="20"/>
          <w:szCs w:val="20"/>
        </w:rPr>
        <w:t xml:space="preserve"> – niskie temperatury. W skali lokalnej szczególne</w:t>
      </w:r>
      <w:r w:rsidR="0063455F" w:rsidRPr="00FE7669">
        <w:rPr>
          <w:sz w:val="20"/>
          <w:szCs w:val="20"/>
        </w:rPr>
        <w:t xml:space="preserve"> </w:t>
      </w:r>
      <w:r w:rsidR="0063455F" w:rsidRPr="00FE7669">
        <w:rPr>
          <w:color w:val="000000" w:themeColor="text1"/>
          <w:sz w:val="20"/>
          <w:szCs w:val="20"/>
        </w:rPr>
        <w:t>często</w:t>
      </w:r>
      <w:r w:rsidRPr="00FE7669">
        <w:rPr>
          <w:color w:val="000000" w:themeColor="text1"/>
          <w:sz w:val="20"/>
          <w:szCs w:val="20"/>
        </w:rPr>
        <w:t xml:space="preserve"> </w:t>
      </w:r>
      <w:r w:rsidRPr="00D85D6C">
        <w:rPr>
          <w:sz w:val="20"/>
          <w:szCs w:val="20"/>
        </w:rPr>
        <w:t xml:space="preserve">znaczenie mają natomiast silne wiatry, powodzie, osuwiska oraz – w przypadku regionów nadmorskich – podnoszenie się poziomu morza i erozja </w:t>
      </w:r>
      <w:r w:rsidR="00FE7669">
        <w:rPr>
          <w:sz w:val="20"/>
          <w:szCs w:val="20"/>
        </w:rPr>
        <w:t>obszarów przybrzeżnych</w:t>
      </w:r>
      <w:r w:rsidRPr="00D85D6C">
        <w:rPr>
          <w:sz w:val="20"/>
          <w:szCs w:val="20"/>
        </w:rPr>
        <w:t>.</w:t>
      </w:r>
    </w:p>
    <w:p w14:paraId="30F8FC2E" w14:textId="39510448" w:rsidR="00D85D6C" w:rsidRPr="00D85D6C" w:rsidRDefault="00C5693B" w:rsidP="00D85D6C">
      <w:pPr>
        <w:spacing w:line="240" w:lineRule="auto"/>
        <w:jc w:val="both"/>
        <w:rPr>
          <w:sz w:val="20"/>
          <w:szCs w:val="20"/>
        </w:rPr>
      </w:pPr>
      <w:r w:rsidRPr="00C5693B">
        <w:rPr>
          <w:i/>
          <w:iCs/>
          <w:sz w:val="20"/>
          <w:szCs w:val="20"/>
        </w:rPr>
        <w:t>“</w:t>
      </w:r>
      <w:r w:rsidR="00D85D6C" w:rsidRPr="00C5693B">
        <w:rPr>
          <w:i/>
          <w:iCs/>
          <w:sz w:val="20"/>
          <w:szCs w:val="20"/>
        </w:rPr>
        <w:t>K</w:t>
      </w:r>
      <w:r w:rsidR="00D85D6C" w:rsidRPr="00D85D6C">
        <w:rPr>
          <w:i/>
          <w:iCs/>
          <w:sz w:val="20"/>
          <w:szCs w:val="20"/>
        </w:rPr>
        <w:t>luczowe</w:t>
      </w:r>
      <w:r w:rsidR="00D85D6C" w:rsidRPr="00C5693B">
        <w:rPr>
          <w:i/>
          <w:iCs/>
          <w:sz w:val="20"/>
          <w:szCs w:val="20"/>
        </w:rPr>
        <w:t xml:space="preserve"> znaczenie, dla planowania strategii mitygujących ryzyka oraz radzenia sobie z negatywnymi skutkami ich materializacji</w:t>
      </w:r>
      <w:r w:rsidR="00D85D6C" w:rsidRPr="00D85D6C">
        <w:rPr>
          <w:i/>
          <w:iCs/>
          <w:sz w:val="20"/>
          <w:szCs w:val="20"/>
        </w:rPr>
        <w:t xml:space="preserve"> ma nie tylko identyfikacja obecnych zagrożeń, ale również zrozumienie ich długofalowego trendu. Przykładowo, niskie temperatury pozostają</w:t>
      </w:r>
      <w:r w:rsidR="00043FDA">
        <w:rPr>
          <w:i/>
          <w:iCs/>
          <w:sz w:val="20"/>
          <w:szCs w:val="20"/>
        </w:rPr>
        <w:t xml:space="preserve"> </w:t>
      </w:r>
      <w:r w:rsidR="00043FDA" w:rsidRPr="00D85D6C">
        <w:rPr>
          <w:i/>
          <w:iCs/>
          <w:sz w:val="20"/>
          <w:szCs w:val="20"/>
        </w:rPr>
        <w:t>dziś</w:t>
      </w:r>
      <w:r w:rsidR="00D85D6C" w:rsidRPr="00D85D6C">
        <w:rPr>
          <w:i/>
          <w:iCs/>
          <w:sz w:val="20"/>
          <w:szCs w:val="20"/>
        </w:rPr>
        <w:t xml:space="preserve"> istotnym </w:t>
      </w:r>
      <w:r w:rsidR="00D85D6C" w:rsidRPr="003D0D94">
        <w:rPr>
          <w:i/>
          <w:iCs/>
          <w:color w:val="000000" w:themeColor="text1"/>
          <w:sz w:val="20"/>
          <w:szCs w:val="20"/>
        </w:rPr>
        <w:t>ryzykiem</w:t>
      </w:r>
      <w:r w:rsidR="00CB220F" w:rsidRPr="003D0D94">
        <w:rPr>
          <w:i/>
          <w:iCs/>
          <w:color w:val="000000" w:themeColor="text1"/>
          <w:sz w:val="20"/>
          <w:szCs w:val="20"/>
        </w:rPr>
        <w:t xml:space="preserve"> dla </w:t>
      </w:r>
      <w:r w:rsidR="00775600" w:rsidRPr="003D0D94">
        <w:rPr>
          <w:i/>
          <w:iCs/>
          <w:color w:val="000000" w:themeColor="text1"/>
          <w:sz w:val="20"/>
          <w:szCs w:val="20"/>
        </w:rPr>
        <w:t>wielu</w:t>
      </w:r>
      <w:r w:rsidR="00CB220F" w:rsidRPr="003D0D94">
        <w:rPr>
          <w:i/>
          <w:iCs/>
          <w:color w:val="000000" w:themeColor="text1"/>
          <w:sz w:val="20"/>
          <w:szCs w:val="20"/>
        </w:rPr>
        <w:t xml:space="preserve"> lokalizacji w Polsce</w:t>
      </w:r>
      <w:r w:rsidR="00D85D6C" w:rsidRPr="003D0D94">
        <w:rPr>
          <w:i/>
          <w:iCs/>
          <w:color w:val="000000" w:themeColor="text1"/>
          <w:sz w:val="20"/>
          <w:szCs w:val="20"/>
        </w:rPr>
        <w:t xml:space="preserve">, ale ich </w:t>
      </w:r>
      <w:r w:rsidRPr="003D0D94">
        <w:rPr>
          <w:i/>
          <w:iCs/>
          <w:color w:val="000000" w:themeColor="text1"/>
          <w:sz w:val="20"/>
          <w:szCs w:val="20"/>
        </w:rPr>
        <w:t>wpływ</w:t>
      </w:r>
      <w:r w:rsidR="00D85D6C" w:rsidRPr="003D0D94">
        <w:rPr>
          <w:i/>
          <w:iCs/>
          <w:color w:val="000000" w:themeColor="text1"/>
          <w:sz w:val="20"/>
          <w:szCs w:val="20"/>
        </w:rPr>
        <w:t xml:space="preserve"> systematycznie maleje. Odwrotną tendencję obserwujemy w przypadku wysokich temperatur i fal upałów – obecnie mniej dotkliwych, lecz </w:t>
      </w:r>
      <w:r w:rsidRPr="003D0D94">
        <w:rPr>
          <w:i/>
          <w:iCs/>
          <w:color w:val="000000" w:themeColor="text1"/>
          <w:sz w:val="20"/>
          <w:szCs w:val="20"/>
        </w:rPr>
        <w:t>zyskujących na sile</w:t>
      </w:r>
      <w:r w:rsidR="00D85D6C" w:rsidRPr="003D0D94">
        <w:rPr>
          <w:i/>
          <w:iCs/>
          <w:color w:val="000000" w:themeColor="text1"/>
          <w:sz w:val="20"/>
          <w:szCs w:val="20"/>
        </w:rPr>
        <w:t xml:space="preserve">, </w:t>
      </w:r>
      <w:r w:rsidRPr="003D0D94">
        <w:rPr>
          <w:i/>
          <w:iCs/>
          <w:color w:val="000000" w:themeColor="text1"/>
          <w:sz w:val="20"/>
          <w:szCs w:val="20"/>
        </w:rPr>
        <w:t xml:space="preserve">które </w:t>
      </w:r>
      <w:r w:rsidR="00D85D6C" w:rsidRPr="003D0D94">
        <w:rPr>
          <w:i/>
          <w:iCs/>
          <w:color w:val="000000" w:themeColor="text1"/>
          <w:sz w:val="20"/>
          <w:szCs w:val="20"/>
        </w:rPr>
        <w:t>do 2050 roku mo</w:t>
      </w:r>
      <w:r w:rsidRPr="003D0D94">
        <w:rPr>
          <w:i/>
          <w:iCs/>
          <w:color w:val="000000" w:themeColor="text1"/>
          <w:sz w:val="20"/>
          <w:szCs w:val="20"/>
        </w:rPr>
        <w:t>gą</w:t>
      </w:r>
      <w:r w:rsidR="00D85D6C" w:rsidRPr="003D0D94">
        <w:rPr>
          <w:i/>
          <w:iCs/>
          <w:color w:val="000000" w:themeColor="text1"/>
          <w:sz w:val="20"/>
          <w:szCs w:val="20"/>
        </w:rPr>
        <w:t xml:space="preserve"> mieć </w:t>
      </w:r>
      <w:r w:rsidR="00D85D6C" w:rsidRPr="00D85D6C">
        <w:rPr>
          <w:i/>
          <w:iCs/>
          <w:sz w:val="20"/>
          <w:szCs w:val="20"/>
        </w:rPr>
        <w:t>istotne konsekwencje dla zarządzania aktywami</w:t>
      </w:r>
      <w:r w:rsidRPr="00C5693B">
        <w:rPr>
          <w:i/>
          <w:iCs/>
          <w:sz w:val="20"/>
          <w:szCs w:val="20"/>
        </w:rPr>
        <w:t>”,</w:t>
      </w:r>
      <w:r>
        <w:rPr>
          <w:sz w:val="20"/>
          <w:szCs w:val="20"/>
        </w:rPr>
        <w:t xml:space="preserve"> tłumaczy </w:t>
      </w:r>
      <w:r w:rsidRPr="00C5693B">
        <w:rPr>
          <w:b/>
          <w:bCs/>
          <w:sz w:val="20"/>
          <w:szCs w:val="20"/>
        </w:rPr>
        <w:t xml:space="preserve">Julia </w:t>
      </w:r>
      <w:proofErr w:type="spellStart"/>
      <w:r w:rsidRPr="00C5693B">
        <w:rPr>
          <w:b/>
          <w:bCs/>
          <w:sz w:val="20"/>
          <w:szCs w:val="20"/>
        </w:rPr>
        <w:t>Faltus</w:t>
      </w:r>
      <w:proofErr w:type="spellEnd"/>
      <w:r w:rsidRPr="00C5693B">
        <w:rPr>
          <w:b/>
          <w:bCs/>
          <w:sz w:val="20"/>
          <w:szCs w:val="20"/>
        </w:rPr>
        <w:t xml:space="preserve">-James, ESG Services Manager w </w:t>
      </w:r>
      <w:proofErr w:type="spellStart"/>
      <w:r w:rsidRPr="00C5693B">
        <w:rPr>
          <w:b/>
          <w:bCs/>
          <w:sz w:val="20"/>
          <w:szCs w:val="20"/>
        </w:rPr>
        <w:t>Cushman</w:t>
      </w:r>
      <w:proofErr w:type="spellEnd"/>
      <w:r w:rsidRPr="00C5693B">
        <w:rPr>
          <w:b/>
          <w:bCs/>
          <w:sz w:val="20"/>
          <w:szCs w:val="20"/>
        </w:rPr>
        <w:t xml:space="preserve"> &amp; Wakefield</w:t>
      </w:r>
      <w:r w:rsidRPr="00C5693B">
        <w:rPr>
          <w:sz w:val="20"/>
          <w:szCs w:val="20"/>
        </w:rPr>
        <w:t>.</w:t>
      </w:r>
    </w:p>
    <w:p w14:paraId="554A5185" w14:textId="15890040" w:rsidR="00D2769E" w:rsidRPr="00D2769E" w:rsidRDefault="00D2769E" w:rsidP="00D2769E">
      <w:pPr>
        <w:spacing w:line="240" w:lineRule="auto"/>
        <w:jc w:val="both"/>
        <w:rPr>
          <w:b/>
          <w:bCs/>
          <w:sz w:val="20"/>
          <w:szCs w:val="20"/>
        </w:rPr>
      </w:pPr>
      <w:r w:rsidRPr="00D2769E">
        <w:rPr>
          <w:b/>
          <w:bCs/>
          <w:sz w:val="20"/>
          <w:szCs w:val="20"/>
        </w:rPr>
        <w:lastRenderedPageBreak/>
        <w:t xml:space="preserve">Dobre praktyki zarządzania ryzykiem klimatycznym </w:t>
      </w:r>
      <w:r w:rsidR="00EA63B2">
        <w:rPr>
          <w:b/>
          <w:bCs/>
          <w:sz w:val="20"/>
          <w:szCs w:val="20"/>
        </w:rPr>
        <w:t>– na przykładzie sektora przemysłowego</w:t>
      </w:r>
    </w:p>
    <w:p w14:paraId="1F264DF6" w14:textId="6F85E529" w:rsidR="00D2769E" w:rsidRPr="00D2769E" w:rsidRDefault="00EA63B2" w:rsidP="00D2769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Jak wskazują autorzy raportu </w:t>
      </w:r>
      <w:proofErr w:type="spellStart"/>
      <w:r>
        <w:rPr>
          <w:sz w:val="20"/>
          <w:szCs w:val="20"/>
        </w:rPr>
        <w:t>Cushman</w:t>
      </w:r>
      <w:proofErr w:type="spellEnd"/>
      <w:r>
        <w:rPr>
          <w:sz w:val="20"/>
          <w:szCs w:val="20"/>
        </w:rPr>
        <w:t xml:space="preserve"> &amp; Wakefield </w:t>
      </w:r>
      <w:r w:rsidR="00D2769E" w:rsidRPr="00D2769E">
        <w:rPr>
          <w:i/>
          <w:iCs/>
          <w:sz w:val="20"/>
          <w:szCs w:val="20"/>
        </w:rPr>
        <w:t>"</w:t>
      </w:r>
      <w:proofErr w:type="spellStart"/>
      <w:r w:rsidR="00D2769E" w:rsidRPr="00D2769E">
        <w:rPr>
          <w:i/>
          <w:iCs/>
          <w:sz w:val="20"/>
          <w:szCs w:val="20"/>
        </w:rPr>
        <w:t>Climate</w:t>
      </w:r>
      <w:proofErr w:type="spellEnd"/>
      <w:r w:rsidR="00D2769E" w:rsidRPr="00D2769E">
        <w:rPr>
          <w:i/>
          <w:iCs/>
          <w:sz w:val="20"/>
          <w:szCs w:val="20"/>
        </w:rPr>
        <w:t xml:space="preserve"> </w:t>
      </w:r>
      <w:proofErr w:type="spellStart"/>
      <w:r w:rsidR="00D2769E" w:rsidRPr="00D2769E">
        <w:rPr>
          <w:i/>
          <w:iCs/>
          <w:sz w:val="20"/>
          <w:szCs w:val="20"/>
        </w:rPr>
        <w:t>Risk</w:t>
      </w:r>
      <w:proofErr w:type="spellEnd"/>
      <w:r w:rsidR="00D2769E" w:rsidRPr="00D2769E">
        <w:rPr>
          <w:i/>
          <w:iCs/>
          <w:sz w:val="20"/>
          <w:szCs w:val="20"/>
        </w:rPr>
        <w:t xml:space="preserve">: Logistics &amp; </w:t>
      </w:r>
      <w:proofErr w:type="spellStart"/>
      <w:r w:rsidR="00D2769E" w:rsidRPr="00D2769E">
        <w:rPr>
          <w:i/>
          <w:iCs/>
          <w:sz w:val="20"/>
          <w:szCs w:val="20"/>
        </w:rPr>
        <w:t>Industrial</w:t>
      </w:r>
      <w:proofErr w:type="spellEnd"/>
      <w:r w:rsidR="00D2769E" w:rsidRPr="00D2769E">
        <w:rPr>
          <w:i/>
          <w:iCs/>
          <w:sz w:val="20"/>
          <w:szCs w:val="20"/>
        </w:rPr>
        <w:t xml:space="preserve"> Global Outlook"</w:t>
      </w:r>
      <w:r w:rsidR="00D2769E" w:rsidRPr="00D2769E">
        <w:rPr>
          <w:sz w:val="20"/>
          <w:szCs w:val="20"/>
        </w:rPr>
        <w:t>, ocena ryzyka klimatycznego powinna być procesem ciągłym i kluczowym na wielu etapach cyklu życia aktywów logistycznych i przemysłowych. Istotne jest, aby zarówno inwestorzy, jak i najemcy powierzchni uwzględniali ryzyka klimatyczne jako element strategiczny</w:t>
      </w:r>
      <w:r>
        <w:rPr>
          <w:sz w:val="20"/>
          <w:szCs w:val="20"/>
        </w:rPr>
        <w:t>.</w:t>
      </w:r>
      <w:r w:rsidR="00D2769E" w:rsidRPr="00D2769E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="00D2769E" w:rsidRPr="00D2769E">
        <w:rPr>
          <w:sz w:val="20"/>
          <w:szCs w:val="20"/>
        </w:rPr>
        <w:t xml:space="preserve">oszczególne kamienie milowe w procesie zarządzania aktywami stanowią </w:t>
      </w:r>
      <w:r>
        <w:rPr>
          <w:sz w:val="20"/>
          <w:szCs w:val="20"/>
        </w:rPr>
        <w:t xml:space="preserve">bowiem </w:t>
      </w:r>
      <w:r w:rsidR="00D2769E" w:rsidRPr="00D2769E">
        <w:rPr>
          <w:sz w:val="20"/>
          <w:szCs w:val="20"/>
        </w:rPr>
        <w:t>największą szansę na efektywne zarządzanie ryzykiem i jednoczesne zwiększanie wartości nieruchomości.</w:t>
      </w:r>
    </w:p>
    <w:p w14:paraId="1B898666" w14:textId="77777777" w:rsidR="00D2769E" w:rsidRPr="00D2769E" w:rsidRDefault="00D2769E" w:rsidP="00D2769E">
      <w:pPr>
        <w:spacing w:line="240" w:lineRule="auto"/>
        <w:jc w:val="both"/>
        <w:rPr>
          <w:sz w:val="20"/>
          <w:szCs w:val="20"/>
        </w:rPr>
      </w:pPr>
      <w:r w:rsidRPr="00D2769E">
        <w:rPr>
          <w:sz w:val="20"/>
          <w:szCs w:val="20"/>
        </w:rPr>
        <w:t>Moment przeprowadzania przeglądu ryzyka klimatycznego z perspektywy inwestorów:</w:t>
      </w:r>
    </w:p>
    <w:p w14:paraId="05F5BB18" w14:textId="570A5EF1" w:rsidR="00D2769E" w:rsidRPr="00D2769E" w:rsidRDefault="00FE7669" w:rsidP="00D2769E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Planowany zakup</w:t>
      </w:r>
      <w:r w:rsidR="00D2769E" w:rsidRPr="00D2769E">
        <w:rPr>
          <w:sz w:val="20"/>
          <w:szCs w:val="20"/>
        </w:rPr>
        <w:t>:</w:t>
      </w:r>
      <w:r w:rsidR="00EA63B2">
        <w:rPr>
          <w:sz w:val="20"/>
          <w:szCs w:val="20"/>
        </w:rPr>
        <w:t xml:space="preserve"> a</w:t>
      </w:r>
      <w:r w:rsidR="00D2769E" w:rsidRPr="00D2769E">
        <w:rPr>
          <w:sz w:val="20"/>
          <w:szCs w:val="20"/>
        </w:rPr>
        <w:t xml:space="preserve">naliza ekspozycji na ryzyko przed zakupem nieruchomości umożliwia prawidłową wycenę aktywów i świadome podejmowanie decyzji inwestycyjnych, w tym ewentualną rezygnację z transakcji. </w:t>
      </w:r>
      <w:r>
        <w:rPr>
          <w:sz w:val="20"/>
          <w:szCs w:val="20"/>
        </w:rPr>
        <w:t xml:space="preserve">Autorzy raportu wskazują, że z ich danych widać historyczny </w:t>
      </w:r>
      <w:r w:rsidR="00D2769E" w:rsidRPr="00D2769E">
        <w:rPr>
          <w:sz w:val="20"/>
          <w:szCs w:val="20"/>
        </w:rPr>
        <w:t xml:space="preserve">brak uwzględnienia ryzyka klimatycznego </w:t>
      </w:r>
      <w:r>
        <w:rPr>
          <w:sz w:val="20"/>
          <w:szCs w:val="20"/>
        </w:rPr>
        <w:t>co mogło</w:t>
      </w:r>
      <w:r w:rsidR="00B46CD0">
        <w:rPr>
          <w:sz w:val="20"/>
          <w:szCs w:val="20"/>
        </w:rPr>
        <w:t xml:space="preserve"> skutkować utratą wartości i niewykorzystanymi szansami</w:t>
      </w:r>
      <w:r w:rsidR="00D2769E" w:rsidRPr="00D2769E">
        <w:rPr>
          <w:sz w:val="20"/>
          <w:szCs w:val="20"/>
        </w:rPr>
        <w:t>.</w:t>
      </w:r>
    </w:p>
    <w:p w14:paraId="3F17387F" w14:textId="2353A673" w:rsidR="00D2769E" w:rsidRPr="00933531" w:rsidRDefault="00D2769E" w:rsidP="00D2769E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D2769E">
        <w:rPr>
          <w:sz w:val="20"/>
          <w:szCs w:val="20"/>
        </w:rPr>
        <w:t>Planowanie i projektowanie:</w:t>
      </w:r>
      <w:r w:rsidR="00EA63B2">
        <w:rPr>
          <w:sz w:val="20"/>
          <w:szCs w:val="20"/>
        </w:rPr>
        <w:t xml:space="preserve"> k</w:t>
      </w:r>
      <w:r w:rsidRPr="00D2769E">
        <w:rPr>
          <w:sz w:val="20"/>
          <w:szCs w:val="20"/>
        </w:rPr>
        <w:t>luczowe jest uwzględnienie prognozowanych warunków klimatycznych w fazie projektowania,</w:t>
      </w:r>
      <w:r w:rsidR="00BA4374">
        <w:rPr>
          <w:sz w:val="20"/>
          <w:szCs w:val="20"/>
        </w:rPr>
        <w:t xml:space="preserve"> z myślą o gotowości na przyszłość, </w:t>
      </w:r>
      <w:r w:rsidRPr="00D2769E">
        <w:rPr>
          <w:sz w:val="20"/>
          <w:szCs w:val="20"/>
        </w:rPr>
        <w:t>nie ograniczając się jedynie do minimalnych lub historycznych wymagań.</w:t>
      </w:r>
      <w:r w:rsidR="00EC45A9">
        <w:rPr>
          <w:sz w:val="20"/>
          <w:szCs w:val="20"/>
        </w:rPr>
        <w:t xml:space="preserve"> </w:t>
      </w:r>
      <w:r w:rsidR="00933531" w:rsidRPr="00B46CD0">
        <w:rPr>
          <w:color w:val="000000" w:themeColor="text1"/>
          <w:sz w:val="20"/>
          <w:szCs w:val="20"/>
        </w:rPr>
        <w:t xml:space="preserve">Na tym etapie możliwe jest łatwe i względnie </w:t>
      </w:r>
      <w:proofErr w:type="spellStart"/>
      <w:r w:rsidR="00933531" w:rsidRPr="00B46CD0">
        <w:rPr>
          <w:color w:val="000000" w:themeColor="text1"/>
          <w:sz w:val="20"/>
          <w:szCs w:val="20"/>
        </w:rPr>
        <w:t>niskokosztowe</w:t>
      </w:r>
      <w:proofErr w:type="spellEnd"/>
      <w:r w:rsidR="00933531" w:rsidRPr="00B46CD0">
        <w:rPr>
          <w:color w:val="000000" w:themeColor="text1"/>
          <w:sz w:val="20"/>
          <w:szCs w:val="20"/>
        </w:rPr>
        <w:t xml:space="preserve"> dostosowanie projektu do zagrożeń związanych ze zmianą klimatu – na przykład poprzez modyfikację </w:t>
      </w:r>
      <w:r w:rsidR="009B610F" w:rsidRPr="00B46CD0">
        <w:rPr>
          <w:color w:val="000000" w:themeColor="text1"/>
          <w:sz w:val="20"/>
          <w:szCs w:val="20"/>
        </w:rPr>
        <w:t xml:space="preserve">projektu </w:t>
      </w:r>
      <w:r w:rsidR="00933531" w:rsidRPr="00B46CD0">
        <w:rPr>
          <w:color w:val="000000" w:themeColor="text1"/>
          <w:sz w:val="20"/>
          <w:szCs w:val="20"/>
        </w:rPr>
        <w:t xml:space="preserve">instalacji HVAC lub zastosowanie pasywnych rozwiązań ograniczających zyski ciepła </w:t>
      </w:r>
      <w:r w:rsidR="0035646C" w:rsidRPr="00B46CD0">
        <w:rPr>
          <w:color w:val="000000" w:themeColor="text1"/>
          <w:sz w:val="20"/>
          <w:szCs w:val="20"/>
        </w:rPr>
        <w:t xml:space="preserve">od promieniowania </w:t>
      </w:r>
      <w:r w:rsidR="00933531" w:rsidRPr="00B46CD0">
        <w:rPr>
          <w:color w:val="000000" w:themeColor="text1"/>
          <w:sz w:val="20"/>
          <w:szCs w:val="20"/>
        </w:rPr>
        <w:t>słonecznego. Takie działania, wdrożone już na etapie projektowym, mogą znacząco ograniczyć przyszłe koszty operacyjne i poprawić komfort użytkowników.</w:t>
      </w:r>
    </w:p>
    <w:p w14:paraId="78DF437D" w14:textId="197F9E5B" w:rsidR="00D2769E" w:rsidRPr="00D2769E" w:rsidRDefault="00D2769E" w:rsidP="00D2769E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D2769E">
        <w:rPr>
          <w:sz w:val="20"/>
          <w:szCs w:val="20"/>
        </w:rPr>
        <w:t>Zarządzanie aktywami:</w:t>
      </w:r>
      <w:r w:rsidR="00EA63B2">
        <w:rPr>
          <w:sz w:val="20"/>
          <w:szCs w:val="20"/>
        </w:rPr>
        <w:t xml:space="preserve"> r</w:t>
      </w:r>
      <w:r w:rsidRPr="00D2769E">
        <w:rPr>
          <w:sz w:val="20"/>
          <w:szCs w:val="20"/>
        </w:rPr>
        <w:t>egularne modernizacje i inwestycje w infrastrukturę pozwalają minimalizować ryzyko klimatyczne, chronić aktywa i najemców, a także zwiększać płynność rynku, co pozytywnie przekłada się na wyceny, dostęp do finansowania i warunki kredytow</w:t>
      </w:r>
      <w:r w:rsidR="00EA63B2">
        <w:rPr>
          <w:sz w:val="20"/>
          <w:szCs w:val="20"/>
        </w:rPr>
        <w:t>ania</w:t>
      </w:r>
      <w:r w:rsidRPr="00D2769E">
        <w:rPr>
          <w:sz w:val="20"/>
          <w:szCs w:val="20"/>
        </w:rPr>
        <w:t>.</w:t>
      </w:r>
    </w:p>
    <w:p w14:paraId="282D0D12" w14:textId="466581B2" w:rsidR="00D2769E" w:rsidRPr="00D2769E" w:rsidRDefault="00D2769E" w:rsidP="00D2769E">
      <w:pPr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D2769E">
        <w:rPr>
          <w:sz w:val="20"/>
          <w:szCs w:val="20"/>
        </w:rPr>
        <w:t>Zbyci</w:t>
      </w:r>
      <w:r w:rsidR="00EA63B2">
        <w:rPr>
          <w:sz w:val="20"/>
          <w:szCs w:val="20"/>
        </w:rPr>
        <w:t>e</w:t>
      </w:r>
      <w:r w:rsidRPr="00D2769E">
        <w:rPr>
          <w:sz w:val="20"/>
          <w:szCs w:val="20"/>
        </w:rPr>
        <w:t>:</w:t>
      </w:r>
      <w:r w:rsidR="00EA63B2">
        <w:rPr>
          <w:sz w:val="20"/>
          <w:szCs w:val="20"/>
        </w:rPr>
        <w:t xml:space="preserve"> p</w:t>
      </w:r>
      <w:r w:rsidRPr="00D2769E">
        <w:rPr>
          <w:sz w:val="20"/>
          <w:szCs w:val="20"/>
        </w:rPr>
        <w:t>rzygotowanie obiektu do sprzedaży wymaga założenia, że potencjalni nabywcy przeprowadzą własne analizy ryzyka oraz transparentnej komunikacji stosowanych środków łagodzących.</w:t>
      </w:r>
    </w:p>
    <w:p w14:paraId="3BC1571B" w14:textId="748BE8E9" w:rsidR="00D2769E" w:rsidRPr="00D2769E" w:rsidRDefault="00D2769E" w:rsidP="00D2769E">
      <w:pPr>
        <w:spacing w:line="240" w:lineRule="auto"/>
        <w:jc w:val="both"/>
        <w:rPr>
          <w:sz w:val="20"/>
          <w:szCs w:val="20"/>
        </w:rPr>
      </w:pPr>
      <w:r w:rsidRPr="00D2769E">
        <w:rPr>
          <w:sz w:val="20"/>
          <w:szCs w:val="20"/>
        </w:rPr>
        <w:t>Moment przeprowadzania przeglądu ryzyka klimatycznego z perspektywy najemców:</w:t>
      </w:r>
    </w:p>
    <w:p w14:paraId="03377B8E" w14:textId="6BFCC653" w:rsidR="00D2769E" w:rsidRDefault="00D2769E" w:rsidP="00D2769E">
      <w:pPr>
        <w:numPr>
          <w:ilvl w:val="0"/>
          <w:numId w:val="14"/>
        </w:numPr>
        <w:spacing w:line="240" w:lineRule="auto"/>
        <w:jc w:val="both"/>
        <w:rPr>
          <w:sz w:val="20"/>
          <w:szCs w:val="20"/>
        </w:rPr>
      </w:pPr>
      <w:r w:rsidRPr="00D2769E">
        <w:rPr>
          <w:sz w:val="20"/>
          <w:szCs w:val="20"/>
        </w:rPr>
        <w:t>Wybór lokalizacji</w:t>
      </w:r>
      <w:r w:rsidR="00BA4374">
        <w:rPr>
          <w:sz w:val="20"/>
          <w:szCs w:val="20"/>
        </w:rPr>
        <w:t>: a</w:t>
      </w:r>
      <w:r w:rsidRPr="00D2769E">
        <w:rPr>
          <w:sz w:val="20"/>
          <w:szCs w:val="20"/>
        </w:rPr>
        <w:t xml:space="preserve">naliza ryzyka klimatycznego już na etapie tworzenia </w:t>
      </w:r>
      <w:proofErr w:type="spellStart"/>
      <w:r w:rsidR="00BA4374">
        <w:rPr>
          <w:sz w:val="20"/>
          <w:szCs w:val="20"/>
        </w:rPr>
        <w:t>short</w:t>
      </w:r>
      <w:proofErr w:type="spellEnd"/>
      <w:r w:rsidR="00BA4374">
        <w:rPr>
          <w:sz w:val="20"/>
          <w:szCs w:val="20"/>
        </w:rPr>
        <w:t xml:space="preserve"> listy ułatwia proces </w:t>
      </w:r>
      <w:r w:rsidRPr="00D2769E">
        <w:rPr>
          <w:sz w:val="20"/>
          <w:szCs w:val="20"/>
        </w:rPr>
        <w:t>negocjacj</w:t>
      </w:r>
      <w:r w:rsidR="00BA4374">
        <w:rPr>
          <w:sz w:val="20"/>
          <w:szCs w:val="20"/>
        </w:rPr>
        <w:t>i z wynajmującym</w:t>
      </w:r>
      <w:r w:rsidRPr="00D2769E">
        <w:rPr>
          <w:sz w:val="20"/>
          <w:szCs w:val="20"/>
        </w:rPr>
        <w:t xml:space="preserve"> </w:t>
      </w:r>
      <w:r w:rsidR="00BA4374">
        <w:rPr>
          <w:sz w:val="20"/>
          <w:szCs w:val="20"/>
        </w:rPr>
        <w:t xml:space="preserve">kwestii </w:t>
      </w:r>
      <w:r w:rsidRPr="00D2769E">
        <w:rPr>
          <w:sz w:val="20"/>
          <w:szCs w:val="20"/>
        </w:rPr>
        <w:t>dotycząc</w:t>
      </w:r>
      <w:r w:rsidR="00BA4374">
        <w:rPr>
          <w:sz w:val="20"/>
          <w:szCs w:val="20"/>
        </w:rPr>
        <w:t>ych</w:t>
      </w:r>
      <w:r w:rsidRPr="00D2769E">
        <w:rPr>
          <w:sz w:val="20"/>
          <w:szCs w:val="20"/>
        </w:rPr>
        <w:t xml:space="preserve"> strategii łagodzenia ryzyka, warunków najmu, długości umowy i poziomu czynszu.</w:t>
      </w:r>
    </w:p>
    <w:p w14:paraId="5D086C7F" w14:textId="6DA16337" w:rsidR="00BA4374" w:rsidRPr="00D2769E" w:rsidRDefault="00BA4374" w:rsidP="00BA4374">
      <w:pPr>
        <w:numPr>
          <w:ilvl w:val="0"/>
          <w:numId w:val="14"/>
        </w:numPr>
        <w:spacing w:line="240" w:lineRule="auto"/>
        <w:jc w:val="both"/>
        <w:rPr>
          <w:sz w:val="20"/>
          <w:szCs w:val="20"/>
        </w:rPr>
      </w:pPr>
      <w:r w:rsidRPr="00D2769E">
        <w:rPr>
          <w:sz w:val="20"/>
          <w:szCs w:val="20"/>
        </w:rPr>
        <w:t>Planowanie i projektowanie:</w:t>
      </w:r>
      <w:r>
        <w:rPr>
          <w:sz w:val="20"/>
          <w:szCs w:val="20"/>
        </w:rPr>
        <w:t xml:space="preserve"> </w:t>
      </w:r>
      <w:r w:rsidRPr="00D2769E">
        <w:rPr>
          <w:sz w:val="20"/>
          <w:szCs w:val="20"/>
        </w:rPr>
        <w:t>uwzględnienie prognozowanych warunków klimatycznych w fazie projektowania oraz implementowanie rozwiązań adaptacyjnych i środków łagodzących ryzyko</w:t>
      </w:r>
      <w:r>
        <w:rPr>
          <w:sz w:val="20"/>
          <w:szCs w:val="20"/>
        </w:rPr>
        <w:t xml:space="preserve"> przełoży się na większą odporność danej lokalizacji na zmiany</w:t>
      </w:r>
      <w:r w:rsidRPr="00D2769E">
        <w:rPr>
          <w:sz w:val="20"/>
          <w:szCs w:val="20"/>
        </w:rPr>
        <w:t>.</w:t>
      </w:r>
    </w:p>
    <w:p w14:paraId="028BBAC6" w14:textId="24B5E1A6" w:rsidR="00D2769E" w:rsidRDefault="00D2769E" w:rsidP="00D2769E">
      <w:pPr>
        <w:numPr>
          <w:ilvl w:val="0"/>
          <w:numId w:val="14"/>
        </w:numPr>
        <w:spacing w:line="240" w:lineRule="auto"/>
        <w:jc w:val="both"/>
        <w:rPr>
          <w:sz w:val="20"/>
          <w:szCs w:val="20"/>
        </w:rPr>
      </w:pPr>
      <w:r w:rsidRPr="00D2769E">
        <w:rPr>
          <w:sz w:val="20"/>
          <w:szCs w:val="20"/>
        </w:rPr>
        <w:t>Zarządzanie operacyjne</w:t>
      </w:r>
      <w:r w:rsidR="002358B6">
        <w:rPr>
          <w:sz w:val="20"/>
          <w:szCs w:val="20"/>
        </w:rPr>
        <w:t>: p</w:t>
      </w:r>
      <w:r w:rsidRPr="00D2769E">
        <w:rPr>
          <w:sz w:val="20"/>
          <w:szCs w:val="20"/>
        </w:rPr>
        <w:t>rzy planowaniu budżetów operacyjnych (</w:t>
      </w:r>
      <w:proofErr w:type="spellStart"/>
      <w:r w:rsidRPr="00D2769E">
        <w:rPr>
          <w:sz w:val="20"/>
          <w:szCs w:val="20"/>
        </w:rPr>
        <w:t>OpEx</w:t>
      </w:r>
      <w:proofErr w:type="spellEnd"/>
      <w:r w:rsidRPr="00D2769E">
        <w:rPr>
          <w:sz w:val="20"/>
          <w:szCs w:val="20"/>
        </w:rPr>
        <w:t>) i kapitałowych (</w:t>
      </w:r>
      <w:proofErr w:type="spellStart"/>
      <w:r w:rsidRPr="00D2769E">
        <w:rPr>
          <w:sz w:val="20"/>
          <w:szCs w:val="20"/>
        </w:rPr>
        <w:t>CapEx</w:t>
      </w:r>
      <w:proofErr w:type="spellEnd"/>
      <w:r w:rsidRPr="00D2769E">
        <w:rPr>
          <w:sz w:val="20"/>
          <w:szCs w:val="20"/>
        </w:rPr>
        <w:t xml:space="preserve">) oraz aktualizacji planów ciągłości działania ważne jest uwzględnienie wpływu </w:t>
      </w:r>
      <w:proofErr w:type="spellStart"/>
      <w:r w:rsidRPr="00D2769E">
        <w:rPr>
          <w:sz w:val="20"/>
          <w:szCs w:val="20"/>
        </w:rPr>
        <w:t>ryzyk</w:t>
      </w:r>
      <w:proofErr w:type="spellEnd"/>
      <w:r w:rsidRPr="00D2769E">
        <w:rPr>
          <w:sz w:val="20"/>
          <w:szCs w:val="20"/>
        </w:rPr>
        <w:t xml:space="preserve"> klimatycznych, np. wzrostu kosztów klimatyzacji spowodowanego wyższymi temperaturami.</w:t>
      </w:r>
    </w:p>
    <w:p w14:paraId="1F2D9811" w14:textId="37AEC910" w:rsidR="00BA4374" w:rsidRPr="00D2769E" w:rsidRDefault="00BA4374" w:rsidP="002358B6">
      <w:pPr>
        <w:numPr>
          <w:ilvl w:val="0"/>
          <w:numId w:val="14"/>
        </w:numPr>
        <w:spacing w:line="240" w:lineRule="auto"/>
        <w:jc w:val="both"/>
        <w:rPr>
          <w:sz w:val="20"/>
          <w:szCs w:val="20"/>
        </w:rPr>
      </w:pPr>
      <w:r w:rsidRPr="00D2769E">
        <w:rPr>
          <w:sz w:val="20"/>
          <w:szCs w:val="20"/>
        </w:rPr>
        <w:lastRenderedPageBreak/>
        <w:t>Zarządzanie portfelem</w:t>
      </w:r>
      <w:r w:rsidR="002358B6">
        <w:rPr>
          <w:sz w:val="20"/>
          <w:szCs w:val="20"/>
        </w:rPr>
        <w:t>: pozwoli na p</w:t>
      </w:r>
      <w:r w:rsidRPr="00D2769E">
        <w:rPr>
          <w:sz w:val="20"/>
          <w:szCs w:val="20"/>
        </w:rPr>
        <w:t xml:space="preserve">roaktywne zarządzanie całością portfela z uwzględnieniem przyszłych </w:t>
      </w:r>
      <w:proofErr w:type="spellStart"/>
      <w:r w:rsidRPr="00D2769E">
        <w:rPr>
          <w:sz w:val="20"/>
          <w:szCs w:val="20"/>
        </w:rPr>
        <w:t>ryzyk</w:t>
      </w:r>
      <w:proofErr w:type="spellEnd"/>
      <w:r w:rsidRPr="00D2769E">
        <w:rPr>
          <w:sz w:val="20"/>
          <w:szCs w:val="20"/>
        </w:rPr>
        <w:t xml:space="preserve"> klimatycznych, a w razie potrzeby </w:t>
      </w:r>
      <w:r w:rsidR="002358B6">
        <w:rPr>
          <w:sz w:val="20"/>
          <w:szCs w:val="20"/>
        </w:rPr>
        <w:t xml:space="preserve">da argumenty za </w:t>
      </w:r>
      <w:r w:rsidRPr="00D2769E">
        <w:rPr>
          <w:sz w:val="20"/>
          <w:szCs w:val="20"/>
        </w:rPr>
        <w:t>opuszczeni</w:t>
      </w:r>
      <w:r w:rsidR="002358B6">
        <w:rPr>
          <w:sz w:val="20"/>
          <w:szCs w:val="20"/>
        </w:rPr>
        <w:t>em</w:t>
      </w:r>
      <w:r w:rsidRPr="00D2769E">
        <w:rPr>
          <w:sz w:val="20"/>
          <w:szCs w:val="20"/>
        </w:rPr>
        <w:t xml:space="preserve"> lokalizacji o wysokim poziomie zagrożenia.</w:t>
      </w:r>
    </w:p>
    <w:p w14:paraId="4588FCA6" w14:textId="77777777" w:rsidR="00D2769E" w:rsidRDefault="00D2769E" w:rsidP="00D2769E">
      <w:pPr>
        <w:spacing w:line="240" w:lineRule="auto"/>
        <w:jc w:val="both"/>
        <w:rPr>
          <w:sz w:val="20"/>
          <w:szCs w:val="20"/>
        </w:rPr>
      </w:pPr>
      <w:r w:rsidRPr="00D2769E">
        <w:rPr>
          <w:sz w:val="20"/>
          <w:szCs w:val="20"/>
        </w:rPr>
        <w:t>Ignorowanie ryzyka klimatycznego nie eliminuje zagrożeń – zrozumienie i aktywne zarządzanie nim to fundament ochrony wartości inwestycji i tworzenia przewagi konkurencyjnej. Zarówno najemcy, jak i inwestorzy coraz częściej integrują czynniki klimatyczne w swoich decyzjach, co jest wyraźnym sygnałem rosnącej świadomości i znaczenia tych wyzwań w sektorze nieruchomości.</w:t>
      </w:r>
    </w:p>
    <w:p w14:paraId="4006CA4D" w14:textId="20091863" w:rsidR="002358B6" w:rsidRPr="002358B6" w:rsidRDefault="002358B6" w:rsidP="002358B6">
      <w:pPr>
        <w:spacing w:line="240" w:lineRule="auto"/>
        <w:jc w:val="both"/>
        <w:rPr>
          <w:sz w:val="20"/>
          <w:szCs w:val="20"/>
        </w:rPr>
      </w:pPr>
      <w:r w:rsidRPr="002358B6">
        <w:rPr>
          <w:i/>
          <w:iCs/>
          <w:sz w:val="20"/>
          <w:szCs w:val="20"/>
        </w:rPr>
        <w:t xml:space="preserve">„Zmiany klimatyczne, a wraz z nimi </w:t>
      </w:r>
      <w:r w:rsidRPr="002C3F86">
        <w:rPr>
          <w:i/>
          <w:iCs/>
          <w:sz w:val="20"/>
          <w:szCs w:val="20"/>
        </w:rPr>
        <w:t xml:space="preserve">także </w:t>
      </w:r>
      <w:r w:rsidRPr="002358B6">
        <w:rPr>
          <w:i/>
          <w:iCs/>
          <w:sz w:val="20"/>
          <w:szCs w:val="20"/>
        </w:rPr>
        <w:t xml:space="preserve">wymogi </w:t>
      </w:r>
      <w:r w:rsidRPr="002C3F86">
        <w:rPr>
          <w:i/>
          <w:iCs/>
          <w:sz w:val="20"/>
          <w:szCs w:val="20"/>
        </w:rPr>
        <w:t xml:space="preserve">chociażby </w:t>
      </w:r>
      <w:r w:rsidRPr="002358B6">
        <w:rPr>
          <w:i/>
          <w:iCs/>
          <w:sz w:val="20"/>
          <w:szCs w:val="20"/>
        </w:rPr>
        <w:t xml:space="preserve">Taksonomii UE, stawiają przed rynkiem nieruchomości nowe, bardzo konkretne wyzwania. Konieczne jest nie tylko zidentyfikowanie </w:t>
      </w:r>
      <w:proofErr w:type="spellStart"/>
      <w:r w:rsidRPr="002358B6">
        <w:rPr>
          <w:i/>
          <w:iCs/>
          <w:sz w:val="20"/>
          <w:szCs w:val="20"/>
        </w:rPr>
        <w:t>ryzyk</w:t>
      </w:r>
      <w:proofErr w:type="spellEnd"/>
      <w:r w:rsidRPr="002358B6">
        <w:rPr>
          <w:i/>
          <w:iCs/>
          <w:sz w:val="20"/>
          <w:szCs w:val="20"/>
        </w:rPr>
        <w:t xml:space="preserve">, ale także ocena odporności obiektów i wdrożenie skutecznych planów adaptacyjnych. </w:t>
      </w:r>
      <w:r w:rsidR="009C2E14" w:rsidRPr="00B46CD0">
        <w:rPr>
          <w:i/>
          <w:iCs/>
          <w:color w:val="000000" w:themeColor="text1"/>
          <w:sz w:val="20"/>
          <w:szCs w:val="20"/>
        </w:rPr>
        <w:t>Obiekty o różnych funkcjach mogą wykazywać zróżnicowaną wrażliwość na konkretne ryzyka klimatyczne. Przykładowo, segment budownictwa mieszkaniowego, w którym klimatyzacja nie jest powszechnie stosowana, może być szczególnie narażony na dyskomfort termiczny użytkowników podczas fal upałów. Z kolei obiekty logistyczno-magazynowe, charakteryzujące się lekk</w:t>
      </w:r>
      <w:r w:rsidR="001936CE" w:rsidRPr="00B46CD0">
        <w:rPr>
          <w:i/>
          <w:iCs/>
          <w:color w:val="000000" w:themeColor="text1"/>
          <w:sz w:val="20"/>
          <w:szCs w:val="20"/>
        </w:rPr>
        <w:t>ą</w:t>
      </w:r>
      <w:r w:rsidR="009C2E14" w:rsidRPr="00B46CD0">
        <w:rPr>
          <w:i/>
          <w:iCs/>
          <w:color w:val="000000" w:themeColor="text1"/>
          <w:sz w:val="20"/>
          <w:szCs w:val="20"/>
        </w:rPr>
        <w:t xml:space="preserve"> konstrukcją, a tym samym niską pojemnością cieplną oraz dużą dynamiką termiczną, mogą być podatne na skrajne temperatur</w:t>
      </w:r>
      <w:r w:rsidR="00F11494" w:rsidRPr="00B46CD0">
        <w:rPr>
          <w:i/>
          <w:iCs/>
          <w:color w:val="000000" w:themeColor="text1"/>
          <w:sz w:val="20"/>
          <w:szCs w:val="20"/>
        </w:rPr>
        <w:t>y</w:t>
      </w:r>
      <w:r w:rsidR="007D341A" w:rsidRPr="00B46CD0">
        <w:rPr>
          <w:i/>
          <w:iCs/>
          <w:color w:val="000000" w:themeColor="text1"/>
          <w:sz w:val="20"/>
          <w:szCs w:val="20"/>
        </w:rPr>
        <w:t xml:space="preserve"> właśnie ze </w:t>
      </w:r>
      <w:proofErr w:type="spellStart"/>
      <w:r w:rsidR="007D341A" w:rsidRPr="00B46CD0">
        <w:rPr>
          <w:i/>
          <w:iCs/>
          <w:color w:val="000000" w:themeColor="text1"/>
          <w:sz w:val="20"/>
          <w:szCs w:val="20"/>
        </w:rPr>
        <w:t>wzlędu</w:t>
      </w:r>
      <w:proofErr w:type="spellEnd"/>
      <w:r w:rsidR="007D341A" w:rsidRPr="00B46CD0">
        <w:rPr>
          <w:i/>
          <w:iCs/>
          <w:color w:val="000000" w:themeColor="text1"/>
          <w:sz w:val="20"/>
          <w:szCs w:val="20"/>
        </w:rPr>
        <w:t xml:space="preserve"> na materiały </w:t>
      </w:r>
      <w:r w:rsidR="007754FF" w:rsidRPr="00B46CD0">
        <w:rPr>
          <w:i/>
          <w:iCs/>
          <w:color w:val="000000" w:themeColor="text1"/>
          <w:sz w:val="20"/>
          <w:szCs w:val="20"/>
        </w:rPr>
        <w:t>przegród budowlanych</w:t>
      </w:r>
      <w:r w:rsidR="00F11494" w:rsidRPr="00B46CD0">
        <w:rPr>
          <w:i/>
          <w:iCs/>
          <w:color w:val="000000" w:themeColor="text1"/>
          <w:sz w:val="20"/>
          <w:szCs w:val="20"/>
        </w:rPr>
        <w:t xml:space="preserve">. Tu zasadne jest wdrażanie rozwiązań wykorzystujących potencjał niskiej pojemności cieplnej </w:t>
      </w:r>
      <w:r w:rsidR="001E34A7" w:rsidRPr="00B46CD0">
        <w:rPr>
          <w:i/>
          <w:iCs/>
          <w:color w:val="000000" w:themeColor="text1"/>
          <w:sz w:val="20"/>
          <w:szCs w:val="20"/>
        </w:rPr>
        <w:t xml:space="preserve">przykładowo </w:t>
      </w:r>
      <w:r w:rsidR="00F11494" w:rsidRPr="00B46CD0">
        <w:rPr>
          <w:i/>
          <w:iCs/>
          <w:color w:val="000000" w:themeColor="text1"/>
          <w:sz w:val="20"/>
          <w:szCs w:val="20"/>
        </w:rPr>
        <w:t>poprzez</w:t>
      </w:r>
      <w:r w:rsidR="00441253" w:rsidRPr="00B46CD0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441253" w:rsidRPr="00B46CD0">
        <w:rPr>
          <w:i/>
          <w:iCs/>
          <w:color w:val="000000" w:themeColor="text1"/>
          <w:sz w:val="20"/>
          <w:szCs w:val="20"/>
        </w:rPr>
        <w:t>freecooling</w:t>
      </w:r>
      <w:proofErr w:type="spellEnd"/>
      <w:r w:rsidR="00441253" w:rsidRPr="00B46CD0">
        <w:rPr>
          <w:i/>
          <w:iCs/>
          <w:color w:val="000000" w:themeColor="text1"/>
          <w:sz w:val="20"/>
          <w:szCs w:val="20"/>
        </w:rPr>
        <w:t xml:space="preserve"> </w:t>
      </w:r>
      <w:r w:rsidR="009969F3" w:rsidRPr="00B46CD0">
        <w:rPr>
          <w:i/>
          <w:iCs/>
          <w:color w:val="000000" w:themeColor="text1"/>
          <w:sz w:val="20"/>
          <w:szCs w:val="20"/>
        </w:rPr>
        <w:t>w formie</w:t>
      </w:r>
      <w:r w:rsidR="00F11494" w:rsidRPr="00B46CD0">
        <w:rPr>
          <w:i/>
          <w:iCs/>
          <w:color w:val="000000" w:themeColor="text1"/>
          <w:sz w:val="20"/>
          <w:szCs w:val="20"/>
        </w:rPr>
        <w:t xml:space="preserve"> szybkie</w:t>
      </w:r>
      <w:r w:rsidR="009969F3" w:rsidRPr="00B46CD0">
        <w:rPr>
          <w:i/>
          <w:iCs/>
          <w:color w:val="000000" w:themeColor="text1"/>
          <w:sz w:val="20"/>
          <w:szCs w:val="20"/>
        </w:rPr>
        <w:t>go</w:t>
      </w:r>
      <w:r w:rsidR="00F11494" w:rsidRPr="00B46CD0">
        <w:rPr>
          <w:i/>
          <w:iCs/>
          <w:color w:val="000000" w:themeColor="text1"/>
          <w:sz w:val="20"/>
          <w:szCs w:val="20"/>
        </w:rPr>
        <w:t xml:space="preserve"> przewietrzani</w:t>
      </w:r>
      <w:r w:rsidR="009969F3" w:rsidRPr="00B46CD0">
        <w:rPr>
          <w:i/>
          <w:iCs/>
          <w:color w:val="000000" w:themeColor="text1"/>
          <w:sz w:val="20"/>
          <w:szCs w:val="20"/>
        </w:rPr>
        <w:t>a</w:t>
      </w:r>
      <w:r w:rsidR="001E34A7" w:rsidRPr="00B46CD0">
        <w:rPr>
          <w:i/>
          <w:iCs/>
          <w:color w:val="000000" w:themeColor="text1"/>
          <w:sz w:val="20"/>
          <w:szCs w:val="20"/>
        </w:rPr>
        <w:t>.</w:t>
      </w:r>
      <w:r w:rsidR="009C2E14" w:rsidRPr="00B46CD0">
        <w:rPr>
          <w:i/>
          <w:iCs/>
          <w:color w:val="000000" w:themeColor="text1"/>
          <w:sz w:val="20"/>
          <w:szCs w:val="20"/>
        </w:rPr>
        <w:t xml:space="preserve"> </w:t>
      </w:r>
      <w:r w:rsidR="001E34A7" w:rsidRPr="00B46CD0">
        <w:rPr>
          <w:i/>
          <w:iCs/>
          <w:color w:val="000000" w:themeColor="text1"/>
          <w:sz w:val="20"/>
          <w:szCs w:val="20"/>
        </w:rPr>
        <w:t>K</w:t>
      </w:r>
      <w:r w:rsidR="009C2E14" w:rsidRPr="00B46CD0">
        <w:rPr>
          <w:i/>
          <w:iCs/>
          <w:color w:val="000000" w:themeColor="text1"/>
          <w:sz w:val="20"/>
          <w:szCs w:val="20"/>
        </w:rPr>
        <w:t>luczowe znaczenie m</w:t>
      </w:r>
      <w:r w:rsidR="001E34A7" w:rsidRPr="00B46CD0">
        <w:rPr>
          <w:i/>
          <w:iCs/>
          <w:color w:val="000000" w:themeColor="text1"/>
          <w:sz w:val="20"/>
          <w:szCs w:val="20"/>
        </w:rPr>
        <w:t xml:space="preserve">ogą również </w:t>
      </w:r>
      <w:r w:rsidR="007B2819" w:rsidRPr="00B46CD0">
        <w:rPr>
          <w:i/>
          <w:iCs/>
          <w:color w:val="000000" w:themeColor="text1"/>
          <w:sz w:val="20"/>
          <w:szCs w:val="20"/>
        </w:rPr>
        <w:t>mieć</w:t>
      </w:r>
      <w:r w:rsidR="009C2E14" w:rsidRPr="00B46CD0">
        <w:rPr>
          <w:i/>
          <w:iCs/>
          <w:color w:val="000000" w:themeColor="text1"/>
          <w:sz w:val="20"/>
          <w:szCs w:val="20"/>
        </w:rPr>
        <w:t xml:space="preserve"> strategie ograniczające efekt miejskiej wyspy ciepła m.</w:t>
      </w:r>
      <w:r w:rsidR="00B46CD0">
        <w:rPr>
          <w:i/>
          <w:iCs/>
          <w:color w:val="000000" w:themeColor="text1"/>
          <w:sz w:val="20"/>
          <w:szCs w:val="20"/>
        </w:rPr>
        <w:t xml:space="preserve"> </w:t>
      </w:r>
      <w:r w:rsidR="009C2E14" w:rsidRPr="00B46CD0">
        <w:rPr>
          <w:i/>
          <w:iCs/>
          <w:color w:val="000000" w:themeColor="text1"/>
          <w:sz w:val="20"/>
          <w:szCs w:val="20"/>
        </w:rPr>
        <w:t>in.</w:t>
      </w:r>
      <w:r w:rsidR="001C40C7" w:rsidRPr="00B46CD0">
        <w:rPr>
          <w:i/>
          <w:iCs/>
          <w:color w:val="000000" w:themeColor="text1"/>
          <w:sz w:val="20"/>
          <w:szCs w:val="20"/>
        </w:rPr>
        <w:t xml:space="preserve"> wysoka roślinność dająca zacienienie</w:t>
      </w:r>
      <w:r w:rsidR="009969F3" w:rsidRPr="00B46CD0">
        <w:rPr>
          <w:i/>
          <w:iCs/>
          <w:color w:val="000000" w:themeColor="text1"/>
          <w:sz w:val="20"/>
          <w:szCs w:val="20"/>
        </w:rPr>
        <w:t xml:space="preserve"> czy</w:t>
      </w:r>
      <w:r w:rsidR="009C2E14" w:rsidRPr="00B46CD0">
        <w:rPr>
          <w:i/>
          <w:iCs/>
          <w:color w:val="000000" w:themeColor="text1"/>
          <w:sz w:val="20"/>
          <w:szCs w:val="20"/>
        </w:rPr>
        <w:t xml:space="preserve"> wysoki współczynnik odbicia promieniowania słonecznego materiałów pokrycia dachowego</w:t>
      </w:r>
      <w:r w:rsidR="0093141E" w:rsidRPr="00B46CD0">
        <w:rPr>
          <w:i/>
          <w:iCs/>
          <w:color w:val="000000" w:themeColor="text1"/>
          <w:sz w:val="20"/>
          <w:szCs w:val="20"/>
        </w:rPr>
        <w:t>.</w:t>
      </w:r>
      <w:r w:rsidR="00522AC2">
        <w:rPr>
          <w:i/>
          <w:iCs/>
          <w:color w:val="4472C4" w:themeColor="accent1"/>
          <w:sz w:val="20"/>
          <w:szCs w:val="20"/>
        </w:rPr>
        <w:t xml:space="preserve"> </w:t>
      </w:r>
      <w:r w:rsidRPr="002358B6">
        <w:rPr>
          <w:i/>
          <w:iCs/>
          <w:sz w:val="20"/>
          <w:szCs w:val="20"/>
        </w:rPr>
        <w:t xml:space="preserve">W </w:t>
      </w:r>
      <w:proofErr w:type="spellStart"/>
      <w:r w:rsidRPr="002358B6">
        <w:rPr>
          <w:i/>
          <w:iCs/>
          <w:sz w:val="20"/>
          <w:szCs w:val="20"/>
        </w:rPr>
        <w:t>Cushman</w:t>
      </w:r>
      <w:proofErr w:type="spellEnd"/>
      <w:r w:rsidRPr="002358B6">
        <w:rPr>
          <w:i/>
          <w:iCs/>
          <w:sz w:val="20"/>
          <w:szCs w:val="20"/>
        </w:rPr>
        <w:t xml:space="preserve"> &amp; Wakefield wspieramy miasta, inwestorów i właścicieli nieruchomości w ty</w:t>
      </w:r>
      <w:r w:rsidR="002C3F86" w:rsidRPr="002C3F86">
        <w:rPr>
          <w:i/>
          <w:iCs/>
          <w:sz w:val="20"/>
          <w:szCs w:val="20"/>
        </w:rPr>
        <w:t>ch</w:t>
      </w:r>
      <w:r w:rsidRPr="002358B6">
        <w:rPr>
          <w:i/>
          <w:iCs/>
          <w:sz w:val="20"/>
          <w:szCs w:val="20"/>
        </w:rPr>
        <w:t xml:space="preserve"> proces</w:t>
      </w:r>
      <w:r w:rsidR="002C3F86" w:rsidRPr="002C3F86">
        <w:rPr>
          <w:i/>
          <w:iCs/>
          <w:sz w:val="20"/>
          <w:szCs w:val="20"/>
        </w:rPr>
        <w:t>ach</w:t>
      </w:r>
      <w:r w:rsidRPr="002358B6">
        <w:rPr>
          <w:i/>
          <w:iCs/>
          <w:sz w:val="20"/>
          <w:szCs w:val="20"/>
        </w:rPr>
        <w:t xml:space="preserve"> – od analizy </w:t>
      </w:r>
      <w:proofErr w:type="spellStart"/>
      <w:r w:rsidRPr="002358B6">
        <w:rPr>
          <w:i/>
          <w:iCs/>
          <w:sz w:val="20"/>
          <w:szCs w:val="20"/>
        </w:rPr>
        <w:t>ryzyk</w:t>
      </w:r>
      <w:proofErr w:type="spellEnd"/>
      <w:r w:rsidRPr="002358B6">
        <w:rPr>
          <w:i/>
          <w:iCs/>
          <w:sz w:val="20"/>
          <w:szCs w:val="20"/>
        </w:rPr>
        <w:t xml:space="preserve"> zgodnie z unijnymi wymogami, po rekomendacje </w:t>
      </w:r>
      <w:r w:rsidR="00B46CD0">
        <w:rPr>
          <w:i/>
          <w:iCs/>
          <w:sz w:val="20"/>
          <w:szCs w:val="20"/>
        </w:rPr>
        <w:t>techniczne</w:t>
      </w:r>
      <w:r w:rsidR="00B46CD0" w:rsidRPr="002358B6">
        <w:rPr>
          <w:i/>
          <w:iCs/>
          <w:sz w:val="20"/>
          <w:szCs w:val="20"/>
        </w:rPr>
        <w:t xml:space="preserve"> </w:t>
      </w:r>
      <w:r w:rsidRPr="002358B6">
        <w:rPr>
          <w:i/>
          <w:iCs/>
          <w:sz w:val="20"/>
          <w:szCs w:val="20"/>
        </w:rPr>
        <w:t>i operacyjne. Naszym celem jest pomaganie w podejmowaniu świadomych decyzji i budowaniu aktywów, które będą gotowe na wyzwania kolejnych dekad”</w:t>
      </w:r>
      <w:r w:rsidR="002C3F86">
        <w:rPr>
          <w:sz w:val="20"/>
          <w:szCs w:val="20"/>
        </w:rPr>
        <w:t xml:space="preserve">, podsumowuje </w:t>
      </w:r>
      <w:r w:rsidR="003D0D94" w:rsidRPr="00C5693B">
        <w:rPr>
          <w:b/>
          <w:bCs/>
          <w:sz w:val="20"/>
          <w:szCs w:val="20"/>
        </w:rPr>
        <w:t xml:space="preserve">Julia </w:t>
      </w:r>
      <w:proofErr w:type="spellStart"/>
      <w:r w:rsidR="003D0D94" w:rsidRPr="00C5693B">
        <w:rPr>
          <w:b/>
          <w:bCs/>
          <w:sz w:val="20"/>
          <w:szCs w:val="20"/>
        </w:rPr>
        <w:t>Faltus</w:t>
      </w:r>
      <w:proofErr w:type="spellEnd"/>
      <w:r w:rsidR="003D0D94" w:rsidRPr="00C5693B">
        <w:rPr>
          <w:b/>
          <w:bCs/>
          <w:sz w:val="20"/>
          <w:szCs w:val="20"/>
        </w:rPr>
        <w:t>-James</w:t>
      </w:r>
      <w:r w:rsidR="002C3F86">
        <w:rPr>
          <w:sz w:val="20"/>
          <w:szCs w:val="20"/>
        </w:rPr>
        <w:t>.</w:t>
      </w:r>
    </w:p>
    <w:p w14:paraId="067EF753" w14:textId="77777777" w:rsidR="002358B6" w:rsidRPr="00D2769E" w:rsidRDefault="002358B6" w:rsidP="00D2769E">
      <w:pPr>
        <w:spacing w:line="240" w:lineRule="auto"/>
        <w:jc w:val="both"/>
        <w:rPr>
          <w:sz w:val="20"/>
          <w:szCs w:val="20"/>
        </w:rPr>
      </w:pPr>
    </w:p>
    <w:p w14:paraId="2D6E3CE3" w14:textId="77777777" w:rsidR="00D2769E" w:rsidRPr="00D2769E" w:rsidRDefault="00D2769E" w:rsidP="00D2769E">
      <w:pPr>
        <w:spacing w:line="240" w:lineRule="auto"/>
        <w:jc w:val="both"/>
        <w:rPr>
          <w:b/>
          <w:bCs/>
          <w:sz w:val="20"/>
          <w:szCs w:val="20"/>
        </w:rPr>
      </w:pPr>
    </w:p>
    <w:p w14:paraId="42DB106C" w14:textId="20130A00" w:rsidR="00E8250A" w:rsidRPr="00A07B91" w:rsidRDefault="00E8250A" w:rsidP="00FC0690">
      <w:pPr>
        <w:spacing w:line="240" w:lineRule="auto"/>
        <w:jc w:val="both"/>
        <w:rPr>
          <w:sz w:val="20"/>
          <w:szCs w:val="20"/>
        </w:rPr>
      </w:pPr>
    </w:p>
    <w:p w14:paraId="6C7874CE" w14:textId="77777777" w:rsidR="00AC62A5" w:rsidRPr="00AF11EE" w:rsidRDefault="00AC62A5" w:rsidP="00AC62A5">
      <w:pPr>
        <w:jc w:val="center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en-US"/>
        </w:rPr>
        <w:t xml:space="preserve">- </w:t>
      </w:r>
      <w:r w:rsidRPr="004E5A7E">
        <w:rPr>
          <w:rFonts w:eastAsia="Times New Roman"/>
          <w:b/>
          <w:bCs/>
          <w:sz w:val="16"/>
          <w:szCs w:val="16"/>
          <w:lang w:eastAsia="en-US"/>
        </w:rPr>
        <w:t xml:space="preserve">KONIEC </w:t>
      </w:r>
      <w:r>
        <w:rPr>
          <w:rFonts w:eastAsia="Times New Roman"/>
          <w:b/>
          <w:bCs/>
          <w:sz w:val="16"/>
          <w:szCs w:val="16"/>
          <w:lang w:eastAsia="en-US"/>
        </w:rPr>
        <w:t>-</w:t>
      </w:r>
    </w:p>
    <w:p w14:paraId="330F4936" w14:textId="77777777" w:rsidR="00AC62A5" w:rsidRPr="00CE1EF8" w:rsidRDefault="00AC62A5" w:rsidP="008C6651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eastAsia="en-US"/>
        </w:rPr>
      </w:pPr>
    </w:p>
    <w:p w14:paraId="482909FA" w14:textId="239325B7" w:rsidR="004B3D1A" w:rsidRPr="00AC62A5" w:rsidRDefault="004B3D1A" w:rsidP="00AC62A5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eastAsia="en-US"/>
        </w:rPr>
      </w:pPr>
      <w:r w:rsidRPr="007E6CDD">
        <w:rPr>
          <w:b/>
          <w:sz w:val="16"/>
          <w:szCs w:val="16"/>
        </w:rPr>
        <w:t xml:space="preserve">O </w:t>
      </w:r>
      <w:proofErr w:type="spellStart"/>
      <w:r w:rsidRPr="007E6CDD">
        <w:rPr>
          <w:b/>
          <w:sz w:val="16"/>
          <w:szCs w:val="16"/>
        </w:rPr>
        <w:t>Cushman</w:t>
      </w:r>
      <w:proofErr w:type="spellEnd"/>
      <w:r w:rsidRPr="007E6CDD">
        <w:rPr>
          <w:b/>
          <w:sz w:val="16"/>
          <w:szCs w:val="16"/>
        </w:rPr>
        <w:t xml:space="preserve"> &amp; Wakefiel</w:t>
      </w:r>
      <w:r w:rsidR="00AC6DF8" w:rsidRPr="007E6CDD">
        <w:rPr>
          <w:b/>
          <w:sz w:val="16"/>
          <w:szCs w:val="16"/>
        </w:rPr>
        <w:t>d</w:t>
      </w:r>
    </w:p>
    <w:p w14:paraId="720766D1" w14:textId="77777777" w:rsidR="00AC62A5" w:rsidRPr="004170C0" w:rsidRDefault="00AC62A5" w:rsidP="00AC62A5">
      <w:pPr>
        <w:jc w:val="both"/>
        <w:rPr>
          <w:bCs/>
          <w:sz w:val="16"/>
          <w:szCs w:val="16"/>
        </w:rPr>
      </w:pPr>
      <w:proofErr w:type="spellStart"/>
      <w:r w:rsidRPr="004170C0">
        <w:rPr>
          <w:bCs/>
          <w:sz w:val="16"/>
          <w:szCs w:val="16"/>
        </w:rPr>
        <w:t>Cushman</w:t>
      </w:r>
      <w:proofErr w:type="spellEnd"/>
      <w:r w:rsidRPr="004170C0">
        <w:rPr>
          <w:bCs/>
          <w:sz w:val="16"/>
          <w:szCs w:val="16"/>
        </w:rPr>
        <w:t xml:space="preserve"> &amp; Wakefield (NYSE: CWK) jest wiodącą na świecie firmą świadczącą usługi na rzecz właścicieli i najemców nieruchomości komercyjnych. Zatrudnia ok. 52 tys. pracowników w niemal 400 biurach i 60 krajach na całym świecie. W 2024 roku jej przychody wyniosły 9,4 mld USD. Do najważniejszych usług świadczonych przez firmę należą m.in. zarządzanie nieruchomościami, obiektami i projektami, pośrednictwo w wynajmie powierzchni, obsługa transakcji na rynkach kapitałowych oraz wyceny. Za nieustanne dążenie do doskonałości zgodnie z zasadą </w:t>
      </w:r>
      <w:proofErr w:type="spellStart"/>
      <w:r w:rsidRPr="004170C0">
        <w:rPr>
          <w:bCs/>
          <w:i/>
          <w:iCs/>
          <w:sz w:val="16"/>
          <w:szCs w:val="16"/>
        </w:rPr>
        <w:t>Better</w:t>
      </w:r>
      <w:proofErr w:type="spellEnd"/>
      <w:r w:rsidRPr="004170C0">
        <w:rPr>
          <w:bCs/>
          <w:i/>
          <w:iCs/>
          <w:sz w:val="16"/>
          <w:szCs w:val="16"/>
        </w:rPr>
        <w:t xml:space="preserve"> </w:t>
      </w:r>
      <w:proofErr w:type="spellStart"/>
      <w:r w:rsidRPr="004170C0">
        <w:rPr>
          <w:bCs/>
          <w:i/>
          <w:iCs/>
          <w:sz w:val="16"/>
          <w:szCs w:val="16"/>
        </w:rPr>
        <w:t>never</w:t>
      </w:r>
      <w:proofErr w:type="spellEnd"/>
      <w:r w:rsidRPr="004170C0">
        <w:rPr>
          <w:bCs/>
          <w:i/>
          <w:iCs/>
          <w:sz w:val="16"/>
          <w:szCs w:val="16"/>
        </w:rPr>
        <w:t xml:space="preserve"> </w:t>
      </w:r>
      <w:proofErr w:type="spellStart"/>
      <w:r w:rsidRPr="004170C0">
        <w:rPr>
          <w:bCs/>
          <w:i/>
          <w:iCs/>
          <w:sz w:val="16"/>
          <w:szCs w:val="16"/>
        </w:rPr>
        <w:t>settles</w:t>
      </w:r>
      <w:proofErr w:type="spellEnd"/>
      <w:r w:rsidRPr="004170C0">
        <w:rPr>
          <w:bCs/>
          <w:sz w:val="16"/>
          <w:szCs w:val="16"/>
        </w:rPr>
        <w:t> </w:t>
      </w:r>
      <w:proofErr w:type="spellStart"/>
      <w:r w:rsidRPr="004170C0">
        <w:rPr>
          <w:bCs/>
          <w:sz w:val="16"/>
          <w:szCs w:val="16"/>
        </w:rPr>
        <w:t>Cushman</w:t>
      </w:r>
      <w:proofErr w:type="spellEnd"/>
      <w:r w:rsidRPr="004170C0">
        <w:rPr>
          <w:bCs/>
          <w:sz w:val="16"/>
          <w:szCs w:val="16"/>
        </w:rPr>
        <w:t xml:space="preserve"> &amp; Wakefield otrzymuje wiele wyróżnień oraz nagród w konkursach branżowych i biznesowych. Dodatkowe informacje na stronie </w:t>
      </w:r>
      <w:hyperlink r:id="rId11" w:tgtFrame="_blank" w:tooltip="http://www.cushmanwakefield.com" w:history="1">
        <w:r w:rsidRPr="004170C0">
          <w:rPr>
            <w:rStyle w:val="Hyperlink"/>
            <w:bCs/>
            <w:sz w:val="16"/>
            <w:szCs w:val="16"/>
          </w:rPr>
          <w:t>www.cushmanwakefield.com</w:t>
        </w:r>
      </w:hyperlink>
      <w:r w:rsidRPr="004170C0">
        <w:rPr>
          <w:bCs/>
          <w:sz w:val="16"/>
          <w:szCs w:val="16"/>
        </w:rPr>
        <w:t>.</w:t>
      </w:r>
    </w:p>
    <w:p w14:paraId="64A83442" w14:textId="5CD6CB13" w:rsidR="00BC2537" w:rsidRPr="00AF11EE" w:rsidRDefault="00BC2537" w:rsidP="0017521E">
      <w:pPr>
        <w:jc w:val="center"/>
        <w:rPr>
          <w:sz w:val="16"/>
          <w:szCs w:val="16"/>
        </w:rPr>
      </w:pPr>
    </w:p>
    <w:sectPr w:rsidR="00BC2537" w:rsidRPr="00AF11EE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3600" w:right="1008" w:bottom="2880" w:left="1224" w:header="1800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5F4AF" w14:textId="77777777" w:rsidR="00DB4BF9" w:rsidRDefault="00DB4BF9">
      <w:pPr>
        <w:spacing w:after="0" w:line="240" w:lineRule="auto"/>
      </w:pPr>
      <w:r>
        <w:separator/>
      </w:r>
    </w:p>
  </w:endnote>
  <w:endnote w:type="continuationSeparator" w:id="0">
    <w:p w14:paraId="6ED85FCE" w14:textId="77777777" w:rsidR="00DB4BF9" w:rsidRDefault="00DB4BF9">
      <w:pPr>
        <w:spacing w:after="0" w:line="240" w:lineRule="auto"/>
      </w:pPr>
      <w:r>
        <w:continuationSeparator/>
      </w:r>
    </w:p>
  </w:endnote>
  <w:endnote w:type="continuationNotice" w:id="1">
    <w:p w14:paraId="208BD482" w14:textId="77777777" w:rsidR="00DB4BF9" w:rsidRDefault="00DB4B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C8277A" w:rsidRPr="005B2397" w14:paraId="2AD926AD" w14:textId="77777777" w:rsidTr="00B924E3">
      <w:trPr>
        <w:trHeight w:val="630"/>
      </w:trPr>
      <w:tc>
        <w:tcPr>
          <w:tcW w:w="8931" w:type="dxa"/>
          <w:vAlign w:val="bottom"/>
        </w:tcPr>
        <w:p w14:paraId="46F11C58" w14:textId="77777777" w:rsidR="00025C81" w:rsidRPr="00C8277A" w:rsidRDefault="001A4929" w:rsidP="00B924E3">
          <w:pPr>
            <w:pStyle w:val="Heading2"/>
            <w:rPr>
              <w:rFonts w:ascii="Arial" w:hAnsi="Arial" w:cs="Arial"/>
              <w:color w:val="000000" w:themeColor="text1"/>
            </w:rPr>
          </w:pPr>
          <w:r w:rsidRPr="00C8277A">
            <w:rPr>
              <w:rFonts w:ascii="Arial" w:hAnsi="Arial" w:cs="Arial"/>
              <w:color w:val="000000" w:themeColor="text1"/>
            </w:rPr>
            <w:t>Dodatkowe informacje:</w:t>
          </w:r>
        </w:p>
      </w:tc>
    </w:tr>
    <w:tr w:rsidR="00C8277A" w:rsidRPr="00F43221" w14:paraId="2F690183" w14:textId="77777777" w:rsidTr="00B924E3">
      <w:trPr>
        <w:trHeight w:val="1260"/>
      </w:trPr>
      <w:tc>
        <w:tcPr>
          <w:tcW w:w="8931" w:type="dxa"/>
        </w:tcPr>
        <w:tbl>
          <w:tblPr>
            <w:tblStyle w:val="PlainTable41"/>
            <w:tblW w:w="10095" w:type="dxa"/>
            <w:tblLayout w:type="fixed"/>
            <w:tblLook w:val="04A0" w:firstRow="1" w:lastRow="0" w:firstColumn="1" w:lastColumn="0" w:noHBand="0" w:noVBand="1"/>
          </w:tblPr>
          <w:tblGrid>
            <w:gridCol w:w="8564"/>
            <w:gridCol w:w="218"/>
            <w:gridCol w:w="218"/>
          </w:tblGrid>
          <w:tr w:rsidR="00C8277A" w:rsidRPr="00F43221" w14:paraId="73319B5E" w14:textId="77777777" w:rsidTr="00265F1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67" w:type="dxa"/>
              </w:tcPr>
              <w:tbl>
                <w:tblPr>
                  <w:tblStyle w:val="TableGrid"/>
                  <w:tblW w:w="24344" w:type="dxa"/>
                  <w:tblInd w:w="2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C8277A" w:rsidRPr="00F43221" w14:paraId="32B5F073" w14:textId="77777777" w:rsidTr="00B77D91">
                  <w:trPr>
                    <w:trHeight w:val="738"/>
                  </w:trPr>
                  <w:tc>
                    <w:tcPr>
                      <w:tcW w:w="6086" w:type="dxa"/>
                    </w:tcPr>
                    <w:p w14:paraId="67AD71FE" w14:textId="02F68497" w:rsidR="00025C81" w:rsidRPr="009D1ABC" w:rsidRDefault="00AF11EE" w:rsidP="00B924E3">
                      <w:pPr>
                        <w:pStyle w:val="ContactName"/>
                        <w:spacing w:line="240" w:lineRule="auto"/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  <w:t xml:space="preserve">Karolina </w:t>
                      </w:r>
                      <w:proofErr w:type="spellStart"/>
                      <w:r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  <w:t>Samczyńska-Fiślak</w:t>
                      </w:r>
                      <w:proofErr w:type="spellEnd"/>
                    </w:p>
                    <w:p w14:paraId="03FB117E" w14:textId="77777777" w:rsidR="00025C81" w:rsidRPr="009D1ABC" w:rsidRDefault="001A4929" w:rsidP="00B924E3">
                      <w:pPr>
                        <w:pStyle w:val="ContactName"/>
                        <w:spacing w:line="240" w:lineRule="auto"/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 w:rsidRPr="009D1ABC"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  <w:t xml:space="preserve">Cushman &amp; Wakefield </w:t>
                      </w:r>
                    </w:p>
                    <w:p w14:paraId="51DAB7AF" w14:textId="799868C8" w:rsidR="00025C81" w:rsidRPr="009D1ABC" w:rsidRDefault="001A4929" w:rsidP="00B924E3">
                      <w:pPr>
                        <w:rPr>
                          <w:rFonts w:ascii="Calibri" w:eastAsia="Times New Roman" w:hAnsi="Calibri"/>
                          <w:sz w:val="18"/>
                          <w:szCs w:val="18"/>
                        </w:rPr>
                      </w:pPr>
                      <w:r w:rsidRPr="009D1ABC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 xml:space="preserve">Tel: + 48 22 820 20 20; </w:t>
                      </w:r>
                      <w:r w:rsidR="00AF11EE" w:rsidRP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691</w:t>
                      </w:r>
                      <w:r w:rsid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 </w:t>
                      </w:r>
                      <w:r w:rsidR="00AF11EE" w:rsidRP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060</w:t>
                      </w:r>
                      <w:r w:rsid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 xml:space="preserve"> </w:t>
                      </w:r>
                      <w:r w:rsidR="00AF11EE" w:rsidRPr="00AF11EE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202</w:t>
                      </w:r>
                    </w:p>
                    <w:p w14:paraId="4EC59528" w14:textId="77777777" w:rsidR="00025C81" w:rsidRPr="009D1ABC" w:rsidRDefault="001A4929" w:rsidP="00B924E3">
                      <w:pPr>
                        <w:pStyle w:val="ContactName"/>
                        <w:tabs>
                          <w:tab w:val="right" w:pos="4688"/>
                        </w:tabs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  <w:proofErr w:type="spellStart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>e-mail</w:t>
                      </w:r>
                      <w:proofErr w:type="spellEnd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 xml:space="preserve">: </w:t>
                      </w:r>
                      <w:hyperlink r:id="rId1" w:history="1">
                        <w:r w:rsidRPr="009D1ABC">
                          <w:rPr>
                            <w:rStyle w:val="Hyperlink0"/>
                            <w:lang w:val="de-AT"/>
                          </w:rPr>
                          <w:t>media.poland@cushwake.pl</w:t>
                        </w:r>
                      </w:hyperlink>
                    </w:p>
                  </w:tc>
                  <w:tc>
                    <w:tcPr>
                      <w:tcW w:w="6086" w:type="dxa"/>
                    </w:tcPr>
                    <w:p w14:paraId="0CF7FE8B" w14:textId="77777777" w:rsidR="00025C81" w:rsidRPr="009D1ABC" w:rsidRDefault="00025C81" w:rsidP="00B924E3">
                      <w:pPr>
                        <w:pStyle w:val="ContactDetail"/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20ECDA43" w14:textId="77777777" w:rsidR="00025C81" w:rsidRPr="00167436" w:rsidRDefault="00025C81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397E05EC" w14:textId="77777777" w:rsidR="00025C81" w:rsidRPr="00167436" w:rsidRDefault="00025C81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</w:tr>
              </w:tbl>
              <w:p w14:paraId="08D62AB9" w14:textId="77777777" w:rsidR="00025C81" w:rsidRPr="009D1ABC" w:rsidRDefault="00025C81" w:rsidP="00B924E3">
                <w:pPr>
                  <w:pStyle w:val="ContactDetail"/>
                  <w:rPr>
                    <w:rFonts w:asciiTheme="minorHAnsi" w:hAnsiTheme="minorHAnsi" w:cstheme="minorHAnsi"/>
                    <w:color w:val="000000" w:themeColor="text1"/>
                    <w:lang w:val="es-ES_tradnl"/>
                  </w:rPr>
                </w:pPr>
              </w:p>
            </w:tc>
            <w:tc>
              <w:tcPr>
                <w:tcW w:w="3763" w:type="dxa"/>
              </w:tcPr>
              <w:p w14:paraId="4ED69CDE" w14:textId="77777777" w:rsidR="00025C81" w:rsidRPr="007B2741" w:rsidRDefault="00025C81" w:rsidP="00580984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Brak"/>
                    <w:color w:val="696B6B"/>
                    <w:u w:color="696B6B"/>
                    <w:lang w:val="en-US"/>
                  </w:rPr>
                </w:pPr>
              </w:p>
            </w:tc>
            <w:tc>
              <w:tcPr>
                <w:tcW w:w="2865" w:type="dxa"/>
              </w:tcPr>
              <w:p w14:paraId="1A4CBD3A" w14:textId="77777777" w:rsidR="00025C81" w:rsidRPr="007B2741" w:rsidRDefault="00025C81" w:rsidP="00B924E3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</w:p>
              <w:p w14:paraId="0D0425FA" w14:textId="77777777" w:rsidR="00025C81" w:rsidRPr="007B2741" w:rsidRDefault="00025C81" w:rsidP="00B924E3">
                <w:pPr>
                  <w:pStyle w:val="ContactDetail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lang w:val="en-US"/>
                  </w:rPr>
                </w:pPr>
              </w:p>
            </w:tc>
          </w:tr>
        </w:tbl>
        <w:p w14:paraId="51226427" w14:textId="794B06BC" w:rsidR="00025C81" w:rsidRPr="007B2741" w:rsidRDefault="00025C81" w:rsidP="00B924E3">
          <w:pPr>
            <w:pStyle w:val="ContactDetail"/>
            <w:rPr>
              <w:rFonts w:asciiTheme="minorHAnsi" w:hAnsiTheme="minorHAnsi" w:cstheme="minorHAnsi"/>
              <w:color w:val="000000" w:themeColor="text1"/>
              <w:lang w:val="en-US"/>
            </w:rPr>
          </w:pPr>
        </w:p>
      </w:tc>
    </w:tr>
  </w:tbl>
  <w:p w14:paraId="6A6BD428" w14:textId="77777777" w:rsidR="00025C81" w:rsidRPr="007B2741" w:rsidRDefault="00025C81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4E79" w14:textId="77777777" w:rsidR="00025C81" w:rsidRDefault="00025C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F67554" w14:paraId="57A23F18" w14:textId="77777777">
      <w:trPr>
        <w:trHeight w:val="630"/>
      </w:trPr>
      <w:tc>
        <w:tcPr>
          <w:tcW w:w="5670" w:type="dxa"/>
          <w:vAlign w:val="bottom"/>
        </w:tcPr>
        <w:p w14:paraId="00233554" w14:textId="77777777" w:rsidR="00025C81" w:rsidRDefault="001A4929">
          <w:pPr>
            <w:pStyle w:val="Heading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 xml:space="preserve">Media </w:t>
          </w:r>
          <w:proofErr w:type="spellStart"/>
          <w:r>
            <w:rPr>
              <w:rFonts w:ascii="Arial" w:eastAsia="Arial" w:hAnsi="Arial" w:cs="Arial"/>
              <w:color w:val="696B6B"/>
            </w:rPr>
            <w:t>Contact</w:t>
          </w:r>
          <w:proofErr w:type="spellEnd"/>
          <w:r>
            <w:rPr>
              <w:rFonts w:ascii="Arial" w:eastAsia="Arial" w:hAnsi="Arial" w:cs="Arial"/>
              <w:color w:val="696B6B"/>
            </w:rPr>
            <w:t>:</w:t>
          </w:r>
        </w:p>
      </w:tc>
      <w:tc>
        <w:tcPr>
          <w:tcW w:w="3330" w:type="dxa"/>
          <w:vAlign w:val="bottom"/>
        </w:tcPr>
        <w:p w14:paraId="61C181ED" w14:textId="77777777" w:rsidR="00025C81" w:rsidRDefault="00025C81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F67554" w:rsidRPr="00F43221" w14:paraId="17458FA5" w14:textId="77777777">
      <w:trPr>
        <w:trHeight w:val="1260"/>
      </w:trPr>
      <w:tc>
        <w:tcPr>
          <w:tcW w:w="5670" w:type="dxa"/>
          <w:vAlign w:val="bottom"/>
        </w:tcPr>
        <w:p w14:paraId="065B4F91" w14:textId="77777777" w:rsidR="00025C81" w:rsidRPr="00C8277A" w:rsidRDefault="001A4929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GB"/>
            </w:rPr>
          </w:pPr>
          <w:r w:rsidRPr="00C8277A">
            <w:rPr>
              <w:b/>
              <w:color w:val="696B6B"/>
              <w:sz w:val="18"/>
              <w:szCs w:val="18"/>
              <w:lang w:val="en-GB"/>
            </w:rPr>
            <w:t>Name</w:t>
          </w:r>
        </w:p>
        <w:p w14:paraId="78082AF7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Title</w:t>
          </w:r>
        </w:p>
        <w:p w14:paraId="6C6535E5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+1 000 000 0000</w:t>
          </w:r>
        </w:p>
        <w:p w14:paraId="01D18F40" w14:textId="7E1FEC25" w:rsidR="00025C81" w:rsidRPr="00C8277A" w:rsidRDefault="00B77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>
            <w:fldChar w:fldCharType="begin"/>
          </w:r>
          <w:r w:rsidRPr="00F43221">
            <w:rPr>
              <w:lang w:val="en-US"/>
            </w:rPr>
            <w:instrText>HYPERLINK "mailto:first.last@cushwake.com"</w:instrText>
          </w:r>
          <w:r>
            <w:fldChar w:fldCharType="separate"/>
          </w:r>
          <w:r w:rsidRPr="00D4241D">
            <w:rPr>
              <w:rStyle w:val="Hyperlink"/>
              <w:sz w:val="18"/>
              <w:szCs w:val="18"/>
              <w:lang w:val="en-GB"/>
            </w:rPr>
            <w:t>first.last@cushwake.com</w:t>
          </w:r>
          <w:r>
            <w:rPr>
              <w:rStyle w:val="Hyperlink"/>
              <w:sz w:val="18"/>
              <w:szCs w:val="18"/>
              <w:lang w:val="en-GB"/>
            </w:rPr>
            <w:fldChar w:fldCharType="end"/>
          </w:r>
          <w:r w:rsidR="001A4929" w:rsidRPr="00C8277A">
            <w:rPr>
              <w:color w:val="696B6B"/>
              <w:sz w:val="18"/>
              <w:szCs w:val="18"/>
              <w:lang w:val="en-GB"/>
            </w:rPr>
            <w:t xml:space="preserve"> </w:t>
          </w:r>
        </w:p>
      </w:tc>
      <w:tc>
        <w:tcPr>
          <w:tcW w:w="3330" w:type="dxa"/>
          <w:vAlign w:val="bottom"/>
        </w:tcPr>
        <w:p w14:paraId="5F7143DE" w14:textId="77777777" w:rsidR="00025C81" w:rsidRPr="00C8277A" w:rsidRDefault="00025C8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</w:p>
      </w:tc>
    </w:tr>
  </w:tbl>
  <w:p w14:paraId="62A457F3" w14:textId="77777777" w:rsidR="00025C81" w:rsidRPr="00C8277A" w:rsidRDefault="00025C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057D2" w14:textId="77777777" w:rsidR="00DB4BF9" w:rsidRDefault="00DB4BF9">
      <w:pPr>
        <w:spacing w:after="0" w:line="240" w:lineRule="auto"/>
      </w:pPr>
      <w:r>
        <w:separator/>
      </w:r>
    </w:p>
  </w:footnote>
  <w:footnote w:type="continuationSeparator" w:id="0">
    <w:p w14:paraId="6E0E51DA" w14:textId="77777777" w:rsidR="00DB4BF9" w:rsidRDefault="00DB4BF9">
      <w:pPr>
        <w:spacing w:after="0" w:line="240" w:lineRule="auto"/>
      </w:pPr>
      <w:r>
        <w:continuationSeparator/>
      </w:r>
    </w:p>
  </w:footnote>
  <w:footnote w:type="continuationNotice" w:id="1">
    <w:p w14:paraId="28DE384F" w14:textId="77777777" w:rsidR="00DB4BF9" w:rsidRDefault="00DB4B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7E98D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384EC7" wp14:editId="2933026F">
          <wp:simplePos x="0" y="0"/>
          <wp:positionH relativeFrom="column">
            <wp:posOffset>43133</wp:posOffset>
          </wp:positionH>
          <wp:positionV relativeFrom="paragraph">
            <wp:posOffset>-154975</wp:posOffset>
          </wp:positionV>
          <wp:extent cx="1933575" cy="4076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F1D7A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F12382" wp14:editId="51EBFB22">
          <wp:simplePos x="0" y="0"/>
          <wp:positionH relativeFrom="column">
            <wp:posOffset>3811</wp:posOffset>
          </wp:positionH>
          <wp:positionV relativeFrom="paragraph">
            <wp:posOffset>-201294</wp:posOffset>
          </wp:positionV>
          <wp:extent cx="1933575" cy="4076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7968"/>
    <w:multiLevelType w:val="hybridMultilevel"/>
    <w:tmpl w:val="C66C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EDF"/>
    <w:multiLevelType w:val="hybridMultilevel"/>
    <w:tmpl w:val="FA12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4DE8"/>
    <w:multiLevelType w:val="multilevel"/>
    <w:tmpl w:val="1DCC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A01CF"/>
    <w:multiLevelType w:val="multilevel"/>
    <w:tmpl w:val="0814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26A6D"/>
    <w:multiLevelType w:val="multilevel"/>
    <w:tmpl w:val="385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F7DB8"/>
    <w:multiLevelType w:val="multilevel"/>
    <w:tmpl w:val="8C7C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0B6F1B"/>
    <w:multiLevelType w:val="multilevel"/>
    <w:tmpl w:val="61C2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61448"/>
    <w:multiLevelType w:val="multilevel"/>
    <w:tmpl w:val="9B5C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922B5"/>
    <w:multiLevelType w:val="hybridMultilevel"/>
    <w:tmpl w:val="EEF01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974D6"/>
    <w:multiLevelType w:val="hybridMultilevel"/>
    <w:tmpl w:val="4D4E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D0B83"/>
    <w:multiLevelType w:val="multilevel"/>
    <w:tmpl w:val="8FB6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EC070D"/>
    <w:multiLevelType w:val="multilevel"/>
    <w:tmpl w:val="72C0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5773EB"/>
    <w:multiLevelType w:val="multilevel"/>
    <w:tmpl w:val="811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29097E"/>
    <w:multiLevelType w:val="multilevel"/>
    <w:tmpl w:val="BD86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5378689">
    <w:abstractNumId w:val="9"/>
  </w:num>
  <w:num w:numId="2" w16cid:durableId="1580141190">
    <w:abstractNumId w:val="0"/>
  </w:num>
  <w:num w:numId="3" w16cid:durableId="2049640316">
    <w:abstractNumId w:val="8"/>
  </w:num>
  <w:num w:numId="4" w16cid:durableId="2116631385">
    <w:abstractNumId w:val="1"/>
  </w:num>
  <w:num w:numId="5" w16cid:durableId="564803487">
    <w:abstractNumId w:val="6"/>
  </w:num>
  <w:num w:numId="6" w16cid:durableId="376012093">
    <w:abstractNumId w:val="3"/>
  </w:num>
  <w:num w:numId="7" w16cid:durableId="491987670">
    <w:abstractNumId w:val="7"/>
  </w:num>
  <w:num w:numId="8" w16cid:durableId="1571303650">
    <w:abstractNumId w:val="4"/>
  </w:num>
  <w:num w:numId="9" w16cid:durableId="1314600134">
    <w:abstractNumId w:val="10"/>
  </w:num>
  <w:num w:numId="10" w16cid:durableId="1507088085">
    <w:abstractNumId w:val="13"/>
  </w:num>
  <w:num w:numId="11" w16cid:durableId="190729712">
    <w:abstractNumId w:val="12"/>
  </w:num>
  <w:num w:numId="12" w16cid:durableId="1255626821">
    <w:abstractNumId w:val="2"/>
  </w:num>
  <w:num w:numId="13" w16cid:durableId="1328090357">
    <w:abstractNumId w:val="5"/>
  </w:num>
  <w:num w:numId="14" w16cid:durableId="5625278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2D"/>
    <w:rsid w:val="000013FD"/>
    <w:rsid w:val="00001D62"/>
    <w:rsid w:val="00003988"/>
    <w:rsid w:val="00005765"/>
    <w:rsid w:val="00005FD5"/>
    <w:rsid w:val="00007243"/>
    <w:rsid w:val="00011785"/>
    <w:rsid w:val="00013F59"/>
    <w:rsid w:val="00014ACA"/>
    <w:rsid w:val="000156A8"/>
    <w:rsid w:val="000203A2"/>
    <w:rsid w:val="000251E4"/>
    <w:rsid w:val="00025C81"/>
    <w:rsid w:val="00027F57"/>
    <w:rsid w:val="0003245E"/>
    <w:rsid w:val="00040FBF"/>
    <w:rsid w:val="00043FDA"/>
    <w:rsid w:val="00044C5B"/>
    <w:rsid w:val="000511C5"/>
    <w:rsid w:val="000666EE"/>
    <w:rsid w:val="00067FD0"/>
    <w:rsid w:val="000700E2"/>
    <w:rsid w:val="000720F5"/>
    <w:rsid w:val="0008004C"/>
    <w:rsid w:val="0008371E"/>
    <w:rsid w:val="00083F43"/>
    <w:rsid w:val="00086C80"/>
    <w:rsid w:val="0008772D"/>
    <w:rsid w:val="00092316"/>
    <w:rsid w:val="00092C27"/>
    <w:rsid w:val="00093540"/>
    <w:rsid w:val="00094C34"/>
    <w:rsid w:val="00096548"/>
    <w:rsid w:val="000A282B"/>
    <w:rsid w:val="000A54A7"/>
    <w:rsid w:val="000A622E"/>
    <w:rsid w:val="000B142D"/>
    <w:rsid w:val="000B29DE"/>
    <w:rsid w:val="000B57CB"/>
    <w:rsid w:val="000C30AD"/>
    <w:rsid w:val="000C4210"/>
    <w:rsid w:val="000C4294"/>
    <w:rsid w:val="000C585C"/>
    <w:rsid w:val="000C5E3A"/>
    <w:rsid w:val="000D4656"/>
    <w:rsid w:val="000D5790"/>
    <w:rsid w:val="000D5FED"/>
    <w:rsid w:val="000D68FD"/>
    <w:rsid w:val="000D7839"/>
    <w:rsid w:val="000E0DA8"/>
    <w:rsid w:val="000E71D0"/>
    <w:rsid w:val="000F64E0"/>
    <w:rsid w:val="000F7964"/>
    <w:rsid w:val="001013AF"/>
    <w:rsid w:val="001062D1"/>
    <w:rsid w:val="00111135"/>
    <w:rsid w:val="001141D8"/>
    <w:rsid w:val="001146DD"/>
    <w:rsid w:val="00114AF8"/>
    <w:rsid w:val="0011559A"/>
    <w:rsid w:val="0012061A"/>
    <w:rsid w:val="00122668"/>
    <w:rsid w:val="00124F62"/>
    <w:rsid w:val="00132CB9"/>
    <w:rsid w:val="00132F07"/>
    <w:rsid w:val="00140D8B"/>
    <w:rsid w:val="00140ED6"/>
    <w:rsid w:val="00144415"/>
    <w:rsid w:val="00150F3F"/>
    <w:rsid w:val="00155FEF"/>
    <w:rsid w:val="00156F9C"/>
    <w:rsid w:val="0016097B"/>
    <w:rsid w:val="0016350B"/>
    <w:rsid w:val="001635F6"/>
    <w:rsid w:val="00165C9F"/>
    <w:rsid w:val="00166861"/>
    <w:rsid w:val="00166F71"/>
    <w:rsid w:val="00167436"/>
    <w:rsid w:val="00174EBA"/>
    <w:rsid w:val="0017521E"/>
    <w:rsid w:val="00175FB4"/>
    <w:rsid w:val="00182C4F"/>
    <w:rsid w:val="00182D8E"/>
    <w:rsid w:val="00185967"/>
    <w:rsid w:val="0018688B"/>
    <w:rsid w:val="00190FB3"/>
    <w:rsid w:val="001936CE"/>
    <w:rsid w:val="001A4929"/>
    <w:rsid w:val="001A56D9"/>
    <w:rsid w:val="001A5D13"/>
    <w:rsid w:val="001B0410"/>
    <w:rsid w:val="001B5F5F"/>
    <w:rsid w:val="001B5FA0"/>
    <w:rsid w:val="001B7AE3"/>
    <w:rsid w:val="001C0591"/>
    <w:rsid w:val="001C2100"/>
    <w:rsid w:val="001C40C7"/>
    <w:rsid w:val="001C7005"/>
    <w:rsid w:val="001D08F3"/>
    <w:rsid w:val="001D299D"/>
    <w:rsid w:val="001D401E"/>
    <w:rsid w:val="001D65E2"/>
    <w:rsid w:val="001E06FB"/>
    <w:rsid w:val="001E0E42"/>
    <w:rsid w:val="001E16E8"/>
    <w:rsid w:val="001E34A7"/>
    <w:rsid w:val="001E3C79"/>
    <w:rsid w:val="001E4A73"/>
    <w:rsid w:val="001E4E45"/>
    <w:rsid w:val="001E56EB"/>
    <w:rsid w:val="001F299D"/>
    <w:rsid w:val="001F406E"/>
    <w:rsid w:val="001F745D"/>
    <w:rsid w:val="001F7E37"/>
    <w:rsid w:val="00204C52"/>
    <w:rsid w:val="00205F24"/>
    <w:rsid w:val="00206001"/>
    <w:rsid w:val="002117B9"/>
    <w:rsid w:val="002125FE"/>
    <w:rsid w:val="00212E0F"/>
    <w:rsid w:val="00217BD6"/>
    <w:rsid w:val="00217CE4"/>
    <w:rsid w:val="002240B1"/>
    <w:rsid w:val="00231E42"/>
    <w:rsid w:val="00231E46"/>
    <w:rsid w:val="002358B6"/>
    <w:rsid w:val="00236B04"/>
    <w:rsid w:val="00241066"/>
    <w:rsid w:val="002426EF"/>
    <w:rsid w:val="0024400C"/>
    <w:rsid w:val="00245CB9"/>
    <w:rsid w:val="00246115"/>
    <w:rsid w:val="00250A82"/>
    <w:rsid w:val="00251824"/>
    <w:rsid w:val="00251F00"/>
    <w:rsid w:val="00254581"/>
    <w:rsid w:val="00257ED3"/>
    <w:rsid w:val="0026004F"/>
    <w:rsid w:val="00260C7D"/>
    <w:rsid w:val="00261AA0"/>
    <w:rsid w:val="00265F1D"/>
    <w:rsid w:val="0026615D"/>
    <w:rsid w:val="00266A99"/>
    <w:rsid w:val="00266AA6"/>
    <w:rsid w:val="002730A2"/>
    <w:rsid w:val="00275982"/>
    <w:rsid w:val="00275F1E"/>
    <w:rsid w:val="00275FDC"/>
    <w:rsid w:val="00277574"/>
    <w:rsid w:val="0028046B"/>
    <w:rsid w:val="00281BFB"/>
    <w:rsid w:val="0028223D"/>
    <w:rsid w:val="00282FB7"/>
    <w:rsid w:val="00284E92"/>
    <w:rsid w:val="00285282"/>
    <w:rsid w:val="00286DC7"/>
    <w:rsid w:val="00293086"/>
    <w:rsid w:val="00293E07"/>
    <w:rsid w:val="00293ED2"/>
    <w:rsid w:val="002958EB"/>
    <w:rsid w:val="0029652C"/>
    <w:rsid w:val="002967FF"/>
    <w:rsid w:val="002A197E"/>
    <w:rsid w:val="002A1FCB"/>
    <w:rsid w:val="002A37FC"/>
    <w:rsid w:val="002A43B7"/>
    <w:rsid w:val="002B381B"/>
    <w:rsid w:val="002B4716"/>
    <w:rsid w:val="002B6B39"/>
    <w:rsid w:val="002C06D5"/>
    <w:rsid w:val="002C1DFF"/>
    <w:rsid w:val="002C231A"/>
    <w:rsid w:val="002C3F86"/>
    <w:rsid w:val="002C480C"/>
    <w:rsid w:val="002C5887"/>
    <w:rsid w:val="002D0B42"/>
    <w:rsid w:val="002D4EC6"/>
    <w:rsid w:val="002D5829"/>
    <w:rsid w:val="002D7779"/>
    <w:rsid w:val="002E0BB0"/>
    <w:rsid w:val="002E1729"/>
    <w:rsid w:val="002E2D30"/>
    <w:rsid w:val="002E4B59"/>
    <w:rsid w:val="002E5A2C"/>
    <w:rsid w:val="002E6D10"/>
    <w:rsid w:val="002E7F16"/>
    <w:rsid w:val="002F0666"/>
    <w:rsid w:val="002F08E1"/>
    <w:rsid w:val="002F0F48"/>
    <w:rsid w:val="002F447F"/>
    <w:rsid w:val="002F727B"/>
    <w:rsid w:val="00300BC4"/>
    <w:rsid w:val="00301C6A"/>
    <w:rsid w:val="003021B2"/>
    <w:rsid w:val="00302886"/>
    <w:rsid w:val="00306BFA"/>
    <w:rsid w:val="00307286"/>
    <w:rsid w:val="00307BB9"/>
    <w:rsid w:val="00310D2A"/>
    <w:rsid w:val="0032157F"/>
    <w:rsid w:val="0032389F"/>
    <w:rsid w:val="00333F18"/>
    <w:rsid w:val="0034418D"/>
    <w:rsid w:val="00345D04"/>
    <w:rsid w:val="00345D09"/>
    <w:rsid w:val="00346151"/>
    <w:rsid w:val="0035396B"/>
    <w:rsid w:val="003554E8"/>
    <w:rsid w:val="0035646C"/>
    <w:rsid w:val="00362EF7"/>
    <w:rsid w:val="00363EA0"/>
    <w:rsid w:val="00364117"/>
    <w:rsid w:val="00371AFD"/>
    <w:rsid w:val="00374DB8"/>
    <w:rsid w:val="00385CB8"/>
    <w:rsid w:val="0038604F"/>
    <w:rsid w:val="00387CAF"/>
    <w:rsid w:val="00391E72"/>
    <w:rsid w:val="003936DF"/>
    <w:rsid w:val="00395D11"/>
    <w:rsid w:val="003A24D4"/>
    <w:rsid w:val="003A693E"/>
    <w:rsid w:val="003A70E2"/>
    <w:rsid w:val="003B2048"/>
    <w:rsid w:val="003B3560"/>
    <w:rsid w:val="003B78C7"/>
    <w:rsid w:val="003C1134"/>
    <w:rsid w:val="003C1BBA"/>
    <w:rsid w:val="003C1E58"/>
    <w:rsid w:val="003C5B29"/>
    <w:rsid w:val="003C791A"/>
    <w:rsid w:val="003D0D94"/>
    <w:rsid w:val="003D45B5"/>
    <w:rsid w:val="003D5BAF"/>
    <w:rsid w:val="003E003A"/>
    <w:rsid w:val="003E0201"/>
    <w:rsid w:val="003E3F99"/>
    <w:rsid w:val="003E406F"/>
    <w:rsid w:val="003F4AAD"/>
    <w:rsid w:val="003F588F"/>
    <w:rsid w:val="003F60EA"/>
    <w:rsid w:val="004001BC"/>
    <w:rsid w:val="004033C2"/>
    <w:rsid w:val="00403626"/>
    <w:rsid w:val="00410D62"/>
    <w:rsid w:val="004112C0"/>
    <w:rsid w:val="0042183C"/>
    <w:rsid w:val="0042255F"/>
    <w:rsid w:val="004329C4"/>
    <w:rsid w:val="00432ACA"/>
    <w:rsid w:val="00433DA4"/>
    <w:rsid w:val="0043767F"/>
    <w:rsid w:val="00440D65"/>
    <w:rsid w:val="00441253"/>
    <w:rsid w:val="00443EFE"/>
    <w:rsid w:val="0044585C"/>
    <w:rsid w:val="00451C25"/>
    <w:rsid w:val="00452FD6"/>
    <w:rsid w:val="00454311"/>
    <w:rsid w:val="00457545"/>
    <w:rsid w:val="00457751"/>
    <w:rsid w:val="00461B2F"/>
    <w:rsid w:val="00462B62"/>
    <w:rsid w:val="00464434"/>
    <w:rsid w:val="00464B72"/>
    <w:rsid w:val="00466300"/>
    <w:rsid w:val="00466ABC"/>
    <w:rsid w:val="004678CA"/>
    <w:rsid w:val="00471A22"/>
    <w:rsid w:val="004760D5"/>
    <w:rsid w:val="00484E54"/>
    <w:rsid w:val="004900F3"/>
    <w:rsid w:val="00490581"/>
    <w:rsid w:val="00491EA1"/>
    <w:rsid w:val="0049367E"/>
    <w:rsid w:val="00497908"/>
    <w:rsid w:val="004A01E8"/>
    <w:rsid w:val="004A5B66"/>
    <w:rsid w:val="004B0979"/>
    <w:rsid w:val="004B3D1A"/>
    <w:rsid w:val="004B5A43"/>
    <w:rsid w:val="004B5A8F"/>
    <w:rsid w:val="004C2C37"/>
    <w:rsid w:val="004D07CC"/>
    <w:rsid w:val="004D16D5"/>
    <w:rsid w:val="004D62D2"/>
    <w:rsid w:val="004D68AD"/>
    <w:rsid w:val="004D6A3C"/>
    <w:rsid w:val="004D7C3B"/>
    <w:rsid w:val="004E0237"/>
    <w:rsid w:val="004E0A16"/>
    <w:rsid w:val="004E3A3A"/>
    <w:rsid w:val="004E46E9"/>
    <w:rsid w:val="004E5A7E"/>
    <w:rsid w:val="004E7185"/>
    <w:rsid w:val="004F64D6"/>
    <w:rsid w:val="00502E72"/>
    <w:rsid w:val="0050412F"/>
    <w:rsid w:val="00511BD4"/>
    <w:rsid w:val="00512047"/>
    <w:rsid w:val="00512ADF"/>
    <w:rsid w:val="0051329D"/>
    <w:rsid w:val="005136A0"/>
    <w:rsid w:val="0051644B"/>
    <w:rsid w:val="00517B59"/>
    <w:rsid w:val="00520076"/>
    <w:rsid w:val="005229AB"/>
    <w:rsid w:val="00522AC2"/>
    <w:rsid w:val="00531CF4"/>
    <w:rsid w:val="00531D93"/>
    <w:rsid w:val="005323BE"/>
    <w:rsid w:val="0053399F"/>
    <w:rsid w:val="00534382"/>
    <w:rsid w:val="005352C0"/>
    <w:rsid w:val="005369D7"/>
    <w:rsid w:val="00537342"/>
    <w:rsid w:val="00537747"/>
    <w:rsid w:val="00537DFD"/>
    <w:rsid w:val="00541459"/>
    <w:rsid w:val="00541512"/>
    <w:rsid w:val="00541D5B"/>
    <w:rsid w:val="00552477"/>
    <w:rsid w:val="00552FCF"/>
    <w:rsid w:val="0055434C"/>
    <w:rsid w:val="00561829"/>
    <w:rsid w:val="005631C3"/>
    <w:rsid w:val="00566AB7"/>
    <w:rsid w:val="00577005"/>
    <w:rsid w:val="00580984"/>
    <w:rsid w:val="00580A25"/>
    <w:rsid w:val="0058421C"/>
    <w:rsid w:val="00585A4F"/>
    <w:rsid w:val="005860D9"/>
    <w:rsid w:val="005878DD"/>
    <w:rsid w:val="00591DBB"/>
    <w:rsid w:val="00592299"/>
    <w:rsid w:val="00595155"/>
    <w:rsid w:val="005A0EA7"/>
    <w:rsid w:val="005A3A4C"/>
    <w:rsid w:val="005A4560"/>
    <w:rsid w:val="005B4D77"/>
    <w:rsid w:val="005C01D2"/>
    <w:rsid w:val="005C2765"/>
    <w:rsid w:val="005C3C3C"/>
    <w:rsid w:val="005C4360"/>
    <w:rsid w:val="005C6332"/>
    <w:rsid w:val="005C6C24"/>
    <w:rsid w:val="005C72CD"/>
    <w:rsid w:val="005D05E5"/>
    <w:rsid w:val="005D06CC"/>
    <w:rsid w:val="005D3204"/>
    <w:rsid w:val="005D4DD1"/>
    <w:rsid w:val="005D5EEB"/>
    <w:rsid w:val="005E0A93"/>
    <w:rsid w:val="005E2C9B"/>
    <w:rsid w:val="005E2EC7"/>
    <w:rsid w:val="005E36C1"/>
    <w:rsid w:val="005E49BA"/>
    <w:rsid w:val="005E517C"/>
    <w:rsid w:val="005F3D79"/>
    <w:rsid w:val="005F709A"/>
    <w:rsid w:val="00601B86"/>
    <w:rsid w:val="006020AF"/>
    <w:rsid w:val="00603782"/>
    <w:rsid w:val="00606E7D"/>
    <w:rsid w:val="00606F29"/>
    <w:rsid w:val="00607408"/>
    <w:rsid w:val="006127D3"/>
    <w:rsid w:val="00612A79"/>
    <w:rsid w:val="006145C1"/>
    <w:rsid w:val="00614EFD"/>
    <w:rsid w:val="00617929"/>
    <w:rsid w:val="00624E73"/>
    <w:rsid w:val="00625117"/>
    <w:rsid w:val="00625DBC"/>
    <w:rsid w:val="00626706"/>
    <w:rsid w:val="006314A1"/>
    <w:rsid w:val="00633603"/>
    <w:rsid w:val="0063455F"/>
    <w:rsid w:val="00634853"/>
    <w:rsid w:val="00634A82"/>
    <w:rsid w:val="006367C0"/>
    <w:rsid w:val="00636ECC"/>
    <w:rsid w:val="00647BF0"/>
    <w:rsid w:val="00651B26"/>
    <w:rsid w:val="006537A9"/>
    <w:rsid w:val="00654588"/>
    <w:rsid w:val="00655594"/>
    <w:rsid w:val="00661892"/>
    <w:rsid w:val="00662194"/>
    <w:rsid w:val="00670CB1"/>
    <w:rsid w:val="006714A0"/>
    <w:rsid w:val="00674476"/>
    <w:rsid w:val="0067480E"/>
    <w:rsid w:val="00674AAF"/>
    <w:rsid w:val="00675B1B"/>
    <w:rsid w:val="0067607F"/>
    <w:rsid w:val="006807CC"/>
    <w:rsid w:val="00680BD8"/>
    <w:rsid w:val="00682F1F"/>
    <w:rsid w:val="0068329F"/>
    <w:rsid w:val="00683345"/>
    <w:rsid w:val="0068616F"/>
    <w:rsid w:val="00686CF4"/>
    <w:rsid w:val="00686FDB"/>
    <w:rsid w:val="0069258A"/>
    <w:rsid w:val="00695E5E"/>
    <w:rsid w:val="006A32B9"/>
    <w:rsid w:val="006B114D"/>
    <w:rsid w:val="006B3391"/>
    <w:rsid w:val="006B635B"/>
    <w:rsid w:val="006B6EBE"/>
    <w:rsid w:val="006C3D4A"/>
    <w:rsid w:val="006C449A"/>
    <w:rsid w:val="006C62BD"/>
    <w:rsid w:val="006D189F"/>
    <w:rsid w:val="006D1EF1"/>
    <w:rsid w:val="006D4609"/>
    <w:rsid w:val="006D68E0"/>
    <w:rsid w:val="006E2861"/>
    <w:rsid w:val="006E2DCD"/>
    <w:rsid w:val="006E5816"/>
    <w:rsid w:val="006F06A0"/>
    <w:rsid w:val="006F3D55"/>
    <w:rsid w:val="006F6F28"/>
    <w:rsid w:val="007014E6"/>
    <w:rsid w:val="00703171"/>
    <w:rsid w:val="00706617"/>
    <w:rsid w:val="00706A7F"/>
    <w:rsid w:val="00710F25"/>
    <w:rsid w:val="00714B3B"/>
    <w:rsid w:val="00715339"/>
    <w:rsid w:val="00717324"/>
    <w:rsid w:val="00723FB7"/>
    <w:rsid w:val="00725E13"/>
    <w:rsid w:val="007326D4"/>
    <w:rsid w:val="00736585"/>
    <w:rsid w:val="00742036"/>
    <w:rsid w:val="007434AC"/>
    <w:rsid w:val="007444A1"/>
    <w:rsid w:val="00747126"/>
    <w:rsid w:val="007472B4"/>
    <w:rsid w:val="0075095C"/>
    <w:rsid w:val="00751E88"/>
    <w:rsid w:val="00753387"/>
    <w:rsid w:val="007535B2"/>
    <w:rsid w:val="00754C88"/>
    <w:rsid w:val="00757A3F"/>
    <w:rsid w:val="0076279C"/>
    <w:rsid w:val="007640FE"/>
    <w:rsid w:val="00770B4C"/>
    <w:rsid w:val="00771251"/>
    <w:rsid w:val="00773AAB"/>
    <w:rsid w:val="007754FF"/>
    <w:rsid w:val="00775600"/>
    <w:rsid w:val="00775E16"/>
    <w:rsid w:val="00781238"/>
    <w:rsid w:val="00781D70"/>
    <w:rsid w:val="007827FB"/>
    <w:rsid w:val="00782A9B"/>
    <w:rsid w:val="00790531"/>
    <w:rsid w:val="00790E9B"/>
    <w:rsid w:val="0079250E"/>
    <w:rsid w:val="00792ECE"/>
    <w:rsid w:val="00792F37"/>
    <w:rsid w:val="00793185"/>
    <w:rsid w:val="007945AC"/>
    <w:rsid w:val="007A354E"/>
    <w:rsid w:val="007A6E6F"/>
    <w:rsid w:val="007B0283"/>
    <w:rsid w:val="007B1689"/>
    <w:rsid w:val="007B1B45"/>
    <w:rsid w:val="007B20DD"/>
    <w:rsid w:val="007B2567"/>
    <w:rsid w:val="007B2741"/>
    <w:rsid w:val="007B2819"/>
    <w:rsid w:val="007B54E0"/>
    <w:rsid w:val="007B5836"/>
    <w:rsid w:val="007B6E2A"/>
    <w:rsid w:val="007B7606"/>
    <w:rsid w:val="007C2101"/>
    <w:rsid w:val="007C69D0"/>
    <w:rsid w:val="007D2192"/>
    <w:rsid w:val="007D22E9"/>
    <w:rsid w:val="007D341A"/>
    <w:rsid w:val="007D4408"/>
    <w:rsid w:val="007D5E3A"/>
    <w:rsid w:val="007D74D5"/>
    <w:rsid w:val="007E151A"/>
    <w:rsid w:val="007E5792"/>
    <w:rsid w:val="007E6CDD"/>
    <w:rsid w:val="007F13AB"/>
    <w:rsid w:val="007F2FE9"/>
    <w:rsid w:val="007F57B1"/>
    <w:rsid w:val="007F5890"/>
    <w:rsid w:val="007F7F38"/>
    <w:rsid w:val="008014DA"/>
    <w:rsid w:val="00802ECA"/>
    <w:rsid w:val="0081370C"/>
    <w:rsid w:val="0081778B"/>
    <w:rsid w:val="0082036C"/>
    <w:rsid w:val="00821380"/>
    <w:rsid w:val="00824654"/>
    <w:rsid w:val="00824D18"/>
    <w:rsid w:val="0083179A"/>
    <w:rsid w:val="00831B7D"/>
    <w:rsid w:val="00842064"/>
    <w:rsid w:val="00842687"/>
    <w:rsid w:val="0084290C"/>
    <w:rsid w:val="00843BB8"/>
    <w:rsid w:val="0085202E"/>
    <w:rsid w:val="00856BE4"/>
    <w:rsid w:val="00857C2C"/>
    <w:rsid w:val="00865458"/>
    <w:rsid w:val="00866DDD"/>
    <w:rsid w:val="008673B2"/>
    <w:rsid w:val="00871766"/>
    <w:rsid w:val="00872092"/>
    <w:rsid w:val="00872873"/>
    <w:rsid w:val="00874BB3"/>
    <w:rsid w:val="008753CF"/>
    <w:rsid w:val="00875947"/>
    <w:rsid w:val="008772B7"/>
    <w:rsid w:val="00880E20"/>
    <w:rsid w:val="00881769"/>
    <w:rsid w:val="00882E1D"/>
    <w:rsid w:val="008840D8"/>
    <w:rsid w:val="008848B1"/>
    <w:rsid w:val="00885E0C"/>
    <w:rsid w:val="00890694"/>
    <w:rsid w:val="00895739"/>
    <w:rsid w:val="00895809"/>
    <w:rsid w:val="00895F80"/>
    <w:rsid w:val="008972B1"/>
    <w:rsid w:val="008974F3"/>
    <w:rsid w:val="008976B3"/>
    <w:rsid w:val="008A26A0"/>
    <w:rsid w:val="008A3A39"/>
    <w:rsid w:val="008A3F07"/>
    <w:rsid w:val="008A54D2"/>
    <w:rsid w:val="008A598C"/>
    <w:rsid w:val="008B26B4"/>
    <w:rsid w:val="008B352B"/>
    <w:rsid w:val="008B4539"/>
    <w:rsid w:val="008C14E5"/>
    <w:rsid w:val="008C1DB7"/>
    <w:rsid w:val="008C390B"/>
    <w:rsid w:val="008C42CD"/>
    <w:rsid w:val="008C5675"/>
    <w:rsid w:val="008C5A06"/>
    <w:rsid w:val="008C6651"/>
    <w:rsid w:val="008D009F"/>
    <w:rsid w:val="008D4B2E"/>
    <w:rsid w:val="008D4FB5"/>
    <w:rsid w:val="008E34FB"/>
    <w:rsid w:val="008E5B6C"/>
    <w:rsid w:val="008F01FC"/>
    <w:rsid w:val="008F034B"/>
    <w:rsid w:val="008F0AAC"/>
    <w:rsid w:val="008F1B4D"/>
    <w:rsid w:val="008F2C02"/>
    <w:rsid w:val="008F2CFF"/>
    <w:rsid w:val="008F4D76"/>
    <w:rsid w:val="008F6CAA"/>
    <w:rsid w:val="008F7EA7"/>
    <w:rsid w:val="00901841"/>
    <w:rsid w:val="00904E04"/>
    <w:rsid w:val="00911642"/>
    <w:rsid w:val="00911FF4"/>
    <w:rsid w:val="00914465"/>
    <w:rsid w:val="0091784B"/>
    <w:rsid w:val="00920635"/>
    <w:rsid w:val="00920BE7"/>
    <w:rsid w:val="00921FC7"/>
    <w:rsid w:val="00927365"/>
    <w:rsid w:val="0093141E"/>
    <w:rsid w:val="00933531"/>
    <w:rsid w:val="00935219"/>
    <w:rsid w:val="0094106A"/>
    <w:rsid w:val="00941B66"/>
    <w:rsid w:val="00943336"/>
    <w:rsid w:val="00945854"/>
    <w:rsid w:val="00946C47"/>
    <w:rsid w:val="009522F7"/>
    <w:rsid w:val="00953475"/>
    <w:rsid w:val="00954BD9"/>
    <w:rsid w:val="00956547"/>
    <w:rsid w:val="00962A05"/>
    <w:rsid w:val="00965609"/>
    <w:rsid w:val="0096608A"/>
    <w:rsid w:val="0096799A"/>
    <w:rsid w:val="00967B91"/>
    <w:rsid w:val="00971AF5"/>
    <w:rsid w:val="0097409A"/>
    <w:rsid w:val="00976C95"/>
    <w:rsid w:val="009772FC"/>
    <w:rsid w:val="00977641"/>
    <w:rsid w:val="00977AE0"/>
    <w:rsid w:val="0098288E"/>
    <w:rsid w:val="00983E80"/>
    <w:rsid w:val="009902A1"/>
    <w:rsid w:val="00993D91"/>
    <w:rsid w:val="00994AF6"/>
    <w:rsid w:val="009969F3"/>
    <w:rsid w:val="00997139"/>
    <w:rsid w:val="009A1D96"/>
    <w:rsid w:val="009A324E"/>
    <w:rsid w:val="009A48BD"/>
    <w:rsid w:val="009A7442"/>
    <w:rsid w:val="009A7C16"/>
    <w:rsid w:val="009B0753"/>
    <w:rsid w:val="009B11D8"/>
    <w:rsid w:val="009B610F"/>
    <w:rsid w:val="009B7F16"/>
    <w:rsid w:val="009C075D"/>
    <w:rsid w:val="009C216E"/>
    <w:rsid w:val="009C2E14"/>
    <w:rsid w:val="009C5621"/>
    <w:rsid w:val="009C7F14"/>
    <w:rsid w:val="009D025D"/>
    <w:rsid w:val="009D233E"/>
    <w:rsid w:val="009D2F0C"/>
    <w:rsid w:val="009D31EC"/>
    <w:rsid w:val="009E408E"/>
    <w:rsid w:val="009E4572"/>
    <w:rsid w:val="009E7575"/>
    <w:rsid w:val="009F15E7"/>
    <w:rsid w:val="009F196F"/>
    <w:rsid w:val="009F2375"/>
    <w:rsid w:val="009F2656"/>
    <w:rsid w:val="009F274E"/>
    <w:rsid w:val="009F35CD"/>
    <w:rsid w:val="00A06149"/>
    <w:rsid w:val="00A0629B"/>
    <w:rsid w:val="00A07B91"/>
    <w:rsid w:val="00A10255"/>
    <w:rsid w:val="00A12517"/>
    <w:rsid w:val="00A12551"/>
    <w:rsid w:val="00A12BAB"/>
    <w:rsid w:val="00A13F0B"/>
    <w:rsid w:val="00A1678D"/>
    <w:rsid w:val="00A17001"/>
    <w:rsid w:val="00A176AA"/>
    <w:rsid w:val="00A201A3"/>
    <w:rsid w:val="00A2466A"/>
    <w:rsid w:val="00A24875"/>
    <w:rsid w:val="00A27372"/>
    <w:rsid w:val="00A31C14"/>
    <w:rsid w:val="00A31F0C"/>
    <w:rsid w:val="00A33E4A"/>
    <w:rsid w:val="00A344ED"/>
    <w:rsid w:val="00A40127"/>
    <w:rsid w:val="00A425AB"/>
    <w:rsid w:val="00A4481B"/>
    <w:rsid w:val="00A44A37"/>
    <w:rsid w:val="00A47FCD"/>
    <w:rsid w:val="00A54E85"/>
    <w:rsid w:val="00A54FA6"/>
    <w:rsid w:val="00A55BAF"/>
    <w:rsid w:val="00A63543"/>
    <w:rsid w:val="00A66644"/>
    <w:rsid w:val="00A714B6"/>
    <w:rsid w:val="00A73BB9"/>
    <w:rsid w:val="00A74CD5"/>
    <w:rsid w:val="00A74D49"/>
    <w:rsid w:val="00A758B5"/>
    <w:rsid w:val="00A77A0A"/>
    <w:rsid w:val="00A808E6"/>
    <w:rsid w:val="00A8334B"/>
    <w:rsid w:val="00A840D5"/>
    <w:rsid w:val="00A91E08"/>
    <w:rsid w:val="00A93515"/>
    <w:rsid w:val="00A959F1"/>
    <w:rsid w:val="00A97129"/>
    <w:rsid w:val="00A97D53"/>
    <w:rsid w:val="00A97E10"/>
    <w:rsid w:val="00AA15B2"/>
    <w:rsid w:val="00AA2003"/>
    <w:rsid w:val="00AA3E59"/>
    <w:rsid w:val="00AA69D2"/>
    <w:rsid w:val="00AB12B8"/>
    <w:rsid w:val="00AB1473"/>
    <w:rsid w:val="00AB6698"/>
    <w:rsid w:val="00AB6E9C"/>
    <w:rsid w:val="00AB7DB1"/>
    <w:rsid w:val="00AC3A00"/>
    <w:rsid w:val="00AC400C"/>
    <w:rsid w:val="00AC5B79"/>
    <w:rsid w:val="00AC62A5"/>
    <w:rsid w:val="00AC6DF8"/>
    <w:rsid w:val="00AD08F0"/>
    <w:rsid w:val="00AD1D8B"/>
    <w:rsid w:val="00AD30C6"/>
    <w:rsid w:val="00AD3963"/>
    <w:rsid w:val="00AD4501"/>
    <w:rsid w:val="00AD4DD9"/>
    <w:rsid w:val="00AD5F5F"/>
    <w:rsid w:val="00AF11EE"/>
    <w:rsid w:val="00AF254B"/>
    <w:rsid w:val="00AF3577"/>
    <w:rsid w:val="00B01460"/>
    <w:rsid w:val="00B0179B"/>
    <w:rsid w:val="00B022DB"/>
    <w:rsid w:val="00B077A8"/>
    <w:rsid w:val="00B133BB"/>
    <w:rsid w:val="00B14FED"/>
    <w:rsid w:val="00B15D9B"/>
    <w:rsid w:val="00B15EE3"/>
    <w:rsid w:val="00B2047D"/>
    <w:rsid w:val="00B22689"/>
    <w:rsid w:val="00B27B61"/>
    <w:rsid w:val="00B3263B"/>
    <w:rsid w:val="00B3629E"/>
    <w:rsid w:val="00B37EEB"/>
    <w:rsid w:val="00B44499"/>
    <w:rsid w:val="00B46CD0"/>
    <w:rsid w:val="00B4722F"/>
    <w:rsid w:val="00B4768D"/>
    <w:rsid w:val="00B53CF6"/>
    <w:rsid w:val="00B55C55"/>
    <w:rsid w:val="00B57323"/>
    <w:rsid w:val="00B57D96"/>
    <w:rsid w:val="00B60EBB"/>
    <w:rsid w:val="00B62C50"/>
    <w:rsid w:val="00B6594B"/>
    <w:rsid w:val="00B6706E"/>
    <w:rsid w:val="00B70FF6"/>
    <w:rsid w:val="00B77D91"/>
    <w:rsid w:val="00B77ED8"/>
    <w:rsid w:val="00B807B3"/>
    <w:rsid w:val="00B807FC"/>
    <w:rsid w:val="00B8088B"/>
    <w:rsid w:val="00B812E5"/>
    <w:rsid w:val="00B834FC"/>
    <w:rsid w:val="00B83758"/>
    <w:rsid w:val="00B83D87"/>
    <w:rsid w:val="00B86C86"/>
    <w:rsid w:val="00B930BE"/>
    <w:rsid w:val="00B95B93"/>
    <w:rsid w:val="00B970B4"/>
    <w:rsid w:val="00B976CF"/>
    <w:rsid w:val="00BA4374"/>
    <w:rsid w:val="00BA7702"/>
    <w:rsid w:val="00BB5E4C"/>
    <w:rsid w:val="00BC1E2F"/>
    <w:rsid w:val="00BC2537"/>
    <w:rsid w:val="00BC40B8"/>
    <w:rsid w:val="00BD1331"/>
    <w:rsid w:val="00BD14D7"/>
    <w:rsid w:val="00BD2944"/>
    <w:rsid w:val="00BD36A0"/>
    <w:rsid w:val="00BE0588"/>
    <w:rsid w:val="00BE1BE1"/>
    <w:rsid w:val="00BE3533"/>
    <w:rsid w:val="00BE4E4B"/>
    <w:rsid w:val="00BE65D4"/>
    <w:rsid w:val="00BE7960"/>
    <w:rsid w:val="00BE7EEB"/>
    <w:rsid w:val="00BF1FC1"/>
    <w:rsid w:val="00BF4150"/>
    <w:rsid w:val="00C01F9F"/>
    <w:rsid w:val="00C02E1C"/>
    <w:rsid w:val="00C0604F"/>
    <w:rsid w:val="00C06706"/>
    <w:rsid w:val="00C11029"/>
    <w:rsid w:val="00C11181"/>
    <w:rsid w:val="00C12505"/>
    <w:rsid w:val="00C166DD"/>
    <w:rsid w:val="00C16F53"/>
    <w:rsid w:val="00C2123C"/>
    <w:rsid w:val="00C21EC5"/>
    <w:rsid w:val="00C22606"/>
    <w:rsid w:val="00C238C5"/>
    <w:rsid w:val="00C247D4"/>
    <w:rsid w:val="00C303DB"/>
    <w:rsid w:val="00C308E0"/>
    <w:rsid w:val="00C31642"/>
    <w:rsid w:val="00C33DDD"/>
    <w:rsid w:val="00C349C2"/>
    <w:rsid w:val="00C40209"/>
    <w:rsid w:val="00C411EB"/>
    <w:rsid w:val="00C45FBA"/>
    <w:rsid w:val="00C473D1"/>
    <w:rsid w:val="00C50CBE"/>
    <w:rsid w:val="00C54EBE"/>
    <w:rsid w:val="00C55B31"/>
    <w:rsid w:val="00C566FF"/>
    <w:rsid w:val="00C5693B"/>
    <w:rsid w:val="00C57B80"/>
    <w:rsid w:val="00C61185"/>
    <w:rsid w:val="00C679F5"/>
    <w:rsid w:val="00C75D9E"/>
    <w:rsid w:val="00C76331"/>
    <w:rsid w:val="00C80B91"/>
    <w:rsid w:val="00C8288B"/>
    <w:rsid w:val="00C84B50"/>
    <w:rsid w:val="00C85469"/>
    <w:rsid w:val="00C859F9"/>
    <w:rsid w:val="00C92A7E"/>
    <w:rsid w:val="00C93DDE"/>
    <w:rsid w:val="00CA19DF"/>
    <w:rsid w:val="00CB209F"/>
    <w:rsid w:val="00CB220F"/>
    <w:rsid w:val="00CB2FB2"/>
    <w:rsid w:val="00CB3CE8"/>
    <w:rsid w:val="00CB7946"/>
    <w:rsid w:val="00CB7A18"/>
    <w:rsid w:val="00CC60E7"/>
    <w:rsid w:val="00CC7487"/>
    <w:rsid w:val="00CD34FC"/>
    <w:rsid w:val="00CD706B"/>
    <w:rsid w:val="00CE1EF8"/>
    <w:rsid w:val="00CE213B"/>
    <w:rsid w:val="00CE5316"/>
    <w:rsid w:val="00CF0AA6"/>
    <w:rsid w:val="00CF59BB"/>
    <w:rsid w:val="00CF5A2C"/>
    <w:rsid w:val="00CF6633"/>
    <w:rsid w:val="00D065BA"/>
    <w:rsid w:val="00D076D0"/>
    <w:rsid w:val="00D134B7"/>
    <w:rsid w:val="00D13894"/>
    <w:rsid w:val="00D20FAA"/>
    <w:rsid w:val="00D21B1F"/>
    <w:rsid w:val="00D21D09"/>
    <w:rsid w:val="00D2769E"/>
    <w:rsid w:val="00D30573"/>
    <w:rsid w:val="00D31813"/>
    <w:rsid w:val="00D36A8C"/>
    <w:rsid w:val="00D428F4"/>
    <w:rsid w:val="00D43181"/>
    <w:rsid w:val="00D43DF0"/>
    <w:rsid w:val="00D44D7F"/>
    <w:rsid w:val="00D4536C"/>
    <w:rsid w:val="00D45C41"/>
    <w:rsid w:val="00D461DE"/>
    <w:rsid w:val="00D47036"/>
    <w:rsid w:val="00D50DE5"/>
    <w:rsid w:val="00D54B27"/>
    <w:rsid w:val="00D54CC0"/>
    <w:rsid w:val="00D60C24"/>
    <w:rsid w:val="00D61AEB"/>
    <w:rsid w:val="00D62472"/>
    <w:rsid w:val="00D63173"/>
    <w:rsid w:val="00D63DA8"/>
    <w:rsid w:val="00D73A86"/>
    <w:rsid w:val="00D74BA3"/>
    <w:rsid w:val="00D804D2"/>
    <w:rsid w:val="00D81E2F"/>
    <w:rsid w:val="00D83060"/>
    <w:rsid w:val="00D84A2D"/>
    <w:rsid w:val="00D85D6C"/>
    <w:rsid w:val="00D8730A"/>
    <w:rsid w:val="00D8749B"/>
    <w:rsid w:val="00D917F3"/>
    <w:rsid w:val="00D9234C"/>
    <w:rsid w:val="00DA002A"/>
    <w:rsid w:val="00DA4CF2"/>
    <w:rsid w:val="00DB11D4"/>
    <w:rsid w:val="00DB1EEE"/>
    <w:rsid w:val="00DB227F"/>
    <w:rsid w:val="00DB4BF9"/>
    <w:rsid w:val="00DB61A6"/>
    <w:rsid w:val="00DC116F"/>
    <w:rsid w:val="00DC3312"/>
    <w:rsid w:val="00DC3AC1"/>
    <w:rsid w:val="00DC4D4D"/>
    <w:rsid w:val="00DC5105"/>
    <w:rsid w:val="00DC5352"/>
    <w:rsid w:val="00DD20D1"/>
    <w:rsid w:val="00DD51F8"/>
    <w:rsid w:val="00DD64C5"/>
    <w:rsid w:val="00DE14E2"/>
    <w:rsid w:val="00DE15AC"/>
    <w:rsid w:val="00DE2C36"/>
    <w:rsid w:val="00DE2F94"/>
    <w:rsid w:val="00DE3500"/>
    <w:rsid w:val="00DE4595"/>
    <w:rsid w:val="00DE6B35"/>
    <w:rsid w:val="00DE6C5F"/>
    <w:rsid w:val="00DE70C2"/>
    <w:rsid w:val="00DE79BA"/>
    <w:rsid w:val="00DF0675"/>
    <w:rsid w:val="00DF1157"/>
    <w:rsid w:val="00DF4FE6"/>
    <w:rsid w:val="00DF580D"/>
    <w:rsid w:val="00DF6FDA"/>
    <w:rsid w:val="00DF7E2B"/>
    <w:rsid w:val="00E05885"/>
    <w:rsid w:val="00E10BFB"/>
    <w:rsid w:val="00E1249A"/>
    <w:rsid w:val="00E126B1"/>
    <w:rsid w:val="00E12880"/>
    <w:rsid w:val="00E14D9E"/>
    <w:rsid w:val="00E16DA6"/>
    <w:rsid w:val="00E21904"/>
    <w:rsid w:val="00E21E99"/>
    <w:rsid w:val="00E2228E"/>
    <w:rsid w:val="00E23E56"/>
    <w:rsid w:val="00E25A16"/>
    <w:rsid w:val="00E30FFC"/>
    <w:rsid w:val="00E327A1"/>
    <w:rsid w:val="00E32E71"/>
    <w:rsid w:val="00E33EF0"/>
    <w:rsid w:val="00E370BF"/>
    <w:rsid w:val="00E37180"/>
    <w:rsid w:val="00E37CB8"/>
    <w:rsid w:val="00E4016D"/>
    <w:rsid w:val="00E44BEC"/>
    <w:rsid w:val="00E510C4"/>
    <w:rsid w:val="00E530B7"/>
    <w:rsid w:val="00E5347D"/>
    <w:rsid w:val="00E54066"/>
    <w:rsid w:val="00E5631B"/>
    <w:rsid w:val="00E57168"/>
    <w:rsid w:val="00E60FDD"/>
    <w:rsid w:val="00E611A2"/>
    <w:rsid w:val="00E61BAB"/>
    <w:rsid w:val="00E71E56"/>
    <w:rsid w:val="00E729CB"/>
    <w:rsid w:val="00E73C50"/>
    <w:rsid w:val="00E75784"/>
    <w:rsid w:val="00E777C8"/>
    <w:rsid w:val="00E8011B"/>
    <w:rsid w:val="00E81EE4"/>
    <w:rsid w:val="00E8250A"/>
    <w:rsid w:val="00E82DCD"/>
    <w:rsid w:val="00E83444"/>
    <w:rsid w:val="00E843EC"/>
    <w:rsid w:val="00E849E6"/>
    <w:rsid w:val="00E84DD9"/>
    <w:rsid w:val="00E870C1"/>
    <w:rsid w:val="00E909E6"/>
    <w:rsid w:val="00E90B70"/>
    <w:rsid w:val="00E924EC"/>
    <w:rsid w:val="00E93BB0"/>
    <w:rsid w:val="00EA052E"/>
    <w:rsid w:val="00EA27C3"/>
    <w:rsid w:val="00EA2A4A"/>
    <w:rsid w:val="00EA2BEE"/>
    <w:rsid w:val="00EA440F"/>
    <w:rsid w:val="00EA5F36"/>
    <w:rsid w:val="00EA63B2"/>
    <w:rsid w:val="00EA7A70"/>
    <w:rsid w:val="00EB15F9"/>
    <w:rsid w:val="00EB2AAE"/>
    <w:rsid w:val="00EB53DE"/>
    <w:rsid w:val="00EB57CA"/>
    <w:rsid w:val="00EC07F6"/>
    <w:rsid w:val="00EC07FA"/>
    <w:rsid w:val="00EC45A9"/>
    <w:rsid w:val="00EC5B03"/>
    <w:rsid w:val="00ED2945"/>
    <w:rsid w:val="00ED2EE9"/>
    <w:rsid w:val="00ED7B80"/>
    <w:rsid w:val="00EE087B"/>
    <w:rsid w:val="00EE0CC2"/>
    <w:rsid w:val="00EE18F8"/>
    <w:rsid w:val="00EE1DDC"/>
    <w:rsid w:val="00EE31D9"/>
    <w:rsid w:val="00EE39B7"/>
    <w:rsid w:val="00EE410C"/>
    <w:rsid w:val="00EE47A2"/>
    <w:rsid w:val="00EF0C53"/>
    <w:rsid w:val="00EF2D32"/>
    <w:rsid w:val="00EF368A"/>
    <w:rsid w:val="00EF4FE0"/>
    <w:rsid w:val="00EF5D11"/>
    <w:rsid w:val="00EF6F9D"/>
    <w:rsid w:val="00EF7495"/>
    <w:rsid w:val="00F038F0"/>
    <w:rsid w:val="00F04E2C"/>
    <w:rsid w:val="00F06CE8"/>
    <w:rsid w:val="00F0783D"/>
    <w:rsid w:val="00F11494"/>
    <w:rsid w:val="00F1223A"/>
    <w:rsid w:val="00F12E5F"/>
    <w:rsid w:val="00F1400D"/>
    <w:rsid w:val="00F14E08"/>
    <w:rsid w:val="00F203B0"/>
    <w:rsid w:val="00F20CD7"/>
    <w:rsid w:val="00F210E9"/>
    <w:rsid w:val="00F2150A"/>
    <w:rsid w:val="00F22AF0"/>
    <w:rsid w:val="00F33929"/>
    <w:rsid w:val="00F35767"/>
    <w:rsid w:val="00F35BB4"/>
    <w:rsid w:val="00F42C1C"/>
    <w:rsid w:val="00F43221"/>
    <w:rsid w:val="00F4744B"/>
    <w:rsid w:val="00F504FB"/>
    <w:rsid w:val="00F55691"/>
    <w:rsid w:val="00F55B87"/>
    <w:rsid w:val="00F6361F"/>
    <w:rsid w:val="00F65724"/>
    <w:rsid w:val="00F66561"/>
    <w:rsid w:val="00F71390"/>
    <w:rsid w:val="00F72F62"/>
    <w:rsid w:val="00F73E1F"/>
    <w:rsid w:val="00F75F73"/>
    <w:rsid w:val="00F77459"/>
    <w:rsid w:val="00F809EE"/>
    <w:rsid w:val="00F82429"/>
    <w:rsid w:val="00F844E6"/>
    <w:rsid w:val="00F849DE"/>
    <w:rsid w:val="00F84BE4"/>
    <w:rsid w:val="00F865A3"/>
    <w:rsid w:val="00F909DB"/>
    <w:rsid w:val="00F92C8F"/>
    <w:rsid w:val="00F9314E"/>
    <w:rsid w:val="00F9432D"/>
    <w:rsid w:val="00F9475F"/>
    <w:rsid w:val="00F951BA"/>
    <w:rsid w:val="00FA2531"/>
    <w:rsid w:val="00FA4C1B"/>
    <w:rsid w:val="00FA5355"/>
    <w:rsid w:val="00FB35B4"/>
    <w:rsid w:val="00FB4542"/>
    <w:rsid w:val="00FB6C2F"/>
    <w:rsid w:val="00FC0091"/>
    <w:rsid w:val="00FC0690"/>
    <w:rsid w:val="00FC10E9"/>
    <w:rsid w:val="00FC23CC"/>
    <w:rsid w:val="00FC4FF0"/>
    <w:rsid w:val="00FC57BC"/>
    <w:rsid w:val="00FC5D7E"/>
    <w:rsid w:val="00FC7D23"/>
    <w:rsid w:val="00FD01DC"/>
    <w:rsid w:val="00FD01E1"/>
    <w:rsid w:val="00FD13B2"/>
    <w:rsid w:val="00FD2265"/>
    <w:rsid w:val="00FD4DFC"/>
    <w:rsid w:val="00FD6173"/>
    <w:rsid w:val="00FE0A40"/>
    <w:rsid w:val="00FE2C1A"/>
    <w:rsid w:val="00FE3132"/>
    <w:rsid w:val="00FE47F2"/>
    <w:rsid w:val="00FE64F7"/>
    <w:rsid w:val="00FE6C0D"/>
    <w:rsid w:val="00FE7669"/>
    <w:rsid w:val="00FF10DD"/>
    <w:rsid w:val="00FF3240"/>
    <w:rsid w:val="00FF3C70"/>
    <w:rsid w:val="00FF5193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89817EE"/>
  <w15:docId w15:val="{E74CE97A-50E6-4BCC-AC12-AFDA3263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FBF"/>
    <w:pPr>
      <w:spacing w:after="200" w:line="276" w:lineRule="auto"/>
    </w:pPr>
    <w:rPr>
      <w:rFonts w:ascii="Arial" w:eastAsia="Arial" w:hAnsi="Arial" w:cs="Arial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A2D"/>
    <w:rPr>
      <w:rFonts w:ascii="Arial" w:eastAsia="Arial" w:hAnsi="Arial" w:cs="Arial"/>
      <w:lang w:eastAsia="pl-PL"/>
    </w:rPr>
  </w:style>
  <w:style w:type="character" w:styleId="Hyperlink">
    <w:name w:val="Hyperlink"/>
    <w:basedOn w:val="DefaultParagraphFont"/>
    <w:unhideWhenUsed/>
    <w:qFormat/>
    <w:rsid w:val="00D84A2D"/>
    <w:rPr>
      <w:color w:val="4472C4" w:themeColor="accent1"/>
      <w:u w:val="single"/>
    </w:rPr>
  </w:style>
  <w:style w:type="table" w:styleId="TableGrid">
    <w:name w:val="Table Grid"/>
    <w:basedOn w:val="TableNormal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Heading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TableNormal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CB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Revision">
    <w:name w:val="Revision"/>
    <w:hidden/>
    <w:uiPriority w:val="99"/>
    <w:semiHidden/>
    <w:rsid w:val="005323BE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976C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Strong">
    <w:name w:val="Strong"/>
    <w:basedOn w:val="DefaultParagraphFont"/>
    <w:uiPriority w:val="22"/>
    <w:qFormat/>
    <w:rsid w:val="00FE313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Emphasis">
    <w:name w:val="Emphasis"/>
    <w:basedOn w:val="DefaultParagraphFont"/>
    <w:uiPriority w:val="20"/>
    <w:qFormat/>
    <w:rsid w:val="00E909E6"/>
    <w:rPr>
      <w:i/>
      <w:iCs/>
    </w:rPr>
  </w:style>
  <w:style w:type="character" w:customStyle="1" w:styleId="cf01">
    <w:name w:val="cf01"/>
    <w:basedOn w:val="DefaultParagraphFont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efaultParagraphFont"/>
    <w:rsid w:val="00775E16"/>
  </w:style>
  <w:style w:type="paragraph" w:styleId="ListParagraph">
    <w:name w:val="List Paragraph"/>
    <w:basedOn w:val="Normal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  <w14:ligatures w14:val="standardContextual"/>
    </w:rPr>
  </w:style>
  <w:style w:type="paragraph" w:styleId="NormalWeb">
    <w:name w:val="Normal (Web)"/>
    <w:basedOn w:val="Normal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1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efaultParagraphFont"/>
    <w:rsid w:val="00C0604F"/>
  </w:style>
  <w:style w:type="character" w:customStyle="1" w:styleId="eop">
    <w:name w:val="eop"/>
    <w:basedOn w:val="DefaultParagraphFont"/>
    <w:rsid w:val="00C0604F"/>
  </w:style>
  <w:style w:type="paragraph" w:customStyle="1" w:styleId="pf0">
    <w:name w:val="pf0"/>
    <w:basedOn w:val="Normal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0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5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91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9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6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3974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76337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5569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41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308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9357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31" w:color="auto"/>
                                    <w:right w:val="single" w:sz="2" w:space="0" w:color="auto"/>
                                  </w:divBdr>
                                  <w:divsChild>
                                    <w:div w:id="126125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2" w:color="auto"/>
                                        <w:bottom w:val="single" w:sz="2" w:space="0" w:color="auto"/>
                                        <w:right w:val="single" w:sz="2" w:space="12" w:color="auto"/>
                                      </w:divBdr>
                                      <w:divsChild>
                                        <w:div w:id="59941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813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5046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6076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9729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911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51075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214592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730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620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142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664716">
          <w:marLeft w:val="0"/>
          <w:marRight w:val="0"/>
          <w:marTop w:val="0"/>
          <w:marBottom w:val="0"/>
          <w:divBdr>
            <w:top w:val="single" w:sz="2" w:space="12" w:color="auto"/>
            <w:left w:val="single" w:sz="2" w:space="12" w:color="auto"/>
            <w:bottom w:val="single" w:sz="2" w:space="12" w:color="auto"/>
            <w:right w:val="single" w:sz="2" w:space="12" w:color="auto"/>
          </w:divBdr>
          <w:divsChild>
            <w:div w:id="14468036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8257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102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74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3304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601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821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155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54351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5886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3060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3" w:color="auto"/>
                                                        <w:left w:val="single" w:sz="2" w:space="6" w:color="auto"/>
                                                        <w:bottom w:val="single" w:sz="2" w:space="3" w:color="auto"/>
                                                        <w:right w:val="single" w:sz="2" w:space="6" w:color="auto"/>
                                                      </w:divBdr>
                                                      <w:divsChild>
                                                        <w:div w:id="47476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8536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11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5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4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7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3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66958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32160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8726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855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8092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073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31" w:color="auto"/>
                                    <w:right w:val="single" w:sz="2" w:space="0" w:color="auto"/>
                                  </w:divBdr>
                                  <w:divsChild>
                                    <w:div w:id="68262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2" w:color="auto"/>
                                        <w:bottom w:val="single" w:sz="2" w:space="0" w:color="auto"/>
                                        <w:right w:val="single" w:sz="2" w:space="12" w:color="auto"/>
                                      </w:divBdr>
                                      <w:divsChild>
                                        <w:div w:id="185873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309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35299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6607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6287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94854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19906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53727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4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56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127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065437">
          <w:marLeft w:val="0"/>
          <w:marRight w:val="0"/>
          <w:marTop w:val="0"/>
          <w:marBottom w:val="0"/>
          <w:divBdr>
            <w:top w:val="single" w:sz="2" w:space="12" w:color="auto"/>
            <w:left w:val="single" w:sz="2" w:space="12" w:color="auto"/>
            <w:bottom w:val="single" w:sz="2" w:space="12" w:color="auto"/>
            <w:right w:val="single" w:sz="2" w:space="12" w:color="auto"/>
          </w:divBdr>
          <w:divsChild>
            <w:div w:id="431437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46050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906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456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504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7273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6935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4361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1149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4428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8310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3" w:color="auto"/>
                                                        <w:left w:val="single" w:sz="2" w:space="6" w:color="auto"/>
                                                        <w:bottom w:val="single" w:sz="2" w:space="3" w:color="auto"/>
                                                        <w:right w:val="single" w:sz="2" w:space="6" w:color="auto"/>
                                                      </w:divBdr>
                                                      <w:divsChild>
                                                        <w:div w:id="65565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35993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shmanwakefield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.poland@cushwak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18526F10DA64CBE3916EAA4716759" ma:contentTypeVersion="13" ma:contentTypeDescription="Create a new document." ma:contentTypeScope="" ma:versionID="8f38994234cec2c17946699ec4ef8f31">
  <xsd:schema xmlns:xsd="http://www.w3.org/2001/XMLSchema" xmlns:xs="http://www.w3.org/2001/XMLSchema" xmlns:p="http://schemas.microsoft.com/office/2006/metadata/properties" xmlns:ns2="5927d1f9-8819-4dd8-877c-e9f8844f9576" xmlns:ns3="016bc716-2ef2-42ff-a34e-e437c0f24fe9" targetNamespace="http://schemas.microsoft.com/office/2006/metadata/properties" ma:root="true" ma:fieldsID="dc0dc1a018ddf67e9e3acf63985829fe" ns2:_="" ns3:_="">
    <xsd:import namespace="5927d1f9-8819-4dd8-877c-e9f8844f9576"/>
    <xsd:import namespace="016bc716-2ef2-42ff-a34e-e437c0f24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7d1f9-8819-4dd8-877c-e9f8844f9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8603ae-3637-436a-adfc-4f3f468c9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bc716-2ef2-42ff-a34e-e437c0f24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cb88db-cc8f-49c6-a577-6708ad005284}" ma:internalName="TaxCatchAll" ma:showField="CatchAllData" ma:web="016bc716-2ef2-42ff-a34e-e437c0f24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6bc716-2ef2-42ff-a34e-e437c0f24fe9" xsi:nil="true"/>
    <lcf76f155ced4ddcb4097134ff3c332f xmlns="5927d1f9-8819-4dd8-877c-e9f8844f95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303DC5-36C3-4D01-A699-677E7E955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6E90F-7F6E-4FD8-9014-8D3577674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7d1f9-8819-4dd8-877c-e9f8844f9576"/>
    <ds:schemaRef ds:uri="016bc716-2ef2-42ff-a34e-e437c0f24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EA6107-656D-4D01-9627-337AEBCBC0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22DD7A-76A6-40A8-8556-74F891675D7E}">
  <ds:schemaRefs>
    <ds:schemaRef ds:uri="http://schemas.microsoft.com/office/2006/metadata/properties"/>
    <ds:schemaRef ds:uri="http://schemas.microsoft.com/office/infopath/2007/PartnerControls"/>
    <ds:schemaRef ds:uri="016bc716-2ef2-42ff-a34e-e437c0f24fe9"/>
    <ds:schemaRef ds:uri="5927d1f9-8819-4dd8-877c-e9f8844f95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1410</Words>
  <Characters>8040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magdalena ossowska</cp:lastModifiedBy>
  <cp:revision>2</cp:revision>
  <dcterms:created xsi:type="dcterms:W3CDTF">2025-08-25T12:33:00Z</dcterms:created>
  <dcterms:modified xsi:type="dcterms:W3CDTF">2025-08-25T12:33:00Z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  <property fmtid="{D5CDD505-2E9C-101B-9397-08002B2CF9AE}" pid="3" name="ContentTypeId">
    <vt:lpwstr>0x010100EC618526F10DA64CBE3916EAA4716759</vt:lpwstr>
  </property>
  <property fmtid="{D5CDD505-2E9C-101B-9397-08002B2CF9AE}" pid="4" name="MediaServiceImageTags">
    <vt:lpwstr/>
  </property>
</Properties>
</file>