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Fonts w:ascii="Arial" w:cs="Arial" w:eastAsia="Arial" w:hAnsi="Arial"/>
          <w:b w:val="1"/>
          <w:color w:val="000000"/>
          <w:sz w:val="44"/>
          <w:szCs w:val="44"/>
        </w:rPr>
        <w:drawing>
          <wp:inline distB="0" distT="0" distL="0" distR="0">
            <wp:extent cx="2051050" cy="889000"/>
            <wp:effectExtent b="0" l="0" r="0" t="0"/>
            <wp:docPr descr="Dibujo en blanco y negro&#10;&#10;El contenido generado por IA puede ser incorrecto." id="1807030393" name="image1.png"/>
            <a:graphic>
              <a:graphicData uri="http://schemas.openxmlformats.org/drawingml/2006/picture">
                <pic:pic>
                  <pic:nvPicPr>
                    <pic:cNvPr descr="Dibujo en blanco y negro&#10;&#10;El contenido generado por IA puede ser incorrecto." id="0" name="image1.png"/>
                    <pic:cNvPicPr preferRelativeResize="0"/>
                  </pic:nvPicPr>
                  <pic:blipFill>
                    <a:blip r:embed="rId7"/>
                    <a:srcRect b="0" l="0" r="0" t="0"/>
                    <a:stretch>
                      <a:fillRect/>
                    </a:stretch>
                  </pic:blipFill>
                  <pic:spPr>
                    <a:xfrm>
                      <a:off x="0" y="0"/>
                      <a:ext cx="205105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SHAKIRA CONQUISTÓ A LOS LAGUNEROS EN UNA NOCHE INOLVIDABLE EN TORREÓN</w:t>
      </w:r>
    </w:p>
    <w:p w:rsidR="00000000" w:rsidDel="00000000" w:rsidP="00000000" w:rsidRDefault="00000000" w:rsidRPr="00000000" w14:paraId="00000003">
      <w:pPr>
        <w:jc w:val="center"/>
        <w:rPr>
          <w:b w:val="1"/>
          <w:sz w:val="40"/>
          <w:szCs w:val="40"/>
        </w:rPr>
      </w:pPr>
      <w:r w:rsidDel="00000000" w:rsidR="00000000" w:rsidRPr="00000000">
        <w:rPr>
          <w:b w:val="1"/>
          <w:i w:val="1"/>
          <w:rtl w:val="0"/>
        </w:rPr>
        <w:t xml:space="preserve">PRÓXIMA </w:t>
      </w:r>
      <w:r w:rsidDel="00000000" w:rsidR="00000000" w:rsidRPr="00000000">
        <w:rPr>
          <w:b w:val="1"/>
          <w:i w:val="1"/>
          <w:rtl w:val="0"/>
        </w:rPr>
        <w:t xml:space="preserve">PARADA: MONTERREY, PARQUE FUNDIDORA, ESTE 23 DE AGOSTO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Torreón, Coahuila, 21 de agosto de 2025. La gira mundial </w:t>
      </w:r>
      <w:r w:rsidDel="00000000" w:rsidR="00000000" w:rsidRPr="00000000">
        <w:rPr>
          <w:i w:val="1"/>
          <w:rtl w:val="0"/>
        </w:rPr>
        <w:t xml:space="preserve">Las Mujeres No Lloran World Tour</w:t>
      </w:r>
      <w:r w:rsidDel="00000000" w:rsidR="00000000" w:rsidRPr="00000000">
        <w:rPr>
          <w:rtl w:val="0"/>
        </w:rPr>
        <w:t xml:space="preserve"> vivió anoche una de sus paradas más especiales en la Comarca Lagunera, donde miles de fans se dieron cita en el </w:t>
      </w:r>
      <w:r w:rsidDel="00000000" w:rsidR="00000000" w:rsidRPr="00000000">
        <w:rPr>
          <w:b w:val="1"/>
          <w:rtl w:val="0"/>
        </w:rPr>
        <w:t xml:space="preserve">Estadio Corona</w:t>
      </w:r>
      <w:r w:rsidDel="00000000" w:rsidR="00000000" w:rsidRPr="00000000">
        <w:rPr>
          <w:rtl w:val="0"/>
        </w:rPr>
        <w:t xml:space="preserve"> para disfrutar de una velada cargada de música, emoción y energía incomparable.</w:t>
      </w:r>
    </w:p>
    <w:p w:rsidR="00000000" w:rsidDel="00000000" w:rsidP="00000000" w:rsidRDefault="00000000" w:rsidRPr="00000000" w14:paraId="00000005">
      <w:pPr>
        <w:rPr/>
      </w:pPr>
      <w:r w:rsidDel="00000000" w:rsidR="00000000" w:rsidRPr="00000000">
        <w:rPr>
          <w:rtl w:val="0"/>
        </w:rPr>
        <w:t xml:space="preserve">El público lagunero, reconocido por su calidez y pasión, convirtió el concierto en una auténtica celebración colectiva. Desde el primer acorde hasta el último tema, Shakira hizo vibrar el escenario con sus grandes éxitos y las recientes canciones que marcan una nueva etapa en su carrera, consolidando a Torreón como una de las ciudades clave en este histórico recorrido.</w:t>
      </w:r>
    </w:p>
    <w:p w:rsidR="00000000" w:rsidDel="00000000" w:rsidP="00000000" w:rsidRDefault="00000000" w:rsidRPr="00000000" w14:paraId="00000006">
      <w:pPr>
        <w:rPr/>
      </w:pPr>
      <w:r w:rsidDel="00000000" w:rsidR="00000000" w:rsidRPr="00000000">
        <w:rPr>
          <w:rtl w:val="0"/>
        </w:rPr>
        <w:t xml:space="preserve">La presentación en Torreón reafirma el poder de convocatoria de la artista en México y su entusiasmo por compartir momentos especiales junto a sus seguidores en todo el país. Tras el éxito en la región lagunera, la gira continuará su ruta por más ciudades mexicanas, llevando el espectáculo a nuevos públicos que esperan con ansias su llegada.</w:t>
      </w:r>
    </w:p>
    <w:p w:rsidR="00000000" w:rsidDel="00000000" w:rsidP="00000000" w:rsidRDefault="00000000" w:rsidRPr="00000000" w14:paraId="00000007">
      <w:pPr>
        <w:rPr/>
      </w:pPr>
      <w:r w:rsidDel="00000000" w:rsidR="00000000" w:rsidRPr="00000000">
        <w:rPr>
          <w:rtl w:val="0"/>
        </w:rPr>
        <w:t xml:space="preserve">Con esta noche mágica en Torreón, Shakira no solo reafirmó su conexión con sus fans mexicanos, sino también la importancia de cada parada en un tour que quedará marcado como uno de los más memorables en la historia del entretenimiento en vivo.</w:t>
      </w:r>
    </w:p>
    <w:p w:rsidR="00000000" w:rsidDel="00000000" w:rsidP="00000000" w:rsidRDefault="00000000" w:rsidRPr="00000000" w14:paraId="00000008">
      <w:pPr>
        <w:jc w:val="both"/>
        <w:rPr/>
      </w:pPr>
      <w:r w:rsidDel="00000000" w:rsidR="00000000" w:rsidRPr="00000000">
        <w:rPr>
          <w:rtl w:val="0"/>
        </w:rPr>
        <w:t xml:space="preserve">Tras su paso por Torreón, Shakira llegará este fin de semana al Parque Fundidora en Monterrey para después volver a la Ciudad de México y en septiembre en Querétaro, Guadalajara, Puebla y Veracruz. Para su gran cierre en el Estadio GNP Seguros. </w:t>
      </w:r>
    </w:p>
    <w:p w:rsidR="00000000" w:rsidDel="00000000" w:rsidP="00000000" w:rsidRDefault="00000000" w:rsidRPr="00000000" w14:paraId="00000009">
      <w:pPr>
        <w:numPr>
          <w:ilvl w:val="0"/>
          <w:numId w:val="1"/>
        </w:numPr>
        <w:ind w:left="720" w:hanging="360"/>
        <w:jc w:val="center"/>
        <w:rPr>
          <w:b w:val="1"/>
        </w:rPr>
      </w:pPr>
      <w:r w:rsidDel="00000000" w:rsidR="00000000" w:rsidRPr="00000000">
        <w:rPr>
          <w:b w:val="1"/>
          <w:u w:val="single"/>
          <w:rtl w:val="0"/>
        </w:rPr>
        <w:t xml:space="preserve">Monterrey</w:t>
      </w:r>
      <w:r w:rsidDel="00000000" w:rsidR="00000000" w:rsidRPr="00000000">
        <w:rPr>
          <w:b w:val="1"/>
          <w:rtl w:val="0"/>
        </w:rPr>
        <w:t xml:space="preserve">: </w:t>
      </w:r>
      <w:r w:rsidDel="00000000" w:rsidR="00000000" w:rsidRPr="00000000">
        <w:rPr>
          <w:b w:val="1"/>
          <w:u w:val="single"/>
          <w:rtl w:val="0"/>
        </w:rPr>
        <w:t xml:space="preserve">23 de agosto, Parque Fundidora</w:t>
      </w:r>
      <w:r w:rsidDel="00000000" w:rsidR="00000000" w:rsidRPr="00000000">
        <w:rPr>
          <w:rtl w:val="0"/>
        </w:rPr>
      </w:r>
    </w:p>
    <w:p w:rsidR="00000000" w:rsidDel="00000000" w:rsidP="00000000" w:rsidRDefault="00000000" w:rsidRPr="00000000" w14:paraId="0000000A">
      <w:pPr>
        <w:numPr>
          <w:ilvl w:val="0"/>
          <w:numId w:val="1"/>
        </w:numPr>
        <w:ind w:left="720" w:hanging="360"/>
        <w:jc w:val="center"/>
        <w:rPr/>
      </w:pPr>
      <w:r w:rsidDel="00000000" w:rsidR="00000000" w:rsidRPr="00000000">
        <w:rPr>
          <w:u w:val="single"/>
          <w:rtl w:val="0"/>
        </w:rPr>
        <w:t xml:space="preserve">Ciudad de México</w:t>
      </w:r>
      <w:r w:rsidDel="00000000" w:rsidR="00000000" w:rsidRPr="00000000">
        <w:rPr>
          <w:rtl w:val="0"/>
        </w:rPr>
        <w:t xml:space="preserve">: 26, 27, 29 y 30 de agosto, Estadio GNP Seguros</w:t>
      </w:r>
    </w:p>
    <w:p w:rsidR="00000000" w:rsidDel="00000000" w:rsidP="00000000" w:rsidRDefault="00000000" w:rsidRPr="00000000" w14:paraId="0000000B">
      <w:pPr>
        <w:numPr>
          <w:ilvl w:val="0"/>
          <w:numId w:val="1"/>
        </w:numPr>
        <w:ind w:left="720" w:hanging="360"/>
        <w:jc w:val="center"/>
        <w:rPr/>
      </w:pPr>
      <w:r w:rsidDel="00000000" w:rsidR="00000000" w:rsidRPr="00000000">
        <w:rPr>
          <w:rtl w:val="0"/>
        </w:rPr>
        <w:t xml:space="preserve">Querétaro: 2 y 3 de septiembre, Estadio Corregidora Guadalajara: 6 y 7 de septiembre, Estadio Akron</w:t>
      </w:r>
    </w:p>
    <w:p w:rsidR="00000000" w:rsidDel="00000000" w:rsidP="00000000" w:rsidRDefault="00000000" w:rsidRPr="00000000" w14:paraId="0000000C">
      <w:pPr>
        <w:numPr>
          <w:ilvl w:val="0"/>
          <w:numId w:val="1"/>
        </w:numPr>
        <w:ind w:left="720" w:hanging="360"/>
        <w:jc w:val="center"/>
        <w:rPr/>
      </w:pPr>
      <w:r w:rsidDel="00000000" w:rsidR="00000000" w:rsidRPr="00000000">
        <w:rPr>
          <w:rtl w:val="0"/>
        </w:rPr>
        <w:t xml:space="preserve">Puebla: 11 y </w:t>
      </w:r>
      <w:r w:rsidDel="00000000" w:rsidR="00000000" w:rsidRPr="00000000">
        <w:rPr>
          <w:u w:val="single"/>
          <w:rtl w:val="0"/>
        </w:rPr>
        <w:t xml:space="preserve">12 de septiembre, Estadio Cuauhtémoc</w:t>
      </w:r>
      <w:r w:rsidDel="00000000" w:rsidR="00000000" w:rsidRPr="00000000">
        <w:rPr>
          <w:rtl w:val="0"/>
        </w:rPr>
      </w:r>
    </w:p>
    <w:p w:rsidR="00000000" w:rsidDel="00000000" w:rsidP="00000000" w:rsidRDefault="00000000" w:rsidRPr="00000000" w14:paraId="0000000D">
      <w:pPr>
        <w:numPr>
          <w:ilvl w:val="0"/>
          <w:numId w:val="1"/>
        </w:numPr>
        <w:ind w:left="720" w:hanging="360"/>
        <w:jc w:val="center"/>
        <w:rPr/>
      </w:pPr>
      <w:r w:rsidDel="00000000" w:rsidR="00000000" w:rsidRPr="00000000">
        <w:rPr>
          <w:u w:val="single"/>
          <w:rtl w:val="0"/>
        </w:rPr>
        <w:t xml:space="preserve">Ciudad de México</w:t>
      </w:r>
      <w:r w:rsidDel="00000000" w:rsidR="00000000" w:rsidRPr="00000000">
        <w:rPr>
          <w:rtl w:val="0"/>
        </w:rPr>
        <w:t xml:space="preserve">: 18 de septiembre, Estadio GNP Seguros</w:t>
      </w:r>
    </w:p>
    <w:p w:rsidR="00000000" w:rsidDel="00000000" w:rsidP="00000000" w:rsidRDefault="00000000" w:rsidRPr="00000000" w14:paraId="0000000E">
      <w:pPr>
        <w:jc w:val="center"/>
        <w:rPr>
          <w:b w:val="1"/>
          <w:sz w:val="32"/>
          <w:szCs w:val="32"/>
        </w:rPr>
      </w:pPr>
      <w:r w:rsidDel="00000000" w:rsidR="00000000" w:rsidRPr="00000000">
        <w:rPr>
          <w:rtl w:val="0"/>
        </w:rPr>
      </w:r>
    </w:p>
    <w:p w:rsidR="00000000" w:rsidDel="00000000" w:rsidP="00000000" w:rsidRDefault="00000000" w:rsidRPr="00000000" w14:paraId="0000000F">
      <w:pPr>
        <w:jc w:val="center"/>
        <w:rPr>
          <w:b w:val="1"/>
          <w:sz w:val="32"/>
          <w:szCs w:val="32"/>
        </w:rPr>
      </w:pPr>
      <w:r w:rsidDel="00000000" w:rsidR="00000000" w:rsidRPr="00000000">
        <w:rPr>
          <w:b w:val="1"/>
          <w:sz w:val="32"/>
          <w:szCs w:val="32"/>
          <w:rtl w:val="0"/>
        </w:rPr>
        <w:t xml:space="preserve">Cada fecha confirma que México es hoy uno de los mercados más sólidos y apasionados para la música en vivo a nivel mundial.</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2A593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2A593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2A5937"/>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2A5937"/>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2A5937"/>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2A5937"/>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2A5937"/>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2A5937"/>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2A5937"/>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2A5937"/>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2A5937"/>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2A5937"/>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2A5937"/>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2A5937"/>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2A5937"/>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2A5937"/>
    <w:rPr>
      <w:i w:val="1"/>
      <w:iCs w:val="1"/>
      <w:color w:val="404040" w:themeColor="text1" w:themeTint="0000BF"/>
    </w:rPr>
  </w:style>
  <w:style w:type="paragraph" w:styleId="Prrafodelista">
    <w:name w:val="List Paragraph"/>
    <w:basedOn w:val="Normal"/>
    <w:uiPriority w:val="34"/>
    <w:qFormat w:val="1"/>
    <w:rsid w:val="002A5937"/>
    <w:pPr>
      <w:ind w:left="720"/>
      <w:contextualSpacing w:val="1"/>
    </w:pPr>
  </w:style>
  <w:style w:type="character" w:styleId="nfasisintenso">
    <w:name w:val="Intense Emphasis"/>
    <w:basedOn w:val="Fuentedeprrafopredeter"/>
    <w:uiPriority w:val="21"/>
    <w:qFormat w:val="1"/>
    <w:rsid w:val="002A5937"/>
    <w:rPr>
      <w:i w:val="1"/>
      <w:iCs w:val="1"/>
      <w:color w:val="0f4761" w:themeColor="accent1" w:themeShade="0000BF"/>
    </w:rPr>
  </w:style>
  <w:style w:type="paragraph" w:styleId="Citadestacada">
    <w:name w:val="Intense Quote"/>
    <w:basedOn w:val="Normal"/>
    <w:next w:val="Normal"/>
    <w:link w:val="CitadestacadaCar"/>
    <w:uiPriority w:val="30"/>
    <w:qFormat w:val="1"/>
    <w:rsid w:val="002A593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2A5937"/>
    <w:rPr>
      <w:i w:val="1"/>
      <w:iCs w:val="1"/>
      <w:color w:val="0f4761" w:themeColor="accent1" w:themeShade="0000BF"/>
    </w:rPr>
  </w:style>
  <w:style w:type="character" w:styleId="Referenciaintensa">
    <w:name w:val="Intense Reference"/>
    <w:basedOn w:val="Fuentedeprrafopredeter"/>
    <w:uiPriority w:val="32"/>
    <w:qFormat w:val="1"/>
    <w:rsid w:val="002A593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wFrbHWoEe1laBSTFteSehKEeA==">CgMxLjA4AHIhMU45Y1A2U05YaGlDSjZVamZxRmdwQnhLNlg0QzNtS05R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2025-08-20T17:01:00Z</dcterms:created>
  <dc:creator>Pilar Ituarte</dc:creator>
</cp:coreProperties>
</file>